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153" w:leader="none"/>
          <w:tab w:val="right" w:pos="8306" w:leader="none"/>
        </w:tabs>
        <w:rPr>
          <w:rFonts w:ascii="Liberation Serif" w:hAnsi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ans" w:hAnsi="Liberation Sans" w:cs="Liberation Sans"/>
          <w:szCs w:val="28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0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pStyle w:val="8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/>
          </w:p>
          <w:p>
            <w:pPr>
              <w:pStyle w:val="8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8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8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8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88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/>
    </w:p>
    <w:p>
      <w:pPr>
        <w:pStyle w:val="869"/>
        <w:jc w:val="center"/>
        <w:widowControl w:val="off"/>
        <w:rPr>
          <w:rFonts w:ascii="Liberation Serif" w:hAnsi="Liberation Serif" w:cs="Liberation Sans"/>
          <w:sz w:val="20"/>
          <w:highlight w:val="white"/>
        </w:rPr>
      </w:pP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  <w:t xml:space="preserve">РЕШЕНИЕ  № 318</w:t>
      </w:r>
      <w:r/>
    </w:p>
    <w:p>
      <w:pPr>
        <w:contextualSpacing/>
        <w:spacing w:line="276" w:lineRule="auto"/>
        <w:widowControl w:val="off"/>
        <w:rPr>
          <w:sz w:val="20"/>
        </w:rPr>
      </w:pPr>
      <w:r>
        <w:rPr>
          <w:sz w:val="20"/>
        </w:rPr>
      </w:r>
      <w:r/>
    </w:p>
    <w:p>
      <w:pPr>
        <w:contextualSpacing/>
        <w:widowControl w:val="off"/>
        <w:tabs>
          <w:tab w:val="center" w:pos="4153" w:leader="none"/>
          <w:tab w:val="right" w:pos="830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cs="Liberation Sans"/>
          <w:b/>
          <w:bCs/>
          <w:szCs w:val="28"/>
        </w:rPr>
        <w:t xml:space="preserve">27.06.2024                                                                      г. Новый Уренгой</w:t>
      </w:r>
      <w:r/>
    </w:p>
    <w:p>
      <w:pPr>
        <w:jc w:val="center"/>
        <w:rPr>
          <w:rFonts w:ascii="Liberation Sans" w:hAnsi="Liberation Sans" w:cs="Times New Roman CYR"/>
          <w:b/>
          <w:bCs/>
        </w:rPr>
      </w:pPr>
      <w:r>
        <w:rPr>
          <w:rFonts w:ascii="Liberation Sans" w:hAnsi="Liberation Sans" w:cs="Times New Roman CYR"/>
          <w:b/>
          <w:bCs/>
        </w:rPr>
      </w:r>
      <w:r/>
    </w:p>
    <w:p>
      <w:pPr>
        <w:jc w:val="center"/>
        <w:rPr>
          <w:rFonts w:ascii="Liberation Sans" w:hAnsi="Liberation Sans" w:cs="Times New Roman CYR"/>
          <w:b/>
          <w:bCs/>
        </w:rPr>
      </w:pPr>
      <w:r>
        <w:rPr>
          <w:rFonts w:ascii="Liberation Sans" w:hAnsi="Liberation Sans" w:cs="Times New Roman CYR"/>
          <w:b/>
          <w:szCs w:val="28"/>
        </w:rPr>
        <w:t xml:space="preserve">О внесении изменения в решение Городской Думы </w:t>
      </w:r>
      <w:r/>
    </w:p>
    <w:p>
      <w:pPr>
        <w:jc w:val="center"/>
        <w:rPr>
          <w:rFonts w:ascii="Liberation Sans" w:hAnsi="Liberation Sans" w:cs="Times New Roman CYR"/>
          <w:b/>
          <w:bCs/>
          <w:color w:val="ff0000"/>
        </w:rPr>
      </w:pPr>
      <w:r>
        <w:rPr>
          <w:rFonts w:ascii="Liberation Sans" w:hAnsi="Liberation Sans" w:cs="Times New Roman CYR"/>
          <w:b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cs="Times New Roman CYR"/>
          <w:b/>
          <w:szCs w:val="28"/>
        </w:rPr>
        <w:br/>
        <w:t xml:space="preserve">от 22.12.2005 № 90 </w:t>
      </w:r>
      <w:r/>
    </w:p>
    <w:p>
      <w:pPr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jc w:val="both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szCs w:val="28"/>
        </w:rPr>
        <w:tab/>
        <w:t xml:space="preserve">В соответствии со </w:t>
      </w:r>
      <w:hyperlink r:id="rId14" w:tooltip="https://internet.garant.ru/#/document/12138291/entry/14" w:anchor="/document/12138291/entry/14" w:history="1">
        <w:r>
          <w:rPr>
            <w:rFonts w:ascii="Liberation Sans" w:hAnsi="Liberation Sans"/>
            <w:szCs w:val="28"/>
          </w:rPr>
          <w:t xml:space="preserve">статьей 14</w:t>
        </w:r>
      </w:hyperlink>
      <w:r>
        <w:rPr>
          <w:rFonts w:ascii="Liberation Sans" w:hAnsi="Liberation Sans"/>
          <w:szCs w:val="28"/>
        </w:rPr>
        <w:t xml:space="preserve"> Жилищного кодекса Р</w:t>
      </w:r>
      <w:r>
        <w:rPr>
          <w:rFonts w:ascii="Liberation Sans" w:hAnsi="Liberation Sans"/>
          <w:szCs w:val="28"/>
        </w:rPr>
        <w:t xml:space="preserve">оссийской Федерации,  </w:t>
      </w:r>
      <w:r>
        <w:rPr>
          <w:rFonts w:ascii="Liberation Sans" w:hAnsi="Liberation Sans"/>
          <w:szCs w:val="28"/>
        </w:rPr>
        <w:t xml:space="preserve">Ф</w:t>
      </w:r>
      <w:hyperlink r:id="rId15" w:tooltip="https://internet.garant.ru/#/document/186367/entry/0" w:anchor="/document/186367/entry/0" w:history="1">
        <w:r>
          <w:rPr>
            <w:rStyle w:val="875"/>
            <w:rFonts w:ascii="Liberation Sans" w:hAnsi="Liberation Sans"/>
            <w:color w:val="auto"/>
            <w:szCs w:val="28"/>
            <w:u w:val="none"/>
          </w:rPr>
          <w:t xml:space="preserve">едеральным</w:t>
        </w:r>
        <w:r>
          <w:rPr>
            <w:rStyle w:val="875"/>
            <w:rFonts w:ascii="Liberation Sans" w:hAnsi="Liberation Sans"/>
            <w:color w:val="auto"/>
            <w:szCs w:val="28"/>
            <w:u w:val="none"/>
          </w:rPr>
          <w:t xml:space="preserve"> законом</w:t>
        </w:r>
      </w:hyperlink>
      <w:r>
        <w:rPr>
          <w:rFonts w:ascii="Liberation Sans" w:hAnsi="Liberation Sans"/>
          <w:szCs w:val="28"/>
        </w:rPr>
        <w:t xml:space="preserve"> от 06.10.2003 № 131-ФЗ </w:t>
      </w:r>
      <w:r>
        <w:rPr>
          <w:rFonts w:ascii="Liberation Sans" w:hAnsi="Liberation Sans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Liberation Sans" w:hAnsi="Liberation Sans"/>
          <w:szCs w:val="28"/>
        </w:rPr>
        <w:br/>
      </w:r>
      <w:r>
        <w:rPr>
          <w:rFonts w:ascii="Liberation Sans" w:hAnsi="Liberation Sans"/>
          <w:szCs w:val="28"/>
        </w:rPr>
        <w:t xml:space="preserve">в Российской Федерации», з</w:t>
      </w:r>
      <w:hyperlink r:id="rId16" w:tooltip="https://internet.garant.ru/#/document/27917678/entry/0" w:anchor="/document/27917678/entry/0" w:history="1">
        <w:r>
          <w:rPr>
            <w:rFonts w:ascii="Liberation Sans" w:hAnsi="Liberation Sans"/>
            <w:szCs w:val="28"/>
          </w:rPr>
          <w:t xml:space="preserve">аконами</w:t>
        </w:r>
      </w:hyperlink>
      <w:r>
        <w:rPr>
          <w:rFonts w:ascii="Liberation Sans" w:hAnsi="Liberation Sans"/>
          <w:szCs w:val="28"/>
        </w:rPr>
        <w:t xml:space="preserve"> Ямало-Ненецкого автономного округа от 30.05.2005 № 36-ЗАО «О порядке обеспечения жилыми </w:t>
      </w:r>
      <w:r>
        <w:rPr>
          <w:rFonts w:ascii="Liberation Sans" w:hAnsi="Liberation Sans"/>
          <w:szCs w:val="28"/>
        </w:rPr>
        <w:t xml:space="preserve">помещениями граждан, проживающих в Ямало-Ненецком автономном округе», от 02.06.2010 № 61-ЗАО «О регулировании отдельных отношений в целях признания граждан малоимущими </w:t>
      </w:r>
      <w:r>
        <w:rPr>
          <w:rFonts w:ascii="Liberation Sans" w:hAnsi="Liberation Sans"/>
          <w:szCs w:val="28"/>
        </w:rPr>
        <w:br/>
        <w:t xml:space="preserve">и предоставления им по договорам социального найма жилых пом</w:t>
      </w:r>
      <w:r>
        <w:rPr>
          <w:rFonts w:ascii="Liberation Sans" w:hAnsi="Liberation Sans"/>
          <w:color w:val="000000" w:themeColor="text1"/>
          <w:szCs w:val="28"/>
        </w:rPr>
        <w:t xml:space="preserve">ещений муниципального жилищ</w:t>
      </w:r>
      <w:r>
        <w:rPr>
          <w:rFonts w:ascii="Liberation Sans" w:hAnsi="Liberation Sans"/>
          <w:color w:val="000000" w:themeColor="text1"/>
          <w:szCs w:val="28"/>
        </w:rPr>
        <w:t xml:space="preserve">ного фонда, признания граждан </w:t>
      </w:r>
      <w:r>
        <w:rPr>
          <w:rFonts w:ascii="Liberation Sans" w:hAnsi="Liberation Sans"/>
          <w:color w:val="000000" w:themeColor="text1"/>
          <w:szCs w:val="28"/>
        </w:rPr>
        <w:t xml:space="preserve">нуждающимися</w:t>
      </w:r>
      <w:r>
        <w:rPr>
          <w:rFonts w:ascii="Liberation Sans" w:hAnsi="Liberation Sans"/>
          <w:color w:val="000000" w:themeColor="text1"/>
          <w:szCs w:val="28"/>
        </w:rPr>
        <w:t xml:space="preserve"> в предоставлении жилых помещений по договорам найма жилых помещений жилищного фонда социального использования», руководствуясь Уставом муниципального образования город Новый Уренгой, Городская Дума муниципального </w:t>
      </w:r>
      <w:r>
        <w:rPr>
          <w:rFonts w:ascii="Liberation Sans" w:hAnsi="Liberation Sans"/>
          <w:color w:val="000000" w:themeColor="text1"/>
          <w:szCs w:val="28"/>
        </w:rPr>
        <w:t xml:space="preserve">образования город Новый Уренгой </w:t>
      </w:r>
      <w:r/>
    </w:p>
    <w:p>
      <w:pPr>
        <w:contextualSpacing/>
        <w:jc w:val="both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</w:r>
      <w:r/>
    </w:p>
    <w:p>
      <w:pPr>
        <w:contextualSpacing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РЕШИЛА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: </w:t>
      </w:r>
      <w:r/>
    </w:p>
    <w:p>
      <w:pPr>
        <w:contextualSpacing/>
        <w:jc w:val="both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</w:r>
      <w:r/>
    </w:p>
    <w:p>
      <w:pPr>
        <w:contextualSpacing/>
        <w:ind w:firstLine="709"/>
        <w:jc w:val="both"/>
        <w:shd w:val="clear" w:color="auto" w:fill="ffffff"/>
        <w:tabs>
          <w:tab w:val="left" w:pos="709" w:leader="none"/>
        </w:tabs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Cs w:val="28"/>
        </w:rPr>
        <w:t xml:space="preserve">1. </w:t>
      </w:r>
      <w:r>
        <w:rPr>
          <w:rFonts w:ascii="Liberation Sans" w:hAnsi="Liberation Sans"/>
          <w:color w:val="000000" w:themeColor="text1"/>
          <w:szCs w:val="28"/>
        </w:rPr>
        <w:t xml:space="preserve">Внести и</w:t>
      </w:r>
      <w:r>
        <w:rPr>
          <w:rFonts w:ascii="Liberation Sans" w:hAnsi="Liberation Sans"/>
          <w:szCs w:val="28"/>
        </w:rPr>
        <w:t xml:space="preserve">зменение в решение Городской Думы муниципального образования город Новый Уренгой от 22.12.2005 № 90 </w:t>
      </w:r>
      <w:r>
        <w:rPr>
          <w:rFonts w:ascii="Liberation Sans" w:hAnsi="Liberation Sans"/>
          <w:szCs w:val="28"/>
        </w:rPr>
        <w:br/>
        <w:t xml:space="preserve">«Об установлении размера дохода и стоимости имущества, находящегося в собственности и подлежащего на</w:t>
      </w:r>
      <w:r>
        <w:rPr>
          <w:rFonts w:ascii="Liberation Sans" w:hAnsi="Liberation Sans"/>
          <w:szCs w:val="28"/>
        </w:rPr>
        <w:t xml:space="preserve">логообложению, </w:t>
      </w:r>
      <w:r>
        <w:rPr>
          <w:rFonts w:ascii="Liberation Sans" w:hAnsi="Liberation Sans"/>
          <w:szCs w:val="28"/>
        </w:rPr>
        <w:br/>
        <w:t xml:space="preserve">в целях признания граждан малоимущими и предоставления им </w:t>
      </w:r>
      <w:r>
        <w:rPr>
          <w:rFonts w:ascii="Liberation Sans" w:hAnsi="Liberation Sans"/>
          <w:szCs w:val="28"/>
        </w:rPr>
        <w:br/>
        <w:t xml:space="preserve">по договорам социального найма жилых помещений муниципального жилищного фонда», изложив подпункт 1.2 пункта 1 в следующей редакции:</w:t>
      </w:r>
      <w:r/>
    </w:p>
    <w:p>
      <w:pPr>
        <w:contextualSpacing/>
        <w:ind w:firstLine="709"/>
        <w:jc w:val="both"/>
        <w:shd w:val="clear" w:color="auto" w:fill="ffffff"/>
        <w:tabs>
          <w:tab w:val="left" w:pos="709" w:leader="none"/>
        </w:tabs>
        <w:rPr>
          <w:rFonts w:ascii="Liberation Sans" w:hAnsi="Liberation Sans"/>
        </w:rPr>
      </w:pPr>
      <w:r>
        <w:rPr>
          <w:rFonts w:ascii="Liberation Sans" w:hAnsi="Liberation Sans"/>
          <w:szCs w:val="28"/>
        </w:rPr>
        <w:t xml:space="preserve">«1.2. Размер стоимости подлежащего налогообложени</w:t>
      </w:r>
      <w:r>
        <w:rPr>
          <w:rFonts w:ascii="Liberation Sans" w:hAnsi="Liberation Sans"/>
          <w:szCs w:val="28"/>
        </w:rPr>
        <w:t xml:space="preserve">ю имущества граждан и постоянно проживающих совместно с ними членов их семей – в размере величины, рассчитанной по формуле:</w:t>
      </w:r>
      <w:r/>
    </w:p>
    <w:p>
      <w:pPr>
        <w:pStyle w:val="881"/>
        <w:jc w:val="both"/>
        <w:spacing w:before="0" w:beforeAutospacing="0" w:after="0" w:afterAutospacing="0"/>
        <w:shd w:val="clear" w:color="auto" w:fill="ffffff"/>
      </w:pPr>
      <w:r>
        <w:rPr>
          <w:rFonts w:ascii="Liberation Sans" w:hAnsi="Liberation Sans"/>
          <w:color w:val="22272f"/>
          <w:sz w:val="28"/>
          <w:szCs w:val="28"/>
        </w:rPr>
        <w:t xml:space="preserve">Ст</w:t>
      </w:r>
      <w:r>
        <w:rPr>
          <w:rFonts w:ascii="Liberation Sans" w:hAnsi="Liberation Sans"/>
          <w:color w:val="22272f"/>
          <w:sz w:val="28"/>
          <w:szCs w:val="28"/>
        </w:rPr>
        <w:t xml:space="preserve">=Пл</w:t>
      </w:r>
      <w:r>
        <w:rPr>
          <w:rFonts w:ascii="Liberation Sans" w:hAnsi="Liberation Sans"/>
          <w:color w:val="22272f"/>
          <w:sz w:val="28"/>
          <w:szCs w:val="28"/>
        </w:rPr>
        <w:t xml:space="preserve"> </w:t>
      </w:r>
      <w:r>
        <w:rPr>
          <w:rFonts w:ascii="Liberation Sans" w:hAnsi="Liberation Sans"/>
          <w:color w:val="22272f"/>
          <w:sz w:val="28"/>
          <w:szCs w:val="28"/>
        </w:rPr>
        <w:t xml:space="preserve">х</w:t>
      </w:r>
      <w:r>
        <w:rPr>
          <w:rFonts w:ascii="Liberation Sans" w:hAnsi="Liberation Sans"/>
          <w:color w:val="22272f"/>
          <w:sz w:val="28"/>
          <w:szCs w:val="28"/>
        </w:rPr>
        <w:t xml:space="preserve"> </w:t>
      </w:r>
      <w:r>
        <w:rPr>
          <w:rFonts w:ascii="Liberation Sans" w:hAnsi="Liberation Sans"/>
          <w:color w:val="22272f"/>
          <w:sz w:val="28"/>
          <w:szCs w:val="28"/>
        </w:rPr>
        <w:t xml:space="preserve">Цс</w:t>
      </w:r>
      <w:r>
        <w:rPr>
          <w:rFonts w:ascii="Liberation Sans" w:hAnsi="Liberation Sans"/>
          <w:color w:val="22272f"/>
          <w:sz w:val="28"/>
          <w:szCs w:val="28"/>
        </w:rPr>
        <w:t xml:space="preserve"> </w:t>
      </w:r>
      <w:r>
        <w:rPr>
          <w:rFonts w:ascii="Liberation Sans" w:hAnsi="Liberation Sans"/>
          <w:color w:val="22272f"/>
          <w:sz w:val="28"/>
          <w:szCs w:val="28"/>
        </w:rPr>
        <w:t xml:space="preserve">х</w:t>
      </w:r>
      <w:r>
        <w:rPr>
          <w:rFonts w:ascii="Liberation Sans" w:hAnsi="Liberation Sans"/>
          <w:color w:val="22272f"/>
          <w:sz w:val="28"/>
          <w:szCs w:val="28"/>
        </w:rPr>
        <w:t xml:space="preserve"> N </w:t>
      </w:r>
      <w:r>
        <w:rPr>
          <w:rFonts w:ascii="Liberation Sans" w:hAnsi="Liberation Sans"/>
          <w:color w:val="22272f"/>
          <w:sz w:val="28"/>
          <w:szCs w:val="28"/>
        </w:rPr>
        <w:t xml:space="preserve">x</w:t>
      </w:r>
      <w:r>
        <w:rPr>
          <w:rFonts w:ascii="Liberation Sans" w:hAnsi="Liberation Sans"/>
          <w:color w:val="22272f"/>
          <w:sz w:val="28"/>
          <w:szCs w:val="28"/>
        </w:rPr>
        <w:t xml:space="preserve"> (1-Рк), где</w:t>
      </w:r>
      <w:r/>
    </w:p>
    <w:p>
      <w:pPr>
        <w:pStyle w:val="881"/>
        <w:jc w:val="both"/>
        <w:shd w:val="clear" w:color="auto" w:fill="ffffff"/>
      </w:pPr>
      <w:r>
        <w:rPr>
          <w:rFonts w:ascii="Liberation Sans" w:hAnsi="Liberation Sans"/>
          <w:color w:val="22272f"/>
          <w:sz w:val="28"/>
          <w:szCs w:val="28"/>
        </w:rPr>
        <w:t xml:space="preserve">Ст</w:t>
      </w:r>
      <w:r>
        <w:rPr>
          <w:rFonts w:ascii="Liberation Sans" w:hAnsi="Liberation Sans"/>
          <w:color w:val="22272f"/>
          <w:sz w:val="28"/>
          <w:szCs w:val="28"/>
        </w:rPr>
        <w:t xml:space="preserve"> – размер стоимости имущества малоимущих граждан;</w:t>
      </w:r>
      <w:r/>
    </w:p>
    <w:p>
      <w:pPr>
        <w:pStyle w:val="881"/>
        <w:jc w:val="both"/>
        <w:shd w:val="clear" w:color="auto" w:fill="ffffff"/>
      </w:pPr>
      <w:r>
        <w:rPr>
          <w:rFonts w:ascii="Liberation Sans" w:hAnsi="Liberation Sans"/>
          <w:color w:val="22272f"/>
          <w:sz w:val="28"/>
          <w:szCs w:val="28"/>
        </w:rPr>
        <w:t xml:space="preserve">Пл</w:t>
      </w:r>
      <w:r>
        <w:rPr>
          <w:rFonts w:ascii="Liberation Sans" w:hAnsi="Liberation Sans"/>
          <w:color w:val="22272f"/>
          <w:sz w:val="28"/>
          <w:szCs w:val="28"/>
        </w:rPr>
        <w:t xml:space="preserve"> - </w:t>
      </w:r>
      <w:r>
        <w:rPr>
          <w:rFonts w:ascii="Liberation Sans" w:hAnsi="Liberation Sans"/>
          <w:sz w:val="28"/>
          <w:szCs w:val="28"/>
        </w:rPr>
        <w:t xml:space="preserve">норма предоставления общей площади жилого помещения, установленная в соответствии с </w:t>
      </w:r>
      <w:hyperlink r:id="rId17" w:tooltip="https://internet.garant.ru/#/document/27904278/entry/1801" w:anchor="/document/27904278/entry/1801" w:history="1">
        <w:r>
          <w:rPr>
            <w:rStyle w:val="880"/>
            <w:rFonts w:ascii="Liberation Sans" w:hAnsi="Liberation Sans"/>
            <w:color w:val="000000"/>
            <w:sz w:val="28"/>
            <w:szCs w:val="28"/>
            <w:u w:val="none"/>
          </w:rPr>
          <w:t xml:space="preserve">абзацем первым части 1 статьи 18</w:t>
        </w:r>
      </w:hyperlink>
      <w:r>
        <w:rPr>
          <w:rFonts w:ascii="Liberation Sans" w:hAnsi="Liberation Sans"/>
          <w:sz w:val="28"/>
          <w:szCs w:val="28"/>
        </w:rPr>
        <w:t xml:space="preserve"> Закона Ямало-Ненецкого автономного округа от 30.05.2005 </w:t>
      </w:r>
      <w:r>
        <w:rPr>
          <w:rFonts w:ascii="Liberation Sans" w:hAnsi="Liberation Sans"/>
          <w:sz w:val="28"/>
          <w:szCs w:val="28"/>
        </w:rPr>
        <w:br/>
        <w:t xml:space="preserve">№ 36-ЗАО «О порядке обеспечения жилыми помещениями граждан, проживающих в Ямало-Ненецком автономном округе»;</w:t>
      </w:r>
      <w:r/>
    </w:p>
    <w:p>
      <w:pPr>
        <w:pStyle w:val="881"/>
        <w:jc w:val="both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Цс</w:t>
      </w:r>
      <w:r>
        <w:rPr>
          <w:rFonts w:ascii="Liberation Sans" w:hAnsi="Liberation Sans"/>
          <w:color w:val="22272f"/>
          <w:sz w:val="28"/>
          <w:szCs w:val="28"/>
        </w:rPr>
        <w:t xml:space="preserve"> – показатель средней рыночной стоимости одного квадратного метра общей площади жилого </w:t>
      </w:r>
      <w:r>
        <w:rPr>
          <w:rFonts w:ascii="Liberation Sans" w:hAnsi="Liberation Sans"/>
          <w:color w:val="22272f"/>
          <w:sz w:val="28"/>
          <w:szCs w:val="28"/>
        </w:rPr>
        <w:t xml:space="preserve">помещения по Ямало-Ненецкому автономному округу;</w:t>
      </w:r>
      <w:r/>
    </w:p>
    <w:p>
      <w:pPr>
        <w:pStyle w:val="881"/>
        <w:jc w:val="both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N – количество членов семьи;</w:t>
      </w:r>
      <w:r/>
    </w:p>
    <w:p>
      <w:pPr>
        <w:pStyle w:val="881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Рк</w:t>
      </w:r>
      <w:r>
        <w:rPr>
          <w:rFonts w:ascii="Liberation Sans" w:hAnsi="Liberation Sans"/>
          <w:color w:val="22272f"/>
          <w:sz w:val="28"/>
          <w:szCs w:val="28"/>
        </w:rPr>
        <w:t xml:space="preserve"> - доля использования средств ипотечного кредита (займа) при приобретении гражданами жилья от стоимости такого жилья, равная 0,8</w:t>
      </w:r>
      <w:r>
        <w:rPr>
          <w:rFonts w:ascii="Liberation Sans" w:hAnsi="Liberation Sans"/>
          <w:szCs w:val="28"/>
        </w:rPr>
        <w:t xml:space="preserve">».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  <w:t xml:space="preserve">2. Признать утратившим силу </w:t>
      </w:r>
      <w:r>
        <w:rPr>
          <w:rFonts w:ascii="Liberation Sans" w:hAnsi="Liberation Sans"/>
          <w:szCs w:val="28"/>
        </w:rPr>
        <w:t xml:space="preserve">решение Городской Думы муниципального образования город Новый Уренгой от 22.02.2024 </w:t>
      </w:r>
      <w:r>
        <w:rPr>
          <w:rFonts w:ascii="Liberation Sans" w:hAnsi="Liberation Sans"/>
          <w:szCs w:val="28"/>
        </w:rPr>
        <w:br/>
        <w:t xml:space="preserve">№ 292 «О внесении изменения в решение Городской Думы муниципального образования город Новый Уренгой от 22.12.2005 </w:t>
      </w:r>
      <w:r>
        <w:rPr>
          <w:rFonts w:ascii="Liberation Sans" w:hAnsi="Liberation Sans"/>
          <w:szCs w:val="28"/>
        </w:rPr>
        <w:br/>
        <w:t xml:space="preserve">№ 90».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Cs w:val="28"/>
        </w:rPr>
      </w:pPr>
      <w:r>
        <w:rPr>
          <w:rFonts w:ascii="Liberation Sans" w:hAnsi="Liberation Sans"/>
          <w:color w:val="000000"/>
          <w:szCs w:val="28"/>
        </w:rPr>
        <w:t xml:space="preserve">3</w:t>
      </w:r>
      <w:r>
        <w:rPr>
          <w:rFonts w:ascii="Liberation Sans" w:hAnsi="Liberation Sans"/>
          <w:szCs w:val="28"/>
        </w:rPr>
        <w:t xml:space="preserve">. Опубликовать настоящее решение в сетевом издан</w:t>
      </w:r>
      <w:r>
        <w:rPr>
          <w:rFonts w:ascii="Liberation Sans" w:hAnsi="Liberation Sans"/>
          <w:szCs w:val="28"/>
        </w:rPr>
        <w:t xml:space="preserve">ии «Импульс Севера» </w:t>
      </w:r>
      <w:r>
        <w:rPr>
          <w:rFonts w:ascii="Liberation Sans" w:hAnsi="Liberation Sans"/>
          <w:szCs w:val="28"/>
        </w:rPr>
        <w:t xml:space="preserve">tv-impulse.ru</w:t>
      </w:r>
      <w:r>
        <w:rPr>
          <w:rFonts w:ascii="Liberation Sans" w:hAnsi="Liberation Sans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color w:val="000000"/>
        </w:rPr>
      </w:pPr>
      <w:r>
        <w:rPr>
          <w:rFonts w:ascii="Liberation Sans" w:hAnsi="Liberation Sans"/>
          <w:szCs w:val="28"/>
        </w:rPr>
        <w:t xml:space="preserve">4. </w:t>
      </w:r>
      <w:r>
        <w:rPr>
          <w:rFonts w:ascii="Liberation Sans" w:hAnsi="Liberation Sans" w:cs="Liberation Sans"/>
          <w:color w:val="000000"/>
          <w:szCs w:val="28"/>
        </w:rPr>
        <w:t xml:space="preserve">Разместить</w:t>
      </w:r>
      <w:r>
        <w:rPr>
          <w:rFonts w:ascii="Liberation Sans" w:hAnsi="Liberation Sans" w:cs="Liberation Sans"/>
          <w:color w:val="000000"/>
          <w:szCs w:val="28"/>
        </w:rPr>
        <w:t xml:space="preserve"> настоящее решение на официальном сайте муниципального образования город Новый Уренгой в сети Интернет.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</w:rPr>
      </w:pPr>
      <w:r>
        <w:rPr>
          <w:rFonts w:ascii="Liberation Sans" w:hAnsi="Liberation Sans"/>
          <w:szCs w:val="28"/>
        </w:rPr>
        <w:t xml:space="preserve">5. Решение вступает в силу со дня его опубликования и распространяет свое действие на правоотношения, во</w:t>
      </w:r>
      <w:r>
        <w:rPr>
          <w:rFonts w:ascii="Liberation Sans" w:hAnsi="Liberation Sans"/>
          <w:szCs w:val="28"/>
        </w:rPr>
        <w:t xml:space="preserve">зникшие </w:t>
      </w:r>
      <w:r>
        <w:rPr>
          <w:rFonts w:ascii="Liberation Sans" w:hAnsi="Liberation Sans"/>
          <w:szCs w:val="28"/>
        </w:rPr>
        <w:br/>
        <w:t xml:space="preserve">с 01</w:t>
      </w:r>
      <w:bookmarkStart w:id="0" w:name="_GoBack"/>
      <w:r/>
      <w:bookmarkEnd w:id="0"/>
      <w:r>
        <w:rPr>
          <w:rFonts w:ascii="Liberation Sans" w:hAnsi="Liberation Sans"/>
          <w:szCs w:val="28"/>
        </w:rPr>
        <w:t xml:space="preserve">.01.2024.</w:t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ind w:firstLine="709"/>
        <w:jc w:val="both"/>
        <w:shd w:val="clear" w:color="auto" w:fill="ffffff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tbl>
      <w:tblPr>
        <w:tblW w:w="5000" w:type="pct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>
        <w:trPr/>
        <w:tc>
          <w:tcPr>
            <w:shd w:val="clear" w:color="auto" w:fill="ffffff"/>
            <w:tcW w:w="3300" w:type="pct"/>
            <w:vAlign w:val="bottom"/>
            <w:textDirection w:val="lrTb"/>
            <w:noWrap/>
          </w:tcPr>
          <w:p>
            <w:pPr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  <w:t xml:space="preserve">Глава города Новый Уренгой</w:t>
            </w:r>
            <w:r/>
          </w:p>
        </w:tc>
        <w:tc>
          <w:tcPr>
            <w:shd w:val="clear" w:color="auto" w:fill="ffffff"/>
            <w:tcW w:w="1650" w:type="pct"/>
            <w:vAlign w:val="bottom"/>
            <w:textDirection w:val="lrTb"/>
            <w:noWrap/>
          </w:tcPr>
          <w:p>
            <w:pPr>
              <w:jc w:val="right"/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  <w:t xml:space="preserve">А.В. Воронов</w:t>
            </w:r>
            <w:r/>
          </w:p>
        </w:tc>
      </w:tr>
      <w:tr>
        <w:trPr/>
        <w:tc>
          <w:tcPr>
            <w:shd w:val="clear" w:color="auto" w:fill="ffffff"/>
            <w:tcW w:w="3300" w:type="pct"/>
            <w:vAlign w:val="bottom"/>
            <w:textDirection w:val="lrTb"/>
            <w:noWrap/>
          </w:tcPr>
          <w:p>
            <w:pPr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</w:r>
            <w:r/>
          </w:p>
        </w:tc>
        <w:tc>
          <w:tcPr>
            <w:shd w:val="clear" w:color="auto" w:fill="ffffff"/>
            <w:tcW w:w="1650" w:type="pct"/>
            <w:vAlign w:val="bottom"/>
            <w:textDirection w:val="lrTb"/>
            <w:noWrap/>
          </w:tcPr>
          <w:p>
            <w:pPr>
              <w:jc w:val="right"/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</w:r>
            <w:r/>
          </w:p>
        </w:tc>
      </w:tr>
      <w:tr>
        <w:trPr/>
        <w:tc>
          <w:tcPr>
            <w:shd w:val="clear" w:color="auto" w:fill="ffffff"/>
            <w:tcW w:w="3300" w:type="pct"/>
            <w:vAlign w:val="bottom"/>
            <w:textDirection w:val="lrTb"/>
            <w:noWrap/>
          </w:tcPr>
          <w:p>
            <w:pPr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  <w:t xml:space="preserve">Председатель Городской Думы</w:t>
            </w:r>
            <w:r/>
          </w:p>
        </w:tc>
        <w:tc>
          <w:tcPr>
            <w:shd w:val="clear" w:color="auto" w:fill="ffffff"/>
            <w:tcW w:w="1650" w:type="pct"/>
            <w:vAlign w:val="bottom"/>
            <w:textDirection w:val="lrTb"/>
            <w:noWrap/>
          </w:tcPr>
          <w:p>
            <w:pPr>
              <w:jc w:val="right"/>
              <w:rPr>
                <w:rFonts w:ascii="Liberation Sans" w:hAnsi="Liberation Sans"/>
                <w:color w:val="000000" w:themeColor="text1"/>
                <w:szCs w:val="28"/>
              </w:rPr>
            </w:pPr>
            <w:r>
              <w:rPr>
                <w:rFonts w:ascii="Liberation Sans" w:hAnsi="Liberation Sans"/>
                <w:color w:val="000000" w:themeColor="text1"/>
                <w:szCs w:val="28"/>
              </w:rPr>
              <w:t xml:space="preserve">П.М. </w:t>
            </w:r>
            <w:r>
              <w:rPr>
                <w:rFonts w:ascii="Liberation Sans" w:hAnsi="Liberation Sans"/>
                <w:color w:val="000000" w:themeColor="text1"/>
                <w:szCs w:val="28"/>
              </w:rPr>
              <w:t xml:space="preserve">Шумова</w:t>
            </w:r>
            <w:r/>
          </w:p>
        </w:tc>
      </w:tr>
    </w:tbl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pStyle w:val="873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Liberation Sans" w:hAnsi="Liberation Sans" w:cs="Liberation Sans"/>
      </w:rPr>
    </w:pPr>
    <w:r>
      <w:fldChar w:fldCharType="begin"/>
    </w:r>
    <w:r>
      <w:instrText xml:space="preserve">PAGE   \* MERGEFORMAT</w:instrText>
    </w:r>
    <w:r>
      <w:rPr>
        <w:rFonts w:ascii="Liberation Sans" w:hAnsi="Liberation Sans" w:cs="Liberation Sans"/>
      </w:rPr>
      <w:fldChar w:fldCharType="separate"/>
    </w:r>
    <w:r>
      <w:rPr>
        <w:rFonts w:ascii="Liberation Sans" w:hAnsi="Liberation Sans" w:cs="Liberation Sans"/>
      </w:rPr>
      <w:t xml:space="preserve">2</w:t>
    </w:r>
    <w:r>
      <w:rPr>
        <w:rFonts w:ascii="Liberation Sans" w:hAnsi="Liberation Sans" w:cs="Liberation Sans"/>
      </w:rPr>
      <w:fldChar w:fldCharType="end"/>
    </w:r>
    <w:r/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 w:customStyle="1">
    <w:name w:val="Heading 1"/>
    <w:basedOn w:val="675"/>
    <w:next w:val="675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 w:customStyle="1">
    <w:name w:val="Heading 2"/>
    <w:basedOn w:val="675"/>
    <w:next w:val="675"/>
    <w:link w:val="867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681" w:customStyle="1">
    <w:name w:val="Heading 3"/>
    <w:basedOn w:val="675"/>
    <w:next w:val="675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 w:customStyle="1">
    <w:name w:val="Heading 4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 w:customStyle="1">
    <w:name w:val="Heading 5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 w:customStyle="1">
    <w:name w:val="Heading 6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 w:customStyle="1">
    <w:name w:val="Heading 7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 w:customStyle="1">
    <w:name w:val="Heading 9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76"/>
    <w:uiPriority w:val="10"/>
    <w:rPr>
      <w:sz w:val="48"/>
      <w:szCs w:val="48"/>
    </w:rPr>
  </w:style>
  <w:style w:type="character" w:styleId="697" w:customStyle="1">
    <w:name w:val="Subtitle Char"/>
    <w:basedOn w:val="676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76"/>
    <w:link w:val="67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6"/>
    <w:link w:val="681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6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6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6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6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6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6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5"/>
    <w:next w:val="675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76"/>
    <w:link w:val="712"/>
    <w:uiPriority w:val="10"/>
    <w:rPr>
      <w:sz w:val="48"/>
      <w:szCs w:val="48"/>
    </w:rPr>
  </w:style>
  <w:style w:type="paragraph" w:styleId="714">
    <w:name w:val="Subtitle"/>
    <w:basedOn w:val="675"/>
    <w:next w:val="675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76"/>
    <w:link w:val="714"/>
    <w:uiPriority w:val="11"/>
    <w:rPr>
      <w:sz w:val="24"/>
      <w:szCs w:val="24"/>
    </w:rPr>
  </w:style>
  <w:style w:type="paragraph" w:styleId="716">
    <w:name w:val="Quote"/>
    <w:basedOn w:val="675"/>
    <w:next w:val="675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5"/>
    <w:next w:val="675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76"/>
    <w:uiPriority w:val="99"/>
  </w:style>
  <w:style w:type="character" w:styleId="721" w:customStyle="1">
    <w:name w:val="Footer Char"/>
    <w:basedOn w:val="676"/>
    <w:uiPriority w:val="99"/>
  </w:style>
  <w:style w:type="paragraph" w:styleId="722" w:customStyle="1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 w:customStyle="1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 w:customStyle="1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0">
    <w:name w:val="footnote text"/>
    <w:basedOn w:val="675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76"/>
    <w:uiPriority w:val="99"/>
    <w:unhideWhenUsed/>
    <w:rPr>
      <w:vertAlign w:val="superscript"/>
    </w:rPr>
  </w:style>
  <w:style w:type="paragraph" w:styleId="853">
    <w:name w:val="endnote text"/>
    <w:basedOn w:val="675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76"/>
    <w:uiPriority w:val="99"/>
    <w:semiHidden/>
    <w:unhideWhenUsed/>
    <w:rPr>
      <w:vertAlign w:val="superscript"/>
    </w:rPr>
  </w:style>
  <w:style w:type="paragraph" w:styleId="856">
    <w:name w:val="toc 1"/>
    <w:basedOn w:val="675"/>
    <w:next w:val="675"/>
    <w:uiPriority w:val="39"/>
    <w:unhideWhenUsed/>
    <w:pPr>
      <w:spacing w:after="57"/>
    </w:pPr>
  </w:style>
  <w:style w:type="paragraph" w:styleId="857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58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59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0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1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2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3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4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5"/>
    <w:next w:val="675"/>
    <w:uiPriority w:val="99"/>
    <w:unhideWhenUsed/>
  </w:style>
  <w:style w:type="character" w:styleId="867" w:customStyle="1">
    <w:name w:val="Заголовок 2 Знак"/>
    <w:basedOn w:val="676"/>
    <w:link w:val="680"/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868">
    <w:name w:val="List Paragraph"/>
    <w:basedOn w:val="675"/>
    <w:uiPriority w:val="34"/>
    <w:qFormat/>
    <w:pPr>
      <w:contextualSpacing/>
      <w:ind w:left="720"/>
    </w:pPr>
  </w:style>
  <w:style w:type="paragraph" w:styleId="869" w:customStyle="1">
    <w:name w:val="Header"/>
    <w:basedOn w:val="675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76"/>
    <w:link w:val="8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1" w:customStyle="1">
    <w:name w:val="Footer"/>
    <w:basedOn w:val="675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basedOn w:val="676"/>
    <w:link w:val="87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75">
    <w:name w:val="Hyperlink"/>
    <w:basedOn w:val="676"/>
    <w:uiPriority w:val="99"/>
    <w:unhideWhenUsed/>
    <w:rPr>
      <w:color w:val="0000ff"/>
      <w:u w:val="single"/>
    </w:rPr>
  </w:style>
  <w:style w:type="paragraph" w:styleId="876">
    <w:name w:val="Balloon Text"/>
    <w:basedOn w:val="675"/>
    <w:link w:val="877"/>
    <w:uiPriority w:val="99"/>
    <w:semiHidden/>
    <w:unhideWhenUsed/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676"/>
    <w:link w:val="87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8" w:customStyle="1">
    <w:name w:val="Верхний колонтитул Знак1"/>
    <w:basedOn w:val="676"/>
    <w:uiPriority w:val="99"/>
    <w:semiHidden/>
  </w:style>
  <w:style w:type="paragraph" w:styleId="87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0" w:customStyle="1">
    <w:name w:val="Гиперссылка1"/>
    <w:uiPriority w:val="99"/>
    <w:semiHidden/>
    <w:unhideWhenUsed/>
    <w:rPr>
      <w:color w:val="0000ff"/>
      <w:u w:val="single"/>
    </w:rPr>
  </w:style>
  <w:style w:type="paragraph" w:styleId="881" w:customStyle="1">
    <w:name w:val="s_1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Header"/>
    <w:basedOn w:val="675"/>
    <w:pPr>
      <w:tabs>
        <w:tab w:val="center" w:pos="4153" w:leader="none"/>
        <w:tab w:val="right" w:pos="8306" w:leader="none"/>
      </w:tabs>
    </w:pPr>
    <w:rPr>
      <w:szCs w:val="28"/>
    </w:rPr>
  </w:style>
  <w:style w:type="character" w:styleId="883" w:customStyle="1">
    <w:name w:val="Верхний колонтитул Знак2"/>
    <w:basedOn w:val="676"/>
    <w:link w:val="88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7094-178C-4D56-9279-331FCF0F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Лишинская-Агапова Галина Генадьевна</dc:creator>
  <cp:revision>11</cp:revision>
  <dcterms:created xsi:type="dcterms:W3CDTF">2024-06-20T12:36:00Z</dcterms:created>
  <dcterms:modified xsi:type="dcterms:W3CDTF">2024-07-02T10:01:53Z</dcterms:modified>
</cp:coreProperties>
</file>