
<file path=[Content_Types].xml><?xml version="1.0" encoding="utf-8"?>
<Types xmlns="http://schemas.openxmlformats.org/package/2006/content-types">
  <Default ContentType="application/vnd.openxmlformats-officedocument.spreadsheetml.sheet" Extension="xlsx"/>
  <Default ContentType="image/jpeg" Extension="jpg"/>
  <Default ContentType="image/x-emf" Extension="emf"/>
  <Default ContentType="application/xml" Extension="xml"/>
  <Default ContentType="image/x-wmf" Extension="wmf"/>
  <Default ContentType="image/png" Extension="png"/>
  <Default ContentType="image/jpeg" Extension="jpeg"/>
  <Default ContentType="application/vnd.openxmlformats-package.relationships+xml" Extension="rels"/>
  <Default ContentType="application/vnd.openxmlformats-officedocument.oleObject" Extension="bin"/>
  <Override ContentType="application/vnd.openxmlformats-package.core-properties+xml" PartName="/docProps/core.xml"/>
  <Override ContentType="application/vnd.openxmlformats-officedocument.extended-properties+xml" PartName="/docProps/app.xml"/>
  <Override ContentType="application/vnd.openxmlformats-officedocument.wordprocessingml.commentsIds+xml" PartName="/word/commentsIds.xml"/>
  <Override ContentType="application/vnd.openxmlformats-officedocument.wordprocessingml.commentsExtended+xml" PartName="/word/commentsExtended.xml"/>
  <Override ContentType="application/vnd.openxmlformats-officedocument.wordprocessingml.comments+xml" PartName="/word/comments.xml"/>
  <Override ContentType="application/vnd.ms-office.chartcolorstyle+xml" PartName="/word/charts/colors3.xml"/>
  <Override ContentType="application/vnd.openxmlformats-officedocument.drawingml.chart+xml" PartName="/word/charts/chart23.xml"/>
  <Override ContentType="application/vnd.openxmlformats-officedocument.drawingml.chart+xml" PartName="/word/charts/chart21.xml"/>
  <Override ContentType="application/vnd.openxmlformats-officedocument.drawingml.chart+xml" PartName="/word/charts/chart20.xml"/>
  <Override ContentType="application/vnd.openxmlformats-officedocument.drawingml.chart+xml" PartName="/word/charts/chart19.xml"/>
  <Override ContentType="application/vnd.openxmlformats-officedocument.drawingml.chart+xml" PartName="/word/charts/chart18.xml"/>
  <Override ContentType="application/vnd.openxmlformats-officedocument.drawingml.chart+xml" PartName="/word/charts/chart17.xml"/>
  <Override ContentType="application/vnd.openxmlformats-officedocument.wordprocessingml.footer+xml" PartName="/word/footer1.xml"/>
  <Override ContentType="application/vnd.ms-office.chartstyle+xml" PartName="/word/charts/style2.xml"/>
  <Override ContentType="application/vnd.ms-office.chartstyle+xml" PartName="/word/charts/style3.xml"/>
  <Override ContentType="application/vnd.openxmlformats-officedocument.wordprocessingml.document.main+xml" PartName="/word/document.xml"/>
  <Override ContentType="application/vnd.ms-office.chartstyle+xml" PartName="/word/charts/style1.xml"/>
  <Override ContentType="application/vnd.openxmlformats-officedocument.wordprocessingml.header+xml" PartName="/word/header2.xml"/>
  <Override ContentType="application/vnd.openxmlformats-officedocument.drawingml.chart+xml" PartName="/word/charts/chart8.xml"/>
  <Override ContentType="application/vnd.openxmlformats-officedocument.wordprocessingml.fontTable+xml" PartName="/word/glossary/fontTable.xml"/>
  <Override ContentType="application/vnd.openxmlformats-officedocument.drawingml.chart+xml" PartName="/word/charts/chart7.xml"/>
  <Override ContentType="application/vnd.openxmlformats-officedocument.wordprocessingml.footer+xml" PartName="/word/footer5.xml"/>
  <Override ContentType="application/vnd.openxmlformats-officedocument.drawingml.chart+xml" PartName="/word/charts/chart6.xml"/>
  <Override ContentType="application/vnd.openxmlformats-officedocument.drawingml.chart+xml" PartName="/word/charts/chart2.xml"/>
  <Override ContentType="application/vnd.openxmlformats-officedocument.theme+xml" PartName="/word/theme/theme1.xml"/>
  <Override ContentType="application/vnd.ms-office.chartcolorstyle+xml" PartName="/word/charts/colors1.xml"/>
  <Override ContentType="application/vnd.openxmlformats-officedocument.wordprocessingml.footer+xml" PartName="/word/footer6.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drawingml.chart+xml" PartName="/word/charts/chart1.xml"/>
  <Override ContentType="application/vnd.openxmlformats-officedocument.drawingml.chart+xml" PartName="/word/charts/chart16.xml"/>
  <Override ContentType="application/vnd.ms-office.chartcolorstyle+xml" PartName="/word/charts/colors2.xml"/>
  <Override ContentType="application/vnd.openxmlformats-officedocument.drawingml.chart+xml" PartName="/word/charts/chart15.xml"/>
  <Override ContentType="application/vnd.openxmlformats-officedocument.wordprocessingml.settings+xml" PartName="/word/settings.xml"/>
  <Override ContentType="application/vnd.openxmlformats-officedocument.wordprocessingml.header+xml" PartName="/word/header4.xml"/>
  <Override ContentType="application/vnd.openxmlformats-officedocument.drawingml.chart+xml" PartName="/word/charts/chart25.xml"/>
  <Override ContentType="application/vnd.openxmlformats-officedocument.drawingml.chart+xml" PartName="/word/charts/chart13.xml"/>
  <Override ContentType="application/vnd.openxmlformats-officedocument.drawingml.chart+xml" PartName="/word/charts/chart12.xml"/>
  <Override ContentType="application/vnd.openxmlformats-officedocument.wordprocessingml.endnotes+xml" PartName="/word/endnotes.xml"/>
  <Override ContentType="application/vnd.openxmlformats-officedocument.drawingml.chart+xml" PartName="/word/charts/chart14.xml"/>
  <Override ContentType="application/vnd.openxmlformats-officedocument.wordprocessingml.footnotes+xml" PartName="/word/footnotes.xml"/>
  <Override ContentType="application/vnd.openxmlformats-officedocument.drawingml.chart+xml" PartName="/word/charts/chart5.xml"/>
  <Override ContentType="application/vnd.openxmlformats-officedocument.wordprocessingml.webSettings+xml" PartName="/word/glossary/webSettings.xml"/>
  <Override ContentType="application/vnd.openxmlformats-officedocument.drawingml.chart+xml" PartName="/word/charts/chart4.xml"/>
  <Override ContentType="application/vnd.openxmlformats-officedocument.wordprocessingml.numbering+xml" PartName="/word/numbering.xml"/>
  <Override ContentType="application/vnd.openxmlformats-officedocument.drawingml.chart+xml" PartName="/word/charts/chart10.xml"/>
  <Override ContentType="application/vnd.openxmlformats-officedocument.wordprocessingml.webSettings+xml" PartName="/word/webSettings.xml"/>
  <Override ContentType="application/vnd.openxmlformats-officedocument.customXmlProperties+xml" PartName="/customXml/itemProps2.xml"/>
  <Override ContentType="application/vnd.openxmlformats-officedocument.wordprocessingml.endnotes+xml" PartName="/word/glossary/endnotes.xml"/>
  <Override ContentType="application/vnd.openxmlformats-officedocument.wordprocessingml.styles+xml" PartName="/word/styles.xml"/>
  <Override ContentType="application/vnd.openxmlformats-officedocument.customXmlProperties+xml" PartName="/customXml/itemProps7.xml"/>
  <Override ContentType="application/vnd.openxmlformats-officedocument.drawingml.chart+xml" PartName="/word/charts/chart3.xml"/>
  <Override ContentType="application/vnd.openxmlformats-officedocument.wordprocessingml.footer+xml" PartName="/word/footer7.xml"/>
  <Override ContentType="application/vnd.openxmlformats-officedocument.wordprocessingml.header+xml" PartName="/word/header1.xml"/>
  <Override ContentType="application/vnd.openxmlformats-officedocument.wordprocessingml.people+xml" PartName="/word/people.xml"/>
  <Override ContentType="application/vnd.openxmlformats-officedocument.wordprocessingml.footnotes+xml" PartName="/word/glossary/footnotes.xml"/>
  <Override ContentType="application/vnd.openxmlformats-officedocument.customXmlProperties+xml" PartName="/customXml/itemProps1.xml"/>
  <Override ContentType="application/vnd.openxmlformats-officedocument.drawingml.chart+xml" PartName="/word/charts/chart22.xml"/>
  <Override ContentType="application/vnd.openxmlformats-officedocument.drawingml.chart+xml" PartName="/word/charts/chart11.xml"/>
  <Override ContentType="application/vnd.openxmlformats-officedocument.wordprocessingml.header+xml" PartName="/word/header3.xml"/>
  <Override ContentType="application/vnd.openxmlformats-officedocument.wordprocessingml.styles+xml" PartName="/word/glossary/styles.xml"/>
  <Override ContentType="application/vnd.openxmlformats-officedocument.drawingml.chart+xml" PartName="/word/charts/chart24.xml"/>
  <Override ContentType="application/vnd.openxmlformats-officedocument.wordprocessingml.settings+xml" PartName="/word/glossary/settings.xml"/>
  <Override ContentType="application/vnd.openxmlformats-officedocument.customXmlProperties+xml" PartName="/customXml/itemProps6.xml"/>
  <Override ContentType="application/vnd.openxmlformats-officedocument.wordprocessingml.footer+xml" PartName="/word/footer4.xml"/>
  <Override ContentType="application/vnd.openxmlformats-officedocument.wordprocessingml.document.glossary+xml" PartName="/word/glossary/document.xml"/>
  <Override ContentType="application/vnd.openxmlformats-officedocument.customXmlProperties+xml" PartName="/customXml/itemProps3.xml"/>
  <Override ContentType="application/vnd.openxmlformats-officedocument.customXmlProperties+xml" PartName="/customXml/itemProps5.xml"/>
  <Override ContentType="application/vnd.openxmlformats-officedocument.customXmlProperties+xml" PartName="/customXml/itemProps4.xml"/>
  <Override ContentType="application/vnd.openxmlformats-officedocument.drawingml.chart+xml" PartName="/word/charts/chart9.xml"/>
  <Override ContentType="application/vnd.openxmlformats-officedocument.wordprocessingml.fontTable+xml" PartName="/word/fontTable.xml"/>
  <Default Extension="sigs" ContentType="application/vnd.openxmlformats-package.digital-signature-origin"/>
  <Override PartName="/_xmlsignatures/sig1.xml" ContentType="application/vnd.openxmlformats-package.digital-signature-xmlsignature+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1126"/>
        <w:jc w:val="center"/>
        <w:spacing w:line="240" w:lineRule="auto"/>
        <w:rPr>
          <w:rFonts w:ascii="Liberation Sans" w:hAnsi="Liberation Sans" w:cs="Liberation Sans"/>
        </w:rPr>
      </w:pPr>
      <w:r>
        <w:rPr>
          <w:rFonts w:ascii="Liberation Sans" w:hAnsi="Liberation Sans" w:eastAsia="Liberation Sans" w:cs="Liberation Sans"/>
        </w:rPr>
      </w:r>
      <w:r>
        <w:rPr>
          <w:rFonts w:ascii="Liberation Sans" w:hAnsi="Liberation Sans" w:eastAsia="Liberation Sans" w:cs="Liberation Sans"/>
        </w:rPr>
        <w:object w:dxaOrig="4943" w:dyaOrig="5564">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width:51.80pt;height:60.00pt;mso-wrap-distance-left:0.00pt;mso-wrap-distance-top:0.00pt;mso-wrap-distance-right:0.00pt;mso-wrap-distance-bottom:0.00pt;" filled="f" stroked="f">
            <v:path textboxrect="0,0,0,0"/>
            <v:imagedata r:id="rId28" o:title=""/>
          </v:shape>
          <o:OLEObject DrawAspect="Content" r:id="rId29" ObjectID="_1525040" ProgID="CorelDRAW.Graphic.12" ShapeID="_x0000_i0" Type="Embed"/>
        </w:object>
      </w:r>
      <w:r>
        <w:rPr>
          <w:rFonts w:ascii="Liberation Sans" w:hAnsi="Liberation Sans" w:cs="Liberation Sans"/>
        </w:rPr>
      </w:r>
      <w:r>
        <w:rPr>
          <w:rFonts w:ascii="Liberation Sans" w:hAnsi="Liberation Sans" w:cs="Liberation Sans"/>
        </w:rPr>
      </w:r>
    </w:p>
    <w:tbl>
      <w:tblPr>
        <w:tblW w:w="0" w:type="auto"/>
        <w:tblLayout w:type="fixed"/>
        <w:tblLook w:val="0000" w:firstRow="0" w:lastRow="0" w:firstColumn="0" w:lastColumn="0" w:noHBand="0" w:noVBand="0"/>
      </w:tblPr>
      <w:tblGrid>
        <w:gridCol w:w="9354"/>
      </w:tblGrid>
      <w:tr>
        <w:tblPrEx/>
        <w:trPr/>
        <w:tc>
          <w:tcPr>
            <w:tcW w:w="9354" w:type="dxa"/>
            <w:textDirection w:val="lrTb"/>
            <w:noWrap w:val="false"/>
          </w:tcPr>
          <w:p>
            <w:pPr>
              <w:jc w:val="center"/>
              <w:spacing w:after="0" w:line="240" w:lineRule="auto"/>
              <w:widowControl w:val="off"/>
              <w:tabs>
                <w:tab w:val="center" w:pos="4677" w:leader="none"/>
                <w:tab w:val="right" w:pos="9355" w:leader="none"/>
              </w:tabs>
              <w:rPr>
                <w:rFonts w:ascii="Liberation Sans" w:hAnsi="Liberation Sans" w:cs="Liberation Sans"/>
                <w:b/>
                <w:bCs/>
                <w:sz w:val="36"/>
                <w:szCs w:val="36"/>
              </w:rPr>
            </w:pPr>
            <w:r>
              <w:rPr>
                <w:rFonts w:ascii="Liberation Sans" w:hAnsi="Liberation Sans" w:eastAsia="Liberation Sans" w:cs="Liberation Sans"/>
                <w:b/>
                <w:bCs/>
                <w:sz w:val="36"/>
                <w:szCs w:val="36"/>
              </w:rPr>
              <w:t xml:space="preserve">ГОРОДСКАЯ ДУМА </w:t>
            </w:r>
            <w:r>
              <w:rPr>
                <w:rFonts w:ascii="Liberation Sans" w:hAnsi="Liberation Sans" w:cs="Liberation Sans"/>
                <w:b/>
                <w:bCs/>
                <w:sz w:val="36"/>
                <w:szCs w:val="36"/>
              </w:rPr>
            </w:r>
            <w:r>
              <w:rPr>
                <w:rFonts w:ascii="Liberation Sans" w:hAnsi="Liberation Sans" w:cs="Liberation Sans"/>
                <w:b/>
                <w:bCs/>
                <w:sz w:val="36"/>
                <w:szCs w:val="36"/>
              </w:rPr>
            </w:r>
          </w:p>
          <w:p>
            <w:pPr>
              <w:jc w:val="center"/>
              <w:spacing w:after="0" w:line="240" w:lineRule="auto"/>
              <w:widowControl w:val="off"/>
              <w:tabs>
                <w:tab w:val="center" w:pos="4677" w:leader="none"/>
                <w:tab w:val="right" w:pos="9355" w:leader="none"/>
              </w:tabs>
              <w:rPr>
                <w:rFonts w:ascii="Liberation Sans" w:hAnsi="Liberation Sans" w:cs="Liberation Sans"/>
                <w:b/>
                <w:bCs/>
                <w:sz w:val="36"/>
                <w:szCs w:val="36"/>
              </w:rPr>
            </w:pPr>
            <w:r>
              <w:rPr>
                <w:rFonts w:ascii="Liberation Sans" w:hAnsi="Liberation Sans" w:eastAsia="Liberation Sans" w:cs="Liberation Sans"/>
                <w:b/>
                <w:bCs/>
                <w:sz w:val="36"/>
                <w:szCs w:val="36"/>
              </w:rPr>
              <w:t xml:space="preserve">МУНИЦИПАЛЬНОГО ОБРАЗОВАНИЯ</w:t>
            </w:r>
            <w:r>
              <w:rPr>
                <w:rFonts w:ascii="Liberation Sans" w:hAnsi="Liberation Sans" w:cs="Liberation Sans"/>
                <w:b/>
                <w:bCs/>
                <w:sz w:val="36"/>
                <w:szCs w:val="36"/>
              </w:rPr>
            </w:r>
            <w:r>
              <w:rPr>
                <w:rFonts w:ascii="Liberation Sans" w:hAnsi="Liberation Sans" w:cs="Liberation Sans"/>
                <w:b/>
                <w:bCs/>
                <w:sz w:val="36"/>
                <w:szCs w:val="36"/>
              </w:rPr>
            </w:r>
          </w:p>
          <w:p>
            <w:pPr>
              <w:jc w:val="center"/>
              <w:spacing w:after="0" w:line="240" w:lineRule="auto"/>
              <w:widowControl w:val="off"/>
              <w:tabs>
                <w:tab w:val="center" w:pos="4677" w:leader="none"/>
                <w:tab w:val="right" w:pos="9355" w:leader="none"/>
              </w:tabs>
              <w:rPr>
                <w:rFonts w:ascii="Liberation Sans" w:hAnsi="Liberation Sans" w:cs="Liberation Sans"/>
                <w:b/>
                <w:bCs/>
                <w:sz w:val="36"/>
                <w:szCs w:val="36"/>
              </w:rPr>
            </w:pPr>
            <w:r>
              <w:rPr>
                <w:rFonts w:ascii="Liberation Sans" w:hAnsi="Liberation Sans" w:eastAsia="Liberation Sans" w:cs="Liberation Sans"/>
                <w:b/>
                <w:bCs/>
                <w:sz w:val="36"/>
                <w:szCs w:val="36"/>
              </w:rPr>
              <w:t xml:space="preserve">ГОРОД НОВЫЙ УРЕНГОЙ</w:t>
            </w:r>
            <w:r>
              <w:rPr>
                <w:rFonts w:ascii="Liberation Sans" w:hAnsi="Liberation Sans" w:cs="Liberation Sans"/>
                <w:b/>
                <w:bCs/>
                <w:sz w:val="36"/>
                <w:szCs w:val="36"/>
              </w:rPr>
            </w:r>
            <w:r>
              <w:rPr>
                <w:rFonts w:ascii="Liberation Sans" w:hAnsi="Liberation Sans" w:cs="Liberation Sans"/>
                <w:b/>
                <w:bCs/>
                <w:sz w:val="36"/>
                <w:szCs w:val="36"/>
              </w:rPr>
            </w:r>
          </w:p>
          <w:p>
            <w:pPr>
              <w:jc w:val="center"/>
              <w:spacing w:after="0" w:line="240" w:lineRule="auto"/>
              <w:widowControl w:val="off"/>
              <w:tabs>
                <w:tab w:val="center" w:pos="4677" w:leader="none"/>
                <w:tab w:val="right" w:pos="9355" w:leader="none"/>
              </w:tabs>
              <w:rPr>
                <w:rFonts w:ascii="Liberation Sans" w:hAnsi="Liberation Sans" w:cs="Liberation Sans"/>
                <w:b/>
                <w:bCs/>
                <w:sz w:val="10"/>
                <w:szCs w:val="10"/>
              </w:rPr>
            </w:pPr>
            <w:r>
              <w:rPr>
                <w:rFonts w:ascii="Liberation Sans" w:hAnsi="Liberation Sans" w:cs="Liberation Sans"/>
                <w:b/>
                <w:bCs/>
                <w:sz w:val="10"/>
                <w:szCs w:val="10"/>
              </w:rPr>
            </w:r>
            <w:r>
              <w:rPr>
                <w:rFonts w:ascii="Liberation Sans" w:hAnsi="Liberation Sans" w:cs="Liberation Sans"/>
                <w:b/>
                <w:bCs/>
                <w:sz w:val="10"/>
                <w:szCs w:val="10"/>
              </w:rPr>
            </w:r>
            <w:r>
              <w:rPr>
                <w:rFonts w:ascii="Liberation Sans" w:hAnsi="Liberation Sans" w:cs="Liberation Sans"/>
                <w:b/>
                <w:bCs/>
                <w:sz w:val="10"/>
                <w:szCs w:val="10"/>
              </w:rPr>
            </w:r>
          </w:p>
        </w:tc>
      </w:tr>
      <w:tr>
        <w:tblPrEx/>
        <w:trPr/>
        <w:tc>
          <w:tcPr>
            <w:tcBorders>
              <w:top w:val="single" w:color="auto" w:sz="12" w:space="0"/>
              <w:left w:val="none" w:color="000000" w:sz="4" w:space="0"/>
              <w:bottom w:val="single" w:color="auto" w:sz="24" w:space="0"/>
              <w:right w:val="none" w:color="000000" w:sz="4" w:space="0"/>
            </w:tcBorders>
            <w:tcW w:w="9354" w:type="dxa"/>
            <w:textDirection w:val="lrTb"/>
            <w:noWrap w:val="false"/>
          </w:tcPr>
          <w:p>
            <w:pPr>
              <w:jc w:val="center"/>
              <w:spacing w:after="0" w:line="240" w:lineRule="auto"/>
              <w:widowControl w:val="off"/>
              <w:tabs>
                <w:tab w:val="center" w:pos="4677" w:leader="none"/>
                <w:tab w:val="right" w:pos="9355" w:leader="none"/>
              </w:tabs>
              <w:rPr>
                <w:rFonts w:ascii="Liberation Sans" w:hAnsi="Liberation Sans" w:cs="Liberation Sans"/>
                <w:b/>
                <w:bCs/>
                <w:sz w:val="2"/>
                <w:szCs w:val="2"/>
              </w:rPr>
            </w:pPr>
            <w:r>
              <w:rPr>
                <w:rFonts w:ascii="Liberation Sans" w:hAnsi="Liberation Sans" w:cs="Liberation Sans"/>
                <w:b/>
                <w:bCs/>
                <w:sz w:val="2"/>
                <w:szCs w:val="2"/>
              </w:rPr>
            </w:r>
            <w:r>
              <w:rPr>
                <w:rFonts w:ascii="Liberation Sans" w:hAnsi="Liberation Sans" w:cs="Liberation Sans"/>
                <w:b/>
                <w:bCs/>
                <w:sz w:val="2"/>
                <w:szCs w:val="2"/>
              </w:rPr>
            </w:r>
            <w:r>
              <w:rPr>
                <w:rFonts w:ascii="Liberation Sans" w:hAnsi="Liberation Sans" w:cs="Liberation Sans"/>
                <w:b/>
                <w:bCs/>
                <w:sz w:val="2"/>
                <w:szCs w:val="2"/>
              </w:rPr>
            </w:r>
          </w:p>
        </w:tc>
      </w:tr>
    </w:tbl>
    <w:p>
      <w:pPr>
        <w:jc w:val="center"/>
        <w:spacing w:after="0" w:line="240" w:lineRule="auto"/>
        <w:widowControl w:val="off"/>
        <w:tabs>
          <w:tab w:val="center" w:pos="4677" w:leader="none"/>
          <w:tab w:val="right" w:pos="9355" w:leader="none"/>
        </w:tabs>
        <w:rPr>
          <w:rFonts w:ascii="Liberation Sans" w:hAnsi="Liberation Sans" w:cs="Liberation Sans"/>
          <w:b/>
          <w:bCs/>
          <w:sz w:val="20"/>
          <w:szCs w:val="20"/>
        </w:rPr>
      </w:pPr>
      <w:r>
        <w:rPr>
          <w:rFonts w:ascii="Liberation Sans" w:hAnsi="Liberation Sans" w:cs="Liberation Sans"/>
          <w:b/>
          <w:bCs/>
          <w:sz w:val="20"/>
          <w:szCs w:val="20"/>
        </w:rPr>
      </w:r>
      <w:r>
        <w:rPr>
          <w:rFonts w:ascii="Liberation Sans" w:hAnsi="Liberation Sans" w:cs="Liberation Sans"/>
          <w:b/>
          <w:bCs/>
          <w:sz w:val="20"/>
          <w:szCs w:val="20"/>
        </w:rPr>
      </w:r>
      <w:r>
        <w:rPr>
          <w:rFonts w:ascii="Liberation Sans" w:hAnsi="Liberation Sans" w:cs="Liberation Sans"/>
          <w:b/>
          <w:bCs/>
          <w:sz w:val="20"/>
          <w:szCs w:val="20"/>
        </w:rPr>
      </w:r>
    </w:p>
    <w:p>
      <w:pPr>
        <w:jc w:val="center"/>
        <w:spacing w:after="0" w:line="240" w:lineRule="auto"/>
        <w:widowControl w:val="off"/>
        <w:tabs>
          <w:tab w:val="center" w:pos="4677" w:leader="none"/>
          <w:tab w:val="right" w:pos="9355" w:leader="none"/>
        </w:tabs>
        <w:rPr>
          <w:rFonts w:ascii="Liberation Sans" w:hAnsi="Liberation Sans" w:cs="Liberation Sans"/>
          <w:b/>
          <w:bCs/>
          <w:sz w:val="36"/>
          <w:szCs w:val="36"/>
        </w:rPr>
      </w:pPr>
      <w:r>
        <w:rPr>
          <w:rFonts w:ascii="Liberation Sans" w:hAnsi="Liberation Sans" w:eastAsia="Liberation Sans" w:cs="Liberation Sans"/>
          <w:b/>
          <w:bCs/>
          <w:sz w:val="36"/>
          <w:szCs w:val="36"/>
        </w:rPr>
        <w:t xml:space="preserve">РЕШЕНИЕ  № 309</w:t>
      </w:r>
      <w:r>
        <w:rPr>
          <w:rFonts w:ascii="Liberation Sans" w:hAnsi="Liberation Sans" w:cs="Liberation Sans"/>
          <w:b/>
          <w:bCs/>
          <w:sz w:val="36"/>
          <w:szCs w:val="36"/>
        </w:rPr>
      </w:r>
      <w:r>
        <w:rPr>
          <w:rFonts w:ascii="Liberation Sans" w:hAnsi="Liberation Sans" w:cs="Liberation Sans"/>
          <w:b/>
          <w:bCs/>
          <w:sz w:val="36"/>
          <w:szCs w:val="36"/>
        </w:rPr>
      </w:r>
    </w:p>
    <w:p>
      <w:pPr>
        <w:spacing w:after="0" w:line="240" w:lineRule="auto"/>
        <w:widowControl w:val="off"/>
        <w:rPr>
          <w:rFonts w:ascii="Liberation Sans" w:hAnsi="Liberation Sans" w:cs="Liberation Sans"/>
          <w:b/>
          <w:bCs/>
          <w:sz w:val="20"/>
          <w:szCs w:val="20"/>
        </w:rPr>
      </w:pPr>
      <w:r>
        <w:rPr>
          <w:rFonts w:ascii="Liberation Sans" w:hAnsi="Liberation Sans" w:cs="Liberation Sans"/>
          <w:b/>
          <w:bCs/>
          <w:sz w:val="20"/>
          <w:szCs w:val="20"/>
        </w:rPr>
      </w:r>
      <w:r>
        <w:rPr>
          <w:rFonts w:ascii="Liberation Sans" w:hAnsi="Liberation Sans" w:cs="Liberation Sans"/>
          <w:b/>
          <w:bCs/>
          <w:sz w:val="20"/>
          <w:szCs w:val="20"/>
        </w:rPr>
      </w:r>
      <w:r>
        <w:rPr>
          <w:rFonts w:ascii="Liberation Sans" w:hAnsi="Liberation Sans" w:cs="Liberation Sans"/>
          <w:b/>
          <w:bCs/>
          <w:sz w:val="20"/>
          <w:szCs w:val="20"/>
        </w:rPr>
      </w:r>
    </w:p>
    <w:p>
      <w:pPr>
        <w:spacing w:after="0" w:line="240" w:lineRule="auto"/>
        <w:widowControl w:val="off"/>
        <w:tabs>
          <w:tab w:val="center" w:pos="4677" w:leader="none"/>
          <w:tab w:val="right" w:pos="9355" w:leader="none"/>
        </w:tabs>
        <w:rPr>
          <w:rFonts w:ascii="Liberation Sans" w:hAnsi="Liberation Sans" w:cs="Liberation Sans"/>
          <w:b/>
          <w:bCs/>
          <w:sz w:val="28"/>
        </w:rPr>
      </w:pPr>
      <w:r>
        <w:rPr>
          <w:rFonts w:ascii="Liberation Sans" w:hAnsi="Liberation Sans" w:eastAsia="Liberation Sans" w:cs="Liberation Sans"/>
          <w:b/>
          <w:bCs/>
          <w:sz w:val="28"/>
        </w:rPr>
        <w:t xml:space="preserve">25.04.2024</w:t>
      </w:r>
      <w:r>
        <w:rPr>
          <w:rFonts w:ascii="Liberation Sans" w:hAnsi="Liberation Sans" w:eastAsia="Liberation Sans" w:cs="Liberation Sans"/>
          <w:b/>
          <w:bCs/>
          <w:sz w:val="28"/>
        </w:rPr>
        <w:t xml:space="preserve">                                                                      г. Новый Уренгой</w:t>
      </w:r>
      <w:r>
        <w:rPr>
          <w:rFonts w:ascii="Liberation Sans" w:hAnsi="Liberation Sans" w:cs="Liberation Sans"/>
          <w:b/>
          <w:bCs/>
          <w:sz w:val="28"/>
        </w:rPr>
      </w:r>
      <w:r>
        <w:rPr>
          <w:rFonts w:ascii="Liberation Sans" w:hAnsi="Liberation Sans" w:cs="Liberation Sans"/>
          <w:b/>
          <w:bCs/>
          <w:sz w:val="28"/>
        </w:rPr>
      </w:r>
    </w:p>
    <w:p>
      <w:pPr>
        <w:spacing w:after="0" w:line="240" w:lineRule="auto"/>
        <w:tabs>
          <w:tab w:val="center" w:pos="4677" w:leader="none"/>
          <w:tab w:val="right" w:pos="9355" w:leader="none"/>
        </w:tabs>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jc w:val="center"/>
        <w:spacing w:after="0" w:line="240" w:lineRule="auto"/>
        <w:tabs>
          <w:tab w:val="center" w:pos="4677" w:leader="none"/>
          <w:tab w:val="right" w:pos="9355" w:leader="none"/>
        </w:tabs>
        <w:rPr>
          <w:rFonts w:ascii="Liberation Sans" w:hAnsi="Liberation Sans" w:cs="Liberation Sans"/>
          <w:b/>
          <w:bCs/>
          <w:sz w:val="28"/>
          <w:szCs w:val="28"/>
        </w:rPr>
      </w:pPr>
      <w:r>
        <w:rPr>
          <w:rFonts w:ascii="Liberation Sans" w:hAnsi="Liberation Sans" w:eastAsia="Liberation Sans" w:cs="Liberation Sans"/>
          <w:b/>
          <w:sz w:val="28"/>
          <w:szCs w:val="28"/>
        </w:rPr>
        <w:t xml:space="preserve">О внесении измен</w:t>
      </w:r>
      <w:r>
        <w:rPr>
          <w:rFonts w:ascii="Liberation Sans" w:hAnsi="Liberation Sans" w:eastAsia="Liberation Sans" w:cs="Liberation Sans"/>
          <w:b/>
          <w:color w:val="000000" w:themeColor="text1"/>
          <w:sz w:val="28"/>
          <w:szCs w:val="28"/>
        </w:rPr>
        <w:t xml:space="preserve">ени</w:t>
      </w:r>
      <w:r>
        <w:rPr>
          <w:rFonts w:ascii="Liberation Sans" w:hAnsi="Liberation Sans" w:eastAsia="Liberation Sans" w:cs="Liberation Sans"/>
          <w:b/>
          <w:color w:val="000000" w:themeColor="text1"/>
          <w:sz w:val="28"/>
          <w:szCs w:val="28"/>
        </w:rPr>
        <w:t xml:space="preserve">й</w:t>
      </w:r>
      <w:r>
        <w:rPr>
          <w:rFonts w:ascii="Liberation Sans" w:hAnsi="Liberation Sans" w:eastAsia="Liberation Sans" w:cs="Liberation Sans"/>
          <w:b/>
          <w:color w:val="000000" w:themeColor="text1"/>
          <w:sz w:val="28"/>
          <w:szCs w:val="28"/>
        </w:rPr>
        <w:t xml:space="preserve"> </w:t>
      </w:r>
      <w:r>
        <w:rPr>
          <w:rFonts w:ascii="Liberation Sans" w:hAnsi="Liberation Sans" w:eastAsia="Liberation Sans" w:cs="Liberation Sans"/>
          <w:b/>
          <w:color w:val="000000" w:themeColor="text1"/>
          <w:sz w:val="28"/>
          <w:szCs w:val="28"/>
        </w:rPr>
        <w:t xml:space="preserve">в решение Городской Думы муниципального образования</w:t>
      </w:r>
      <w:r>
        <w:rPr>
          <w:rFonts w:ascii="Liberation Sans" w:hAnsi="Liberation Sans" w:eastAsia="Liberation Sans" w:cs="Liberation Sans"/>
          <w:b/>
          <w:sz w:val="28"/>
          <w:szCs w:val="28"/>
        </w:rPr>
        <w:t xml:space="preserve"> город Новый Уренгой</w:t>
      </w:r>
      <w:r>
        <w:rPr>
          <w:rFonts w:ascii="Liberation Sans" w:hAnsi="Liberation Sans" w:eastAsia="Liberation Sans" w:cs="Liberation Sans"/>
          <w:b/>
          <w:sz w:val="28"/>
          <w:szCs w:val="28"/>
        </w:rPr>
        <w:br/>
        <w:t xml:space="preserve">от 26.10.2017 № 133</w:t>
      </w:r>
      <w:r>
        <w:rPr>
          <w:rFonts w:ascii="Liberation Sans" w:hAnsi="Liberation Sans" w:eastAsia="Liberation Sans" w:cs="Liberation Sans"/>
          <w:spacing w:val="-6"/>
          <w:sz w:val="28"/>
          <w:szCs w:val="28"/>
        </w:rPr>
        <w:t xml:space="preserve"> </w:t>
      </w:r>
      <w:r>
        <w:rPr>
          <w:rFonts w:ascii="Liberation Sans" w:hAnsi="Liberation Sans" w:cs="Liberation Sans"/>
          <w:b/>
          <w:bCs/>
          <w:sz w:val="28"/>
          <w:szCs w:val="28"/>
        </w:rPr>
      </w:r>
      <w:r>
        <w:rPr>
          <w:rFonts w:ascii="Liberation Sans" w:hAnsi="Liberation Sans" w:cs="Liberation Sans"/>
          <w:b/>
          <w:bCs/>
          <w:sz w:val="28"/>
          <w:szCs w:val="28"/>
        </w:rPr>
      </w:r>
    </w:p>
    <w:p>
      <w:pPr>
        <w:jc w:val="center"/>
        <w:spacing w:after="0" w:line="240" w:lineRule="auto"/>
        <w:tabs>
          <w:tab w:val="center" w:pos="4677" w:leader="none"/>
          <w:tab w:val="right" w:pos="9355" w:leader="none"/>
        </w:tabs>
        <w:rPr>
          <w:rFonts w:ascii="Liberation Sans" w:hAnsi="Liberation Sans" w:cs="Liberation Sans"/>
          <w:b/>
          <w:bCs/>
          <w:sz w:val="28"/>
          <w:szCs w:val="28"/>
        </w:rPr>
      </w:pPr>
      <w:r>
        <w:rPr>
          <w:rFonts w:ascii="Liberation Sans" w:hAnsi="Liberation Sans" w:cs="Liberation Sans"/>
          <w:b/>
          <w:bCs/>
          <w:sz w:val="28"/>
          <w:szCs w:val="28"/>
        </w:rPr>
      </w:r>
      <w:r>
        <w:rPr>
          <w:rFonts w:ascii="Liberation Sans" w:hAnsi="Liberation Sans" w:cs="Liberation Sans"/>
          <w:b/>
          <w:bCs/>
          <w:sz w:val="28"/>
          <w:szCs w:val="28"/>
        </w:rPr>
      </w:r>
      <w:r>
        <w:rPr>
          <w:rFonts w:ascii="Liberation Sans" w:hAnsi="Liberation Sans" w:cs="Liberation Sans"/>
          <w:b/>
          <w:bCs/>
          <w:sz w:val="28"/>
          <w:szCs w:val="28"/>
        </w:rPr>
      </w:r>
    </w:p>
    <w:p>
      <w:pPr>
        <w:jc w:val="center"/>
        <w:spacing w:after="0" w:line="240" w:lineRule="auto"/>
        <w:tabs>
          <w:tab w:val="center" w:pos="4677" w:leader="none"/>
          <w:tab w:val="right" w:pos="9355" w:leader="none"/>
        </w:tabs>
        <w:rPr>
          <w:rFonts w:ascii="Liberation Sans" w:hAnsi="Liberation Sans" w:cs="Liberation Sans"/>
          <w:b/>
          <w:bCs/>
          <w:sz w:val="28"/>
          <w:szCs w:val="28"/>
        </w:rPr>
      </w:pPr>
      <w:r>
        <w:rPr>
          <w:rFonts w:ascii="Liberation Sans" w:hAnsi="Liberation Sans" w:cs="Liberation Sans"/>
          <w:b/>
          <w:bCs/>
          <w:sz w:val="28"/>
          <w:szCs w:val="28"/>
        </w:rPr>
      </w:r>
      <w:r>
        <w:rPr>
          <w:rFonts w:ascii="Liberation Sans" w:hAnsi="Liberation Sans" w:cs="Liberation Sans"/>
          <w:b/>
          <w:bCs/>
          <w:sz w:val="28"/>
          <w:szCs w:val="28"/>
        </w:rPr>
      </w:r>
      <w:r>
        <w:rPr>
          <w:rFonts w:ascii="Liberation Sans" w:hAnsi="Liberation Sans" w:cs="Liberation Sans"/>
          <w:b/>
          <w:bCs/>
          <w:sz w:val="28"/>
          <w:szCs w:val="28"/>
        </w:rPr>
      </w:r>
    </w:p>
    <w:p>
      <w:pPr>
        <w:jc w:val="center"/>
        <w:spacing w:after="0" w:line="240" w:lineRule="auto"/>
        <w:tabs>
          <w:tab w:val="center" w:pos="4677" w:leader="none"/>
          <w:tab w:val="right" w:pos="9355" w:leader="none"/>
        </w:tabs>
        <w:rPr>
          <w:rFonts w:ascii="Liberation Sans" w:hAnsi="Liberation Sans" w:cs="Liberation Sans"/>
          <w:b/>
          <w:bCs/>
          <w:sz w:val="28"/>
          <w:szCs w:val="28"/>
        </w:rPr>
      </w:pPr>
      <w:r>
        <w:rPr>
          <w:rFonts w:ascii="Liberation Sans" w:hAnsi="Liberation Sans" w:cs="Liberation Sans"/>
          <w:b/>
          <w:bCs/>
          <w:sz w:val="28"/>
          <w:szCs w:val="28"/>
        </w:rPr>
      </w:r>
      <w:r>
        <w:rPr>
          <w:rFonts w:ascii="Liberation Sans" w:hAnsi="Liberation Sans" w:cs="Liberation Sans"/>
          <w:b/>
          <w:bCs/>
          <w:sz w:val="28"/>
          <w:szCs w:val="28"/>
        </w:rPr>
      </w:r>
      <w:r>
        <w:rPr>
          <w:rFonts w:ascii="Liberation Sans" w:hAnsi="Liberation Sans" w:cs="Liberation Sans"/>
          <w:b/>
          <w:bCs/>
          <w:sz w:val="28"/>
          <w:szCs w:val="28"/>
        </w:rPr>
      </w:r>
    </w:p>
    <w:p>
      <w:pPr>
        <w:ind w:firstLine="708"/>
        <w:jc w:val="both"/>
        <w:spacing w:after="0" w:line="240" w:lineRule="auto"/>
        <w:widowControl w:val="off"/>
        <w:rPr>
          <w:rFonts w:ascii="Liberation Sans" w:hAnsi="Liberation Sans" w:cs="Liberation Sans"/>
          <w:color w:val="000000" w:themeColor="text1"/>
          <w:sz w:val="28"/>
          <w:szCs w:val="28"/>
        </w:rPr>
      </w:pPr>
      <w:r>
        <w:rPr>
          <w:rFonts w:ascii="Liberation Sans" w:hAnsi="Liberation Sans" w:eastAsia="Liberation Sans" w:cs="Liberation Sans"/>
          <w:color w:val="000000" w:themeColor="text1"/>
          <w:sz w:val="28"/>
          <w:szCs w:val="28"/>
          <w:lang w:eastAsia="ru-RU"/>
        </w:rPr>
        <w:t xml:space="preserve">В соответствии с Федеральным законом от 06.10.2003 № 131-ФЗ «Об общих принципах организации местного самоуправления в Российской Федерации», Градостроительным кодексом РФ, Генеральным планом муниципального образования город Новый </w:t>
      </w:r>
      <w:r>
        <w:rPr>
          <w:rFonts w:ascii="Liberation Sans" w:hAnsi="Liberation Sans" w:eastAsia="Liberation Sans" w:cs="Liberation Sans"/>
          <w:color w:val="000000" w:themeColor="text1"/>
          <w:sz w:val="28"/>
          <w:szCs w:val="28"/>
          <w:highlight w:val="white"/>
          <w:lang w:eastAsia="ru-RU"/>
        </w:rPr>
        <w:t xml:space="preserve">Уренгой, утвержденным решением Городской Думы муниципального образования город Новый Уренгой от 24.11.2009 № 393 (в редакции решения Городской Думы муниципального образования город Новый Уренгой от 29.10.2020 № 9), руководствуя</w:t>
      </w:r>
      <w:r>
        <w:rPr>
          <w:rFonts w:ascii="Liberation Sans" w:hAnsi="Liberation Sans" w:eastAsia="Liberation Sans" w:cs="Liberation Sans"/>
          <w:color w:val="000000" w:themeColor="text1"/>
          <w:sz w:val="28"/>
          <w:szCs w:val="28"/>
          <w:lang w:eastAsia="ru-RU"/>
        </w:rPr>
        <w:t xml:space="preserve">сь Уставом муниципального образования город Новый Уренгой, Городская Дума муниципального образования город Новый Уренгой</w:t>
      </w:r>
      <w:r>
        <w:rPr>
          <w:rFonts w:ascii="Liberation Sans" w:hAnsi="Liberation Sans" w:cs="Liberation Sans"/>
          <w:color w:val="000000" w:themeColor="text1"/>
          <w:sz w:val="28"/>
          <w:szCs w:val="28"/>
        </w:rPr>
      </w:r>
      <w:r>
        <w:rPr>
          <w:rFonts w:ascii="Liberation Sans" w:hAnsi="Liberation Sans" w:cs="Liberation Sans"/>
          <w:color w:val="000000" w:themeColor="text1"/>
          <w:sz w:val="28"/>
          <w:szCs w:val="28"/>
        </w:rPr>
      </w:r>
    </w:p>
    <w:p>
      <w:pPr>
        <w:jc w:val="both"/>
        <w:spacing w:after="0" w:line="240" w:lineRule="auto"/>
        <w:rPr>
          <w:rFonts w:ascii="Liberation Sans" w:hAnsi="Liberation Sans" w:cs="Liberation Sans"/>
          <w:color w:val="000000" w:themeColor="text1"/>
          <w:sz w:val="28"/>
          <w:szCs w:val="28"/>
        </w:rPr>
      </w:pPr>
      <w:r>
        <w:rPr>
          <w:rFonts w:ascii="Liberation Sans" w:hAnsi="Liberation Sans" w:cs="Liberation Sans"/>
          <w:color w:val="000000" w:themeColor="text1"/>
          <w:sz w:val="28"/>
          <w:szCs w:val="28"/>
        </w:rPr>
      </w:r>
      <w:r>
        <w:rPr>
          <w:rFonts w:ascii="Liberation Sans" w:hAnsi="Liberation Sans" w:cs="Liberation Sans"/>
          <w:color w:val="000000" w:themeColor="text1"/>
          <w:sz w:val="28"/>
          <w:szCs w:val="28"/>
        </w:rPr>
      </w:r>
      <w:r>
        <w:rPr>
          <w:rFonts w:ascii="Liberation Sans" w:hAnsi="Liberation Sans" w:cs="Liberation Sans"/>
          <w:color w:val="000000" w:themeColor="text1"/>
          <w:sz w:val="28"/>
          <w:szCs w:val="28"/>
        </w:rPr>
      </w:r>
    </w:p>
    <w:p>
      <w:pPr>
        <w:spacing w:after="0" w:line="240" w:lineRule="auto"/>
        <w:rPr>
          <w:rFonts w:ascii="Liberation Sans" w:hAnsi="Liberation Sans" w:cs="Liberation Sans"/>
          <w:color w:val="000000" w:themeColor="text1"/>
          <w:sz w:val="28"/>
          <w:szCs w:val="28"/>
        </w:rPr>
      </w:pPr>
      <w:r>
        <w:rPr>
          <w:rFonts w:ascii="Liberation Sans" w:hAnsi="Liberation Sans" w:eastAsia="Liberation Sans" w:cs="Liberation Sans"/>
          <w:color w:val="000000" w:themeColor="text1"/>
          <w:sz w:val="28"/>
          <w:szCs w:val="28"/>
        </w:rPr>
        <w:t xml:space="preserve">РЕШИЛА:</w:t>
      </w:r>
      <w:r>
        <w:rPr>
          <w:rFonts w:ascii="Liberation Sans" w:hAnsi="Liberation Sans" w:cs="Liberation Sans"/>
          <w:color w:val="000000" w:themeColor="text1"/>
          <w:sz w:val="28"/>
          <w:szCs w:val="28"/>
        </w:rPr>
      </w:r>
      <w:r>
        <w:rPr>
          <w:rFonts w:ascii="Liberation Sans" w:hAnsi="Liberation Sans" w:cs="Liberation Sans"/>
          <w:color w:val="000000" w:themeColor="text1"/>
          <w:sz w:val="28"/>
          <w:szCs w:val="28"/>
        </w:rPr>
      </w:r>
    </w:p>
    <w:p>
      <w:pPr>
        <w:spacing w:after="0" w:line="240" w:lineRule="auto"/>
        <w:rPr>
          <w:rFonts w:ascii="Liberation Sans" w:hAnsi="Liberation Sans" w:cs="Liberation Sans"/>
          <w:color w:val="000000" w:themeColor="text1"/>
          <w:sz w:val="28"/>
          <w:szCs w:val="28"/>
        </w:rPr>
      </w:pPr>
      <w:r>
        <w:rPr>
          <w:rFonts w:ascii="Liberation Sans" w:hAnsi="Liberation Sans" w:cs="Liberation Sans"/>
          <w:color w:val="000000" w:themeColor="text1"/>
          <w:sz w:val="28"/>
          <w:szCs w:val="28"/>
        </w:rPr>
      </w:r>
      <w:r>
        <w:rPr>
          <w:rFonts w:ascii="Liberation Sans" w:hAnsi="Liberation Sans" w:cs="Liberation Sans"/>
          <w:color w:val="000000" w:themeColor="text1"/>
          <w:sz w:val="28"/>
          <w:szCs w:val="28"/>
        </w:rPr>
      </w:r>
      <w:r>
        <w:rPr>
          <w:rFonts w:ascii="Liberation Sans" w:hAnsi="Liberation Sans" w:cs="Liberation Sans"/>
          <w:color w:val="000000" w:themeColor="text1"/>
          <w:sz w:val="28"/>
          <w:szCs w:val="28"/>
        </w:rPr>
      </w:r>
    </w:p>
    <w:p>
      <w:pPr>
        <w:pStyle w:val="1138"/>
        <w:contextualSpacing w:val="0"/>
        <w:ind w:left="0" w:right="0" w:firstLine="709"/>
        <w:jc w:val="both"/>
        <w:tabs>
          <w:tab w:val="left" w:pos="1276" w:leader="none"/>
        </w:tabs>
        <w:rPr>
          <w:rFonts w:ascii="Liberation Sans" w:hAnsi="Liberation Sans" w:cs="Liberation Sans"/>
          <w:color w:val="000000" w:themeColor="text1"/>
          <w:sz w:val="28"/>
          <w:szCs w:val="28"/>
          <w:lang w:val="ru-RU"/>
        </w:rPr>
      </w:pPr>
      <w:r>
        <w:rPr>
          <w:rFonts w:ascii="Liberation Sans" w:hAnsi="Liberation Sans" w:eastAsia="Liberation Sans" w:cs="Liberation Sans"/>
          <w:color w:val="000000" w:themeColor="text1"/>
          <w:sz w:val="28"/>
          <w:szCs w:val="28"/>
          <w:lang w:val="ru-RU"/>
        </w:rPr>
        <w:t xml:space="preserve">1. Внести следующие изменения в решение Городской Думы муниципального образования город Новый Уренгой от 26.10.2017 </w:t>
      </w:r>
      <w:r>
        <w:rPr>
          <w:rFonts w:ascii="Liberation Sans" w:hAnsi="Liberation Sans" w:eastAsia="Liberation Sans" w:cs="Liberation Sans"/>
          <w:color w:val="000000" w:themeColor="text1"/>
          <w:sz w:val="28"/>
          <w:szCs w:val="28"/>
          <w:highlight w:val="white"/>
          <w:lang w:val="ru-RU"/>
        </w:rPr>
        <w:t xml:space="preserve">№ </w:t>
      </w:r>
      <w:r>
        <w:rPr>
          <w:rFonts w:ascii="Liberation Sans" w:hAnsi="Liberation Sans" w:eastAsia="Liberation Sans" w:cs="Liberation Sans"/>
          <w:color w:val="000000" w:themeColor="text1"/>
          <w:sz w:val="28"/>
          <w:szCs w:val="28"/>
          <w:lang w:val="ru-RU"/>
        </w:rPr>
        <w:t xml:space="preserve">133 «Об утверждении Программы комплексного развития транспортной инфраструктуры муниципального образования город Новый Уренгой на 2018-2027 годы»:</w:t>
      </w:r>
      <w:r>
        <w:rPr>
          <w:rFonts w:ascii="Liberation Sans" w:hAnsi="Liberation Sans" w:cs="Liberation Sans"/>
          <w:color w:val="000000" w:themeColor="text1"/>
          <w:sz w:val="28"/>
          <w:szCs w:val="28"/>
          <w:lang w:val="ru-RU"/>
        </w:rPr>
      </w:r>
      <w:r>
        <w:rPr>
          <w:rFonts w:ascii="Liberation Sans" w:hAnsi="Liberation Sans" w:cs="Liberation Sans"/>
          <w:color w:val="000000" w:themeColor="text1"/>
          <w:sz w:val="28"/>
          <w:szCs w:val="28"/>
          <w:lang w:val="ru-RU"/>
        </w:rPr>
      </w:r>
    </w:p>
    <w:p>
      <w:pPr>
        <w:pStyle w:val="1138"/>
        <w:contextualSpacing w:val="0"/>
        <w:ind w:left="0" w:firstLine="709"/>
        <w:tabs>
          <w:tab w:val="left" w:pos="1276" w:leader="none"/>
        </w:tabs>
        <w:rPr>
          <w:rFonts w:ascii="Liberation Sans" w:hAnsi="Liberation Sans" w:cs="Liberation Sans"/>
          <w:color w:val="000000" w:themeColor="text1"/>
          <w:sz w:val="28"/>
          <w:szCs w:val="28"/>
          <w:highlight w:val="white"/>
          <w:lang w:val="ru-RU"/>
        </w:rPr>
      </w:pPr>
      <w:r>
        <w:rPr>
          <w:rFonts w:ascii="Liberation Sans" w:hAnsi="Liberation Sans" w:eastAsia="Liberation Sans" w:cs="Liberation Sans"/>
          <w:color w:val="000000" w:themeColor="text1"/>
          <w:sz w:val="28"/>
          <w:szCs w:val="28"/>
          <w:lang w:val="ru-RU"/>
        </w:rPr>
        <w:t xml:space="preserve">1.1. </w:t>
      </w:r>
      <w:r>
        <w:rPr>
          <w:rFonts w:ascii="Liberation Sans" w:hAnsi="Liberation Sans" w:eastAsia="Liberation Sans" w:cs="Liberation Sans"/>
          <w:color w:val="000000" w:themeColor="text1"/>
          <w:sz w:val="28"/>
          <w:szCs w:val="28"/>
          <w:highlight w:val="white"/>
          <w:lang w:val="ru-RU"/>
        </w:rPr>
        <w:t xml:space="preserve">Изложить наименование в следующей редакции: </w:t>
      </w:r>
      <w:r>
        <w:rPr>
          <w:rFonts w:ascii="Liberation Sans" w:hAnsi="Liberation Sans" w:cs="Liberation Sans"/>
          <w:color w:val="000000" w:themeColor="text1"/>
          <w:sz w:val="28"/>
          <w:szCs w:val="28"/>
          <w:highlight w:val="white"/>
          <w:lang w:val="ru-RU"/>
        </w:rPr>
      </w:r>
      <w:r>
        <w:rPr>
          <w:rFonts w:ascii="Liberation Sans" w:hAnsi="Liberation Sans" w:cs="Liberation Sans"/>
          <w:color w:val="000000" w:themeColor="text1"/>
          <w:sz w:val="28"/>
          <w:szCs w:val="28"/>
          <w:highlight w:val="white"/>
          <w:lang w:val="ru-RU"/>
        </w:rPr>
      </w:r>
    </w:p>
    <w:p>
      <w:pPr>
        <w:pStyle w:val="1138"/>
        <w:contextualSpacing w:val="0"/>
        <w:ind w:left="0" w:firstLine="709"/>
        <w:jc w:val="center"/>
        <w:tabs>
          <w:tab w:val="left" w:pos="1276" w:leader="none"/>
        </w:tabs>
        <w:rPr>
          <w:rFonts w:ascii="Liberation Sans" w:hAnsi="Liberation Sans" w:cs="Liberation Sans"/>
          <w:color w:val="000000" w:themeColor="text1"/>
          <w:sz w:val="28"/>
          <w:szCs w:val="28"/>
          <w:highlight w:val="white"/>
          <w:lang w:val="ru-RU"/>
        </w:rPr>
      </w:pPr>
      <w:r>
        <w:rPr>
          <w:rFonts w:ascii="Liberation Sans" w:hAnsi="Liberation Sans" w:eastAsia="Liberation Sans" w:cs="Liberation Sans"/>
          <w:color w:val="000000" w:themeColor="text1"/>
          <w:sz w:val="28"/>
          <w:szCs w:val="28"/>
          <w:highlight w:val="white"/>
          <w:lang w:val="ru-RU"/>
        </w:rPr>
        <w:t xml:space="preserve">«</w:t>
      </w:r>
      <w:r>
        <w:rPr>
          <w:rFonts w:ascii="Liberation Sans" w:hAnsi="Liberation Sans" w:eastAsia="Liberation Sans" w:cs="Liberation Sans"/>
          <w:b/>
          <w:bCs/>
          <w:color w:val="000000" w:themeColor="text1"/>
          <w:sz w:val="28"/>
          <w:szCs w:val="28"/>
          <w:highlight w:val="white"/>
          <w:lang w:val="ru-RU"/>
        </w:rPr>
        <w:t xml:space="preserve">Об утверждении Программы комплексного развития транспортной инфраструктуры муниципального</w:t>
      </w:r>
      <w:r>
        <w:rPr>
          <w:rFonts w:ascii="Liberation Sans" w:hAnsi="Liberation Sans" w:eastAsia="Liberation Sans" w:cs="Liberation Sans"/>
          <w:b/>
          <w:bCs/>
          <w:color w:val="000000" w:themeColor="text1"/>
          <w:sz w:val="28"/>
          <w:szCs w:val="28"/>
          <w:highlight w:val="white"/>
          <w:lang w:val="ru-RU"/>
        </w:rPr>
        <w:t xml:space="preserve"> </w:t>
      </w:r>
      <w:r>
        <w:rPr>
          <w:rFonts w:ascii="Liberation Sans" w:hAnsi="Liberation Sans" w:eastAsia="Liberation Sans" w:cs="Liberation Sans"/>
          <w:b/>
          <w:bCs/>
          <w:color w:val="000000" w:themeColor="text1"/>
          <w:sz w:val="28"/>
          <w:szCs w:val="28"/>
          <w:highlight w:val="white"/>
          <w:lang w:val="ru-RU"/>
        </w:rPr>
        <w:t xml:space="preserve">образования</w:t>
      </w:r>
      <w:r>
        <w:rPr>
          <w:rFonts w:ascii="Liberation Sans" w:hAnsi="Liberation Sans" w:eastAsia="Liberation Sans" w:cs="Liberation Sans"/>
          <w:b/>
          <w:bCs/>
          <w:color w:val="000000" w:themeColor="text1"/>
          <w:sz w:val="28"/>
          <w:szCs w:val="28"/>
          <w:highlight w:val="white"/>
          <w:lang w:val="ru-RU"/>
        </w:rPr>
        <w:br/>
        <w:t xml:space="preserve">город Новый Уренгой на 20</w:t>
      </w:r>
      <w:r>
        <w:rPr>
          <w:rFonts w:ascii="Liberation Sans" w:hAnsi="Liberation Sans" w:eastAsia="Liberation Sans" w:cs="Liberation Sans"/>
          <w:b/>
          <w:bCs/>
          <w:color w:val="000000" w:themeColor="text1"/>
          <w:sz w:val="28"/>
          <w:szCs w:val="28"/>
          <w:highlight w:val="white"/>
          <w:lang w:val="ru-RU"/>
        </w:rPr>
        <w:t xml:space="preserve">24 </w:t>
      </w:r>
      <w:r>
        <w:rPr>
          <w:rFonts w:ascii="Liberation Sans" w:hAnsi="Liberation Sans" w:eastAsia="Liberation Sans" w:cs="Liberation Sans"/>
          <w:b/>
          <w:bCs/>
          <w:color w:val="000000" w:themeColor="text1"/>
          <w:sz w:val="28"/>
          <w:szCs w:val="28"/>
          <w:highlight w:val="white"/>
          <w:lang w:val="ru-RU"/>
        </w:rPr>
        <w:t xml:space="preserve">-</w:t>
      </w:r>
      <w:r>
        <w:rPr>
          <w:rFonts w:ascii="Liberation Sans" w:hAnsi="Liberation Sans" w:eastAsia="Liberation Sans" w:cs="Liberation Sans"/>
          <w:b/>
          <w:bCs/>
          <w:color w:val="000000" w:themeColor="text1"/>
          <w:sz w:val="28"/>
          <w:szCs w:val="28"/>
          <w:highlight w:val="white"/>
          <w:lang w:val="ru-RU"/>
        </w:rPr>
        <w:t xml:space="preserve"> </w:t>
      </w:r>
      <w:r>
        <w:rPr>
          <w:rFonts w:ascii="Liberation Sans" w:hAnsi="Liberation Sans" w:eastAsia="Liberation Sans" w:cs="Liberation Sans"/>
          <w:b/>
          <w:bCs/>
          <w:color w:val="000000" w:themeColor="text1"/>
          <w:sz w:val="28"/>
          <w:szCs w:val="28"/>
          <w:highlight w:val="white"/>
          <w:lang w:val="ru-RU"/>
        </w:rPr>
        <w:t xml:space="preserve">2027</w:t>
      </w:r>
      <w:r>
        <w:rPr>
          <w:rFonts w:ascii="Liberation Sans" w:hAnsi="Liberation Sans" w:eastAsia="Liberation Sans" w:cs="Liberation Sans"/>
          <w:b/>
          <w:bCs/>
          <w:color w:val="000000" w:themeColor="text1"/>
          <w:sz w:val="28"/>
          <w:szCs w:val="28"/>
          <w:highlight w:val="white"/>
        </w:rPr>
        <w:t xml:space="preserve"> </w:t>
      </w:r>
      <w:r>
        <w:rPr>
          <w:rFonts w:ascii="Liberation Sans" w:hAnsi="Liberation Sans" w:eastAsia="Liberation Sans" w:cs="Liberation Sans"/>
          <w:b/>
          <w:bCs/>
          <w:color w:val="000000" w:themeColor="text1"/>
          <w:sz w:val="28"/>
          <w:szCs w:val="28"/>
          <w:highlight w:val="white"/>
          <w:lang w:val="ru-RU"/>
        </w:rPr>
        <w:t xml:space="preserve">годы</w:t>
      </w:r>
      <w:r>
        <w:rPr>
          <w:rFonts w:ascii="Liberation Sans" w:hAnsi="Liberation Sans" w:eastAsia="Liberation Sans" w:cs="Liberation Sans"/>
          <w:color w:val="000000" w:themeColor="text1"/>
          <w:sz w:val="28"/>
          <w:szCs w:val="28"/>
          <w:highlight w:val="white"/>
          <w:lang w:val="ru-RU"/>
        </w:rPr>
        <w:t xml:space="preserve">»</w:t>
      </w:r>
      <w:r>
        <w:rPr>
          <w:rFonts w:ascii="Liberation Sans" w:hAnsi="Liberation Sans" w:eastAsia="Liberation Sans" w:cs="Liberation Sans"/>
          <w:sz w:val="28"/>
          <w:szCs w:val="28"/>
          <w:highlight w:val="white"/>
          <w:lang w:val="ru-RU"/>
        </w:rPr>
        <w:t xml:space="preserve">.</w:t>
      </w:r>
      <w:r>
        <w:rPr>
          <w:rFonts w:ascii="Liberation Sans" w:hAnsi="Liberation Sans" w:cs="Liberation Sans"/>
          <w:color w:val="000000" w:themeColor="text1"/>
          <w:sz w:val="28"/>
          <w:szCs w:val="28"/>
          <w:highlight w:val="white"/>
          <w:lang w:val="ru-RU"/>
        </w:rPr>
      </w:r>
      <w:r>
        <w:rPr>
          <w:rFonts w:ascii="Liberation Sans" w:hAnsi="Liberation Sans" w:cs="Liberation Sans"/>
          <w:color w:val="000000" w:themeColor="text1"/>
          <w:sz w:val="28"/>
          <w:szCs w:val="28"/>
          <w:highlight w:val="white"/>
          <w:lang w:val="ru-RU"/>
        </w:rPr>
      </w:r>
    </w:p>
    <w:p>
      <w:pPr>
        <w:pStyle w:val="1138"/>
        <w:contextualSpacing w:val="0"/>
        <w:ind w:left="0" w:firstLine="709"/>
        <w:tabs>
          <w:tab w:val="left" w:pos="1276" w:leader="none"/>
        </w:tabs>
        <w:rPr>
          <w:rFonts w:ascii="Liberation Sans" w:hAnsi="Liberation Sans" w:cs="Liberation Sans"/>
          <w:color w:val="000000" w:themeColor="text1"/>
          <w:sz w:val="28"/>
          <w:szCs w:val="28"/>
          <w:lang w:val="ru-RU"/>
        </w:rPr>
      </w:pPr>
      <w:r>
        <w:rPr>
          <w:rFonts w:ascii="Liberation Sans" w:hAnsi="Liberation Sans" w:eastAsia="Liberation Sans" w:cs="Liberation Sans"/>
          <w:color w:val="000000" w:themeColor="text1"/>
          <w:sz w:val="28"/>
          <w:szCs w:val="28"/>
          <w:lang w:val="ru-RU"/>
        </w:rPr>
        <w:t xml:space="preserve">1.2. Пункт 1 изложить в следующей редакции: </w:t>
      </w:r>
      <w:r>
        <w:rPr>
          <w:rFonts w:ascii="Liberation Sans" w:hAnsi="Liberation Sans" w:cs="Liberation Sans"/>
          <w:color w:val="000000" w:themeColor="text1"/>
          <w:sz w:val="28"/>
          <w:szCs w:val="28"/>
          <w:lang w:val="ru-RU"/>
        </w:rPr>
      </w:r>
      <w:r>
        <w:rPr>
          <w:rFonts w:ascii="Liberation Sans" w:hAnsi="Liberation Sans" w:cs="Liberation Sans"/>
          <w:color w:val="000000" w:themeColor="text1"/>
          <w:sz w:val="28"/>
          <w:szCs w:val="28"/>
          <w:lang w:val="ru-RU"/>
        </w:rPr>
      </w:r>
    </w:p>
    <w:p>
      <w:pPr>
        <w:pStyle w:val="1138"/>
        <w:contextualSpacing w:val="0"/>
        <w:ind w:left="0" w:firstLine="709"/>
        <w:tabs>
          <w:tab w:val="left" w:pos="1276" w:leader="none"/>
        </w:tabs>
        <w:rPr>
          <w:rFonts w:ascii="Liberation Sans" w:hAnsi="Liberation Sans" w:cs="Liberation Sans"/>
          <w:color w:val="000000" w:themeColor="text1"/>
          <w:sz w:val="28"/>
          <w:szCs w:val="28"/>
          <w:lang w:val="ru-RU"/>
        </w:rPr>
      </w:pPr>
      <w:r>
        <w:rPr>
          <w:rFonts w:ascii="Liberation Sans" w:hAnsi="Liberation Sans" w:eastAsia="Liberation Sans" w:cs="Liberation Sans"/>
          <w:color w:val="000000" w:themeColor="text1"/>
          <w:sz w:val="28"/>
          <w:szCs w:val="28"/>
          <w:highlight w:val="white"/>
          <w:lang w:val="ru-RU"/>
        </w:rPr>
        <w:t xml:space="preserve">«</w:t>
      </w:r>
      <w:r>
        <w:rPr>
          <w:rFonts w:ascii="Liberation Sans" w:hAnsi="Liberation Sans" w:eastAsia="Liberation Sans" w:cs="Liberation Sans"/>
          <w:color w:val="000000" w:themeColor="text1"/>
          <w:sz w:val="28"/>
          <w:szCs w:val="28"/>
          <w:highlight w:val="white"/>
          <w:lang w:val="ru-RU"/>
        </w:rPr>
        <w:t xml:space="preserve">1. Утвердить прилагаемую</w:t>
      </w:r>
      <w:r>
        <w:rPr>
          <w:rFonts w:ascii="Liberation Sans" w:hAnsi="Liberation Sans" w:eastAsia="Liberation Sans" w:cs="Liberation Sans"/>
          <w:color w:val="000000" w:themeColor="text1"/>
          <w:sz w:val="28"/>
          <w:szCs w:val="28"/>
          <w:lang w:val="ru-RU"/>
        </w:rPr>
        <w:t xml:space="preserve"> </w:t>
      </w:r>
      <w:hyperlink r:id="rId30" w:tooltip="https://internet.garant.ru/#/document/46623360/entry/1000" w:anchor="/document/46623360/entry/1000" w:history="1">
        <w:r>
          <w:rPr>
            <w:rStyle w:val="1089"/>
            <w:rFonts w:ascii="Liberation Sans" w:hAnsi="Liberation Sans" w:eastAsia="Liberation Sans" w:cs="Liberation Sans"/>
            <w:color w:val="000000" w:themeColor="text1"/>
            <w:sz w:val="28"/>
            <w:szCs w:val="28"/>
            <w:highlight w:val="white"/>
            <w:u w:val="none"/>
            <w:lang w:val="ru-RU"/>
          </w:rPr>
          <w:t xml:space="preserve">Программу</w:t>
        </w:r>
      </w:hyperlink>
      <w:r>
        <w:rPr>
          <w:rFonts w:ascii="Liberation Sans" w:hAnsi="Liberation Sans" w:eastAsia="Liberation Sans" w:cs="Liberation Sans"/>
          <w:color w:val="000000" w:themeColor="text1"/>
          <w:sz w:val="28"/>
          <w:szCs w:val="28"/>
          <w:lang w:val="ru-RU"/>
        </w:rPr>
        <w:t xml:space="preserve"> </w:t>
      </w:r>
      <w:r>
        <w:rPr>
          <w:rFonts w:ascii="Liberation Sans" w:hAnsi="Liberation Sans" w:eastAsia="Liberation Sans" w:cs="Liberation Sans"/>
          <w:color w:val="000000" w:themeColor="text1"/>
          <w:sz w:val="28"/>
          <w:szCs w:val="28"/>
          <w:highlight w:val="white"/>
          <w:lang w:val="ru-RU"/>
        </w:rPr>
        <w:t xml:space="preserve">комплексного развития транспортной инфраструктуры муниципального образования город Новый Уренгой на 20</w:t>
      </w:r>
      <w:r>
        <w:rPr>
          <w:rFonts w:ascii="Liberation Sans" w:hAnsi="Liberation Sans" w:eastAsia="Liberation Sans" w:cs="Liberation Sans"/>
          <w:color w:val="000000" w:themeColor="text1"/>
          <w:sz w:val="28"/>
          <w:szCs w:val="28"/>
          <w:highlight w:val="white"/>
          <w:lang w:val="ru-RU"/>
        </w:rPr>
        <w:t xml:space="preserve">24</w:t>
      </w:r>
      <w:r>
        <w:rPr>
          <w:rFonts w:ascii="Liberation Sans" w:hAnsi="Liberation Sans" w:eastAsia="Liberation Sans" w:cs="Liberation Sans"/>
          <w:color w:val="000000" w:themeColor="text1"/>
          <w:sz w:val="28"/>
          <w:szCs w:val="28"/>
          <w:highlight w:val="white"/>
        </w:rPr>
        <w:t xml:space="preserve"> </w:t>
      </w:r>
      <w:r>
        <w:rPr>
          <w:rFonts w:ascii="Liberation Sans" w:hAnsi="Liberation Sans" w:eastAsia="Liberation Sans" w:cs="Liberation Sans"/>
          <w:color w:val="000000" w:themeColor="text1"/>
          <w:sz w:val="28"/>
          <w:szCs w:val="28"/>
          <w:highlight w:val="white"/>
          <w:lang w:val="ru-RU"/>
        </w:rPr>
        <w:t xml:space="preserve">-</w:t>
      </w:r>
      <w:r>
        <w:rPr>
          <w:rFonts w:ascii="Liberation Sans" w:hAnsi="Liberation Sans" w:eastAsia="Liberation Sans" w:cs="Liberation Sans"/>
          <w:color w:val="000000" w:themeColor="text1"/>
          <w:sz w:val="28"/>
          <w:szCs w:val="28"/>
          <w:highlight w:val="white"/>
        </w:rPr>
        <w:t xml:space="preserve"> </w:t>
      </w:r>
      <w:r>
        <w:rPr>
          <w:rFonts w:ascii="Liberation Sans" w:hAnsi="Liberation Sans" w:eastAsia="Liberation Sans" w:cs="Liberation Sans"/>
          <w:color w:val="000000" w:themeColor="text1"/>
          <w:sz w:val="28"/>
          <w:szCs w:val="28"/>
          <w:highlight w:val="white"/>
          <w:lang w:val="ru-RU"/>
        </w:rPr>
        <w:t xml:space="preserve">2027</w:t>
      </w:r>
      <w:r>
        <w:rPr>
          <w:rFonts w:ascii="Liberation Sans" w:hAnsi="Liberation Sans" w:eastAsia="Liberation Sans" w:cs="Liberation Sans"/>
          <w:color w:val="000000" w:themeColor="text1"/>
          <w:sz w:val="28"/>
          <w:szCs w:val="28"/>
          <w:highlight w:val="white"/>
        </w:rPr>
        <w:t xml:space="preserve"> </w:t>
      </w:r>
      <w:r>
        <w:rPr>
          <w:rFonts w:ascii="Liberation Sans" w:hAnsi="Liberation Sans" w:eastAsia="Liberation Sans" w:cs="Liberation Sans"/>
          <w:color w:val="000000" w:themeColor="text1"/>
          <w:sz w:val="28"/>
          <w:szCs w:val="28"/>
          <w:highlight w:val="white"/>
          <w:lang w:val="ru-RU"/>
        </w:rPr>
        <w:t xml:space="preserve">годы</w:t>
      </w:r>
      <w:r>
        <w:rPr>
          <w:rFonts w:ascii="Liberation Sans" w:hAnsi="Liberation Sans" w:eastAsia="Liberation Sans" w:cs="Liberation Sans"/>
          <w:color w:val="000000" w:themeColor="text1"/>
          <w:sz w:val="28"/>
          <w:szCs w:val="28"/>
          <w:highlight w:val="white"/>
          <w:lang w:val="ru-RU"/>
        </w:rPr>
        <w:t xml:space="preserve">».</w:t>
      </w:r>
      <w:r>
        <w:rPr>
          <w:rFonts w:ascii="Liberation Sans" w:hAnsi="Liberation Sans" w:cs="Liberation Sans"/>
          <w:color w:val="000000" w:themeColor="text1"/>
          <w:sz w:val="28"/>
          <w:szCs w:val="28"/>
          <w:lang w:val="ru-RU"/>
        </w:rPr>
      </w:r>
      <w:r>
        <w:rPr>
          <w:rFonts w:ascii="Liberation Sans" w:hAnsi="Liberation Sans" w:cs="Liberation Sans"/>
          <w:color w:val="000000" w:themeColor="text1"/>
          <w:sz w:val="28"/>
          <w:szCs w:val="28"/>
          <w:lang w:val="ru-RU"/>
        </w:rPr>
      </w:r>
    </w:p>
    <w:p>
      <w:pPr>
        <w:pStyle w:val="1138"/>
        <w:contextualSpacing w:val="0"/>
        <w:ind w:left="0" w:firstLine="709"/>
        <w:tabs>
          <w:tab w:val="left" w:pos="1276" w:leader="none"/>
        </w:tabs>
        <w:rPr>
          <w:rFonts w:ascii="Liberation Sans" w:hAnsi="Liberation Sans" w:cs="Liberation Sans"/>
          <w:color w:val="000000" w:themeColor="text1"/>
          <w:sz w:val="28"/>
          <w:szCs w:val="28"/>
          <w:highlight w:val="white"/>
          <w:lang w:val="ru-RU"/>
        </w:rPr>
      </w:pPr>
      <w:r>
        <w:rPr>
          <w:rFonts w:ascii="Liberation Sans" w:hAnsi="Liberation Sans" w:eastAsia="Liberation Sans" w:cs="Liberation Sans"/>
          <w:color w:val="000000" w:themeColor="text1"/>
          <w:sz w:val="28"/>
          <w:szCs w:val="28"/>
          <w:highlight w:val="white"/>
          <w:lang w:val="ru-RU"/>
        </w:rPr>
        <w:t xml:space="preserve">1.3. Программу комплексного развития транспортной инфраструктуры муниципального образования город Новый Уренгой </w:t>
      </w:r>
      <w:r>
        <w:rPr>
          <w:rFonts w:ascii="Liberation Sans" w:hAnsi="Liberation Sans" w:eastAsia="Liberation Sans" w:cs="Liberation Sans"/>
          <w:color w:val="000000" w:themeColor="text1"/>
          <w:sz w:val="28"/>
          <w:szCs w:val="28"/>
          <w:highlight w:val="white"/>
          <w:lang w:val="ru-RU"/>
        </w:rPr>
        <w:t xml:space="preserve">на 20</w:t>
      </w:r>
      <w:r>
        <w:rPr>
          <w:rFonts w:ascii="Liberation Sans" w:hAnsi="Liberation Sans" w:eastAsia="Liberation Sans" w:cs="Liberation Sans"/>
          <w:color w:val="000000" w:themeColor="text1"/>
          <w:sz w:val="28"/>
          <w:szCs w:val="28"/>
          <w:highlight w:val="white"/>
          <w:lang w:val="ru-RU"/>
        </w:rPr>
        <w:t xml:space="preserve">24 </w:t>
      </w:r>
      <w:r>
        <w:rPr>
          <w:rFonts w:ascii="Liberation Sans" w:hAnsi="Liberation Sans" w:eastAsia="Liberation Sans" w:cs="Liberation Sans"/>
          <w:color w:val="000000" w:themeColor="text1"/>
          <w:sz w:val="28"/>
          <w:szCs w:val="28"/>
          <w:highlight w:val="white"/>
          <w:lang w:val="ru-RU"/>
        </w:rPr>
        <w:t xml:space="preserve">-</w:t>
      </w:r>
      <w:r>
        <w:rPr>
          <w:rFonts w:ascii="Liberation Sans" w:hAnsi="Liberation Sans" w:eastAsia="Liberation Sans" w:cs="Liberation Sans"/>
          <w:color w:val="000000" w:themeColor="text1"/>
          <w:sz w:val="28"/>
          <w:szCs w:val="28"/>
          <w:highlight w:val="white"/>
          <w:lang w:val="ru-RU"/>
        </w:rPr>
        <w:t xml:space="preserve"> </w:t>
      </w:r>
      <w:r>
        <w:rPr>
          <w:rFonts w:ascii="Liberation Sans" w:hAnsi="Liberation Sans" w:eastAsia="Liberation Sans" w:cs="Liberation Sans"/>
          <w:color w:val="000000" w:themeColor="text1"/>
          <w:sz w:val="28"/>
          <w:szCs w:val="28"/>
          <w:highlight w:val="white"/>
          <w:lang w:val="ru-RU"/>
        </w:rPr>
        <w:t xml:space="preserve">2027</w:t>
      </w:r>
      <w:r>
        <w:rPr>
          <w:rFonts w:ascii="Liberation Sans" w:hAnsi="Liberation Sans" w:eastAsia="Liberation Sans" w:cs="Liberation Sans"/>
          <w:color w:val="000000" w:themeColor="text1"/>
          <w:sz w:val="28"/>
          <w:szCs w:val="28"/>
          <w:highlight w:val="white"/>
        </w:rPr>
        <w:t xml:space="preserve"> </w:t>
      </w:r>
      <w:r>
        <w:rPr>
          <w:rFonts w:ascii="Liberation Sans" w:hAnsi="Liberation Sans" w:eastAsia="Liberation Sans" w:cs="Liberation Sans"/>
          <w:color w:val="000000" w:themeColor="text1"/>
          <w:sz w:val="28"/>
          <w:szCs w:val="28"/>
          <w:highlight w:val="white"/>
          <w:lang w:val="ru-RU"/>
        </w:rPr>
        <w:t xml:space="preserve">годы</w:t>
      </w:r>
      <w:r>
        <w:rPr>
          <w:rFonts w:ascii="Liberation Sans" w:hAnsi="Liberation Sans" w:eastAsia="Liberation Sans" w:cs="Liberation Sans"/>
          <w:color w:val="000000" w:themeColor="text1"/>
          <w:sz w:val="28"/>
          <w:szCs w:val="28"/>
          <w:highlight w:val="white"/>
          <w:lang w:val="ru-RU"/>
        </w:rPr>
        <w:t xml:space="preserve"> изложить в новой редакции согласно приложению к</w:t>
      </w:r>
      <w:r>
        <w:rPr>
          <w:rFonts w:ascii="Liberation Sans" w:hAnsi="Liberation Sans" w:eastAsia="Liberation Sans" w:cs="Liberation Sans"/>
          <w:color w:val="000000" w:themeColor="text1"/>
          <w:sz w:val="28"/>
          <w:szCs w:val="28"/>
          <w:highlight w:val="white"/>
        </w:rPr>
        <w:t xml:space="preserve"> </w:t>
      </w:r>
      <w:r>
        <w:rPr>
          <w:rFonts w:ascii="Liberation Sans" w:hAnsi="Liberation Sans" w:eastAsia="Liberation Sans" w:cs="Liberation Sans"/>
          <w:color w:val="000000" w:themeColor="text1"/>
          <w:sz w:val="28"/>
          <w:szCs w:val="28"/>
          <w:highlight w:val="white"/>
          <w:lang w:val="ru-RU"/>
        </w:rPr>
        <w:t xml:space="preserve">настоящему решению. </w:t>
      </w:r>
      <w:r>
        <w:rPr>
          <w:rFonts w:ascii="Liberation Sans" w:hAnsi="Liberation Sans" w:cs="Liberation Sans"/>
          <w:color w:val="000000" w:themeColor="text1"/>
          <w:sz w:val="28"/>
          <w:szCs w:val="28"/>
          <w:highlight w:val="white"/>
          <w:lang w:val="ru-RU"/>
        </w:rPr>
      </w:r>
      <w:r>
        <w:rPr>
          <w:rFonts w:ascii="Liberation Sans" w:hAnsi="Liberation Sans" w:cs="Liberation Sans"/>
          <w:color w:val="000000" w:themeColor="text1"/>
          <w:sz w:val="28"/>
          <w:szCs w:val="28"/>
          <w:highlight w:val="white"/>
          <w:lang w:val="ru-RU"/>
        </w:rPr>
      </w:r>
    </w:p>
    <w:p>
      <w:pPr>
        <w:pStyle w:val="1119"/>
        <w:ind w:firstLine="709"/>
        <w:jc w:val="both"/>
        <w:tabs>
          <w:tab w:val="left" w:pos="709" w:leader="none"/>
          <w:tab w:val="left" w:pos="1134" w:leader="none"/>
        </w:tabs>
        <w:rPr>
          <w:rFonts w:ascii="Liberation Sans" w:hAnsi="Liberation Sans" w:eastAsia="Liberation Sans" w:cs="Liberation Sans"/>
          <w:sz w:val="28"/>
          <w:szCs w:val="28"/>
        </w:rPr>
      </w:pPr>
      <w:r>
        <w:rPr>
          <w:rFonts w:ascii="Liberation Sans" w:hAnsi="Liberation Sans" w:eastAsia="Liberation Sans" w:cs="Liberation Sans"/>
          <w:sz w:val="28"/>
          <w:szCs w:val="28"/>
        </w:rPr>
        <w:t xml:space="preserve">2. Разместить настоящее решение в сетевом издании «Импульс Севера».</w:t>
      </w:r>
      <w:r>
        <w:rPr>
          <w:rFonts w:ascii="Liberation Sans" w:hAnsi="Liberation Sans" w:eastAsia="Liberation Sans" w:cs="Liberation Sans"/>
          <w:sz w:val="28"/>
          <w:szCs w:val="28"/>
        </w:rPr>
      </w:r>
      <w:r>
        <w:rPr>
          <w:rFonts w:ascii="Liberation Sans" w:hAnsi="Liberation Sans" w:eastAsia="Liberation Sans" w:cs="Liberation Sans"/>
          <w:sz w:val="28"/>
          <w:szCs w:val="28"/>
        </w:rPr>
      </w:r>
    </w:p>
    <w:p>
      <w:pPr>
        <w:pStyle w:val="1119"/>
        <w:ind w:firstLine="709"/>
        <w:jc w:val="both"/>
        <w:tabs>
          <w:tab w:val="left" w:pos="709" w:leader="none"/>
          <w:tab w:val="left" w:pos="1134" w:leader="none"/>
        </w:tabs>
        <w:rPr>
          <w:rFonts w:ascii="Liberation Sans" w:hAnsi="Liberation Sans" w:cs="Liberation Sans"/>
          <w:sz w:val="28"/>
          <w:szCs w:val="28"/>
        </w:rPr>
      </w:pPr>
      <w:r>
        <w:rPr>
          <w:rFonts w:ascii="Liberation Sans" w:hAnsi="Liberation Sans" w:eastAsia="Liberation Sans" w:cs="Liberation Sans"/>
          <w:sz w:val="28"/>
          <w:szCs w:val="28"/>
        </w:rPr>
        <w:t xml:space="preserve">3. Разместить настоящее решение на официальном сайте муниципального образования город Новый Уренгой в сети Интернет.</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4. Решение вступает в силу со дня его официального опубликования.</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spacing w:after="0" w:line="240" w:lineRule="auto"/>
        <w:tabs>
          <w:tab w:val="left" w:pos="7513" w:leader="none"/>
          <w:tab w:val="left" w:pos="7655" w:leader="none"/>
        </w:tabs>
        <w:rPr>
          <w:rFonts w:ascii="Liberation Sans" w:hAnsi="Liberation Sans" w:cs="Liberation Sans"/>
          <w:sz w:val="28"/>
          <w:szCs w:val="28"/>
        </w:rPr>
      </w:pPr>
      <w:r>
        <w:rPr>
          <w:rFonts w:ascii="Liberation Sans" w:hAnsi="Liberation Sans" w:eastAsia="Liberation Sans" w:cs="Liberation Sans"/>
          <w:sz w:val="28"/>
          <w:szCs w:val="28"/>
        </w:rPr>
        <w:t xml:space="preserve">Глава города Новый Уренгой</w:t>
      </w:r>
      <w:r>
        <w:rPr>
          <w:rFonts w:ascii="Liberation Sans" w:hAnsi="Liberation Sans" w:eastAsia="Liberation Sans" w:cs="Liberation Sans"/>
          <w:sz w:val="28"/>
          <w:szCs w:val="28"/>
        </w:rPr>
        <w:tab/>
        <w:t xml:space="preserve"> А.В. Воронов</w:t>
      </w:r>
      <w:r>
        <w:rPr>
          <w:rFonts w:ascii="Liberation Sans" w:hAnsi="Liberation Sans" w:cs="Liberation Sans"/>
          <w:sz w:val="28"/>
          <w:szCs w:val="28"/>
        </w:rPr>
      </w:r>
      <w:r>
        <w:rPr>
          <w:rFonts w:ascii="Liberation Sans" w:hAnsi="Liberation Sans" w:cs="Liberation Sans"/>
          <w:sz w:val="28"/>
          <w:szCs w:val="28"/>
        </w:rPr>
      </w:r>
    </w:p>
    <w:p>
      <w:pPr>
        <w:spacing w:after="0" w:line="240" w:lineRule="auto"/>
        <w:tabs>
          <w:tab w:val="left" w:pos="7513" w:leader="none"/>
          <w:tab w:val="left" w:pos="7655" w:leader="none"/>
        </w:tabs>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spacing w:after="0" w:line="240" w:lineRule="auto"/>
        <w:tabs>
          <w:tab w:val="left" w:pos="7513" w:leader="none"/>
          <w:tab w:val="left" w:pos="7655" w:leader="none"/>
        </w:tabs>
        <w:rPr>
          <w:rFonts w:ascii="Liberation Sans" w:hAnsi="Liberation Sans" w:cs="Liberation Sans"/>
          <w:sz w:val="28"/>
          <w:szCs w:val="28"/>
        </w:rPr>
      </w:pPr>
      <w:r>
        <w:rPr>
          <w:rFonts w:ascii="Liberation Sans" w:hAnsi="Liberation Sans" w:eastAsia="Liberation Sans" w:cs="Liberation Sans"/>
          <w:sz w:val="28"/>
          <w:szCs w:val="28"/>
        </w:rPr>
        <w:t xml:space="preserve">Председатель Городской Думы</w:t>
      </w:r>
      <w:r>
        <w:rPr>
          <w:rFonts w:ascii="Liberation Sans" w:hAnsi="Liberation Sans" w:eastAsia="Liberation Sans" w:cs="Liberation Sans"/>
          <w:sz w:val="28"/>
          <w:szCs w:val="28"/>
        </w:rPr>
        <w:tab/>
        <w:t xml:space="preserve"> П.М. Шумова</w:t>
      </w:r>
      <w:r>
        <w:rPr>
          <w:rFonts w:ascii="Liberation Sans" w:hAnsi="Liberation Sans" w:cs="Liberation Sans"/>
          <w:sz w:val="28"/>
          <w:szCs w:val="28"/>
        </w:rPr>
      </w:r>
      <w:r>
        <w:rPr>
          <w:rFonts w:ascii="Liberation Sans" w:hAnsi="Liberation Sans" w:cs="Liberation Sans"/>
          <w:sz w:val="28"/>
          <w:szCs w:val="28"/>
        </w:rPr>
      </w:r>
    </w:p>
    <w:p>
      <w:pPr>
        <w:spacing w:after="0" w:line="240" w:lineRule="auto"/>
        <w:tabs>
          <w:tab w:val="left" w:pos="7513" w:leader="none"/>
          <w:tab w:val="left" w:pos="7655" w:leader="none"/>
        </w:tabs>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spacing w:after="0" w:line="240" w:lineRule="auto"/>
        <w:tabs>
          <w:tab w:val="left" w:pos="7513" w:leader="none"/>
          <w:tab w:val="left" w:pos="7655" w:leader="none"/>
        </w:tabs>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pStyle w:val="948"/>
        <w:rPr>
          <w:rFonts w:ascii="Liberation Sans" w:hAnsi="Liberation Sans" w:cs="Liberation Sans"/>
          <w:sz w:val="28"/>
          <w:szCs w:val="28"/>
          <w:highlight w:val="none"/>
        </w:rPr>
        <w:sectPr>
          <w:headerReference w:type="default" r:id="rId10"/>
          <w:headerReference w:type="first" r:id="rId11"/>
          <w:footerReference w:type="default" r:id="rId14"/>
          <w:footerReference w:type="first" r:id="rId15"/>
          <w:footnotePr/>
          <w:endnotePr/>
          <w:type w:val="nextPage"/>
          <w:pgSz w:w="11906" w:h="16838" w:orient="portrait"/>
          <w:pgMar w:top="1134" w:right="851" w:bottom="1134" w:left="1701" w:header="709" w:footer="709" w:gutter="0"/>
          <w:pgNumType w:start="1"/>
          <w:cols w:num="1" w:sep="0" w:space="708" w:equalWidth="1"/>
          <w:docGrid w:linePitch="360"/>
          <w:titlePg/>
        </w:sectPr>
      </w:pPr>
      <w:r>
        <w:rPr>
          <w:rFonts w:ascii="Liberation Sans" w:hAnsi="Liberation Sans" w:cs="Liberation Sans"/>
          <w:sz w:val="28"/>
          <w:szCs w:val="28"/>
          <w:highlight w:val="none"/>
        </w:rPr>
      </w:r>
      <w:r>
        <w:rPr>
          <w:rFonts w:ascii="Liberation Sans" w:hAnsi="Liberation Sans" w:cs="Liberation Sans"/>
          <w:sz w:val="28"/>
          <w:szCs w:val="28"/>
          <w:highlight w:val="none"/>
        </w:rPr>
      </w:r>
    </w:p>
    <w:p>
      <w:pPr>
        <w:pStyle w:val="948"/>
        <w:ind w:left="5103"/>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pStyle w:val="948"/>
        <w:ind w:left="5103"/>
        <w:rPr>
          <w:rFonts w:ascii="Liberation Sans" w:hAnsi="Liberation Sans" w:cs="Liberation Sans"/>
          <w:sz w:val="28"/>
          <w:szCs w:val="28"/>
        </w:rPr>
      </w:pPr>
      <w:r>
        <w:rPr>
          <w:rFonts w:ascii="Liberation Sans" w:hAnsi="Liberation Sans" w:eastAsia="Liberation Sans" w:cs="Liberation Sans"/>
          <w:sz w:val="28"/>
          <w:szCs w:val="28"/>
        </w:rPr>
        <w:t xml:space="preserve">УТВЕРЖДЕНА</w:t>
      </w:r>
      <w:r>
        <w:rPr>
          <w:rFonts w:ascii="Liberation Sans" w:hAnsi="Liberation Sans" w:cs="Liberation Sans"/>
          <w:sz w:val="28"/>
          <w:szCs w:val="28"/>
        </w:rPr>
      </w:r>
      <w:r>
        <w:rPr>
          <w:rFonts w:ascii="Liberation Sans" w:hAnsi="Liberation Sans" w:cs="Liberation Sans"/>
          <w:sz w:val="28"/>
          <w:szCs w:val="28"/>
        </w:rPr>
      </w:r>
    </w:p>
    <w:p>
      <w:pPr>
        <w:pStyle w:val="948"/>
        <w:ind w:left="5103"/>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948"/>
        <w:ind w:left="5103"/>
        <w:rPr>
          <w:rFonts w:ascii="Liberation Sans" w:hAnsi="Liberation Sans" w:cs="Liberation Sans"/>
        </w:rPr>
      </w:pPr>
      <w:r>
        <w:rPr>
          <w:rFonts w:ascii="Liberation Sans" w:hAnsi="Liberation Sans" w:eastAsia="Liberation Sans" w:cs="Liberation Sans"/>
          <w:sz w:val="28"/>
          <w:szCs w:val="28"/>
        </w:rPr>
        <w:t xml:space="preserve">решением Городской Думы </w:t>
      </w:r>
      <w:r>
        <w:rPr>
          <w:rFonts w:ascii="Liberation Sans" w:hAnsi="Liberation Sans" w:cs="Liberation Sans"/>
        </w:rPr>
      </w:r>
      <w:r>
        <w:rPr>
          <w:rFonts w:ascii="Liberation Sans" w:hAnsi="Liberation Sans" w:cs="Liberation Sans"/>
        </w:rPr>
      </w:r>
    </w:p>
    <w:p>
      <w:pPr>
        <w:pStyle w:val="948"/>
        <w:ind w:left="5103"/>
        <w:rPr>
          <w:rFonts w:ascii="Liberation Sans" w:hAnsi="Liberation Sans" w:cs="Liberation Sans"/>
        </w:rPr>
      </w:pPr>
      <w:r>
        <w:rPr>
          <w:rFonts w:ascii="Liberation Sans" w:hAnsi="Liberation Sans" w:eastAsia="Liberation Sans" w:cs="Liberation Sans"/>
          <w:color w:val="000000" w:themeColor="text1"/>
          <w:sz w:val="28"/>
          <w:szCs w:val="28"/>
          <w:highlight w:val="white"/>
          <w:lang w:eastAsia="ru-RU"/>
        </w:rPr>
        <w:t xml:space="preserve">муниципального образования</w:t>
      </w:r>
      <w:r>
        <w:rPr>
          <w:rFonts w:ascii="Liberation Sans" w:hAnsi="Liberation Sans" w:eastAsia="Liberation Sans" w:cs="Liberation Sans"/>
          <w:color w:val="000000" w:themeColor="text1"/>
          <w:sz w:val="28"/>
          <w:szCs w:val="28"/>
          <w:highlight w:val="cyan"/>
          <w:lang w:eastAsia="ru-RU"/>
        </w:rPr>
        <w:t xml:space="preserve"> </w:t>
      </w:r>
      <w:r>
        <w:rPr>
          <w:rFonts w:ascii="Liberation Sans" w:hAnsi="Liberation Sans" w:eastAsia="Liberation Sans" w:cs="Liberation Sans"/>
          <w:sz w:val="28"/>
          <w:szCs w:val="28"/>
        </w:rPr>
        <w:t xml:space="preserve">город Новый Уренгой</w:t>
      </w:r>
      <w:r>
        <w:rPr>
          <w:rFonts w:ascii="Liberation Sans" w:hAnsi="Liberation Sans" w:cs="Liberation Sans"/>
        </w:rPr>
      </w:r>
      <w:r>
        <w:rPr>
          <w:rFonts w:ascii="Liberation Sans" w:hAnsi="Liberation Sans" w:cs="Liberation Sans"/>
        </w:rPr>
      </w:r>
    </w:p>
    <w:p>
      <w:pPr>
        <w:ind w:left="5103"/>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от 25.04.2024  № 309</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b/>
          <w:bCs/>
        </w:rPr>
      </w:pPr>
      <w:r>
        <w:rPr>
          <w:rFonts w:ascii="Liberation Sans" w:hAnsi="Liberation Sans" w:eastAsia="Liberation Sans" w:cs="Liberation Sans"/>
          <w:b/>
          <w:bCs/>
          <w:sz w:val="28"/>
          <w:szCs w:val="28"/>
        </w:rPr>
        <w:t xml:space="preserve">ПРОГРАММА КОМПЛЕКСНОГО РАЗВИТИЯ ТРАНСПОРТНОЙ ИНФРАСТРУКТУРЫ МУНИЦИПАЛЬНОГО ОБРАЗОВАНИЯ </w:t>
      </w:r>
      <w:r>
        <w:rPr>
          <w:rFonts w:ascii="Liberation Sans" w:hAnsi="Liberation Sans" w:eastAsia="Liberation Sans" w:cs="Liberation Sans"/>
          <w:b/>
          <w:bCs/>
          <w:sz w:val="28"/>
          <w:szCs w:val="28"/>
        </w:rPr>
        <w:br/>
        <w:t xml:space="preserve">ГОРОД НОВЫЙ УРЕНГОЙ НА 2024</w:t>
      </w:r>
      <w:r>
        <w:rPr>
          <w:rFonts w:ascii="Liberation Sans" w:hAnsi="Liberation Sans" w:eastAsia="Liberation Sans" w:cs="Liberation Sans"/>
          <w:b/>
          <w:bCs/>
          <w:sz w:val="28"/>
          <w:szCs w:val="28"/>
          <w:highlight w:val="white"/>
        </w:rPr>
        <w:t xml:space="preserve"> - 20</w:t>
      </w:r>
      <w:r>
        <w:rPr>
          <w:rFonts w:ascii="Liberation Sans" w:hAnsi="Liberation Sans" w:eastAsia="Liberation Sans" w:cs="Liberation Sans"/>
          <w:b/>
          <w:bCs/>
          <w:sz w:val="28"/>
          <w:szCs w:val="28"/>
        </w:rPr>
        <w:t xml:space="preserve">27 ГОДЫ</w:t>
      </w:r>
      <w:r>
        <w:rPr>
          <w:rFonts w:ascii="Liberation Sans" w:hAnsi="Liberation Sans" w:cs="Liberation Sans"/>
          <w:b/>
          <w:bCs/>
        </w:rPr>
      </w:r>
      <w:r>
        <w:rPr>
          <w:rFonts w:ascii="Liberation Sans" w:hAnsi="Liberation Sans" w:cs="Liberation Sans"/>
          <w:b/>
          <w:bC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1123"/>
        <w:spacing w:before="0" w:after="0"/>
        <w:rPr>
          <w:rFonts w:ascii="Liberation Sans" w:hAnsi="Liberation Sans" w:cs="Liberation Sans"/>
        </w:rPr>
      </w:pPr>
      <w:r/>
      <w:bookmarkStart w:id="0" w:name="_Toc161940284"/>
      <w:r>
        <w:rPr>
          <w:rFonts w:ascii="Liberation Sans" w:hAnsi="Liberation Sans" w:eastAsia="Liberation Sans" w:cs="Liberation Sans"/>
          <w:caps w:val="0"/>
          <w:sz w:val="32"/>
          <w:szCs w:val="24"/>
        </w:rPr>
        <w:t xml:space="preserve">СОДЕРЖАНИЕ</w:t>
      </w:r>
      <w:bookmarkEnd w:id="0"/>
      <w:r>
        <w:rPr>
          <w:rFonts w:ascii="Liberation Sans" w:hAnsi="Liberation Sans" w:cs="Liberation Sans"/>
        </w:rPr>
      </w:r>
      <w:r>
        <w:rPr>
          <w:rFonts w:ascii="Liberation Sans" w:hAnsi="Liberation Sans" w:cs="Liberation Sans"/>
        </w:rPr>
      </w:r>
    </w:p>
    <w:sdt>
      <w:sdtPr>
        <w15:appearance w15:val="boundingBox"/>
        <w:id w:val="1941261143"/>
        <w:placeholder>
          <w:docPart w:val="DefaultPlaceholder_TEXT"/>
        </w:placeholder>
        <w:docPartObj>
          <w:docPartGallery w:val="Table of Contents"/>
          <w:docPartUnique w:val="true"/>
        </w:docPartObj>
        <w:rPr>
          <w:rFonts w:ascii="Liberation Sans" w:hAnsi="Liberation Sans" w:cs="Liberation Sans" w:eastAsiaTheme="minorEastAsia"/>
          <w:bCs/>
          <w:sz w:val="28"/>
          <w:szCs w:val="28"/>
        </w:rPr>
      </w:sdtPr>
      <w:sdtContent>
        <w:p>
          <w:pPr>
            <w:pStyle w:val="1096"/>
            <w:spacing w:after="0" w:line="240" w:lineRule="auto"/>
            <w:tabs>
              <w:tab w:val="right" w:pos="9344" w:leader="dot"/>
            </w:tabs>
            <w:rPr>
              <w:rFonts w:ascii="Liberation Sans" w:hAnsi="Liberation Sans" w:cs="Liberation Sans"/>
              <w:bCs/>
              <w:sz w:val="28"/>
              <w:szCs w:val="28"/>
            </w:rPr>
          </w:pPr>
          <w:r>
            <w:rPr>
              <w:rFonts w:ascii="Liberation Sans" w:hAnsi="Liberation Sans" w:cs="Liberation Sans"/>
              <w:bCs/>
              <w:sz w:val="28"/>
              <w:szCs w:val="28"/>
            </w:rPr>
          </w:r>
          <w:r>
            <w:rPr>
              <w:rFonts w:ascii="Liberation Sans" w:hAnsi="Liberation Sans" w:cs="Liberation Sans"/>
              <w:bCs/>
              <w:sz w:val="28"/>
              <w:szCs w:val="28"/>
            </w:rPr>
          </w:r>
          <w:r>
            <w:rPr>
              <w:rFonts w:ascii="Liberation Sans" w:hAnsi="Liberation Sans" w:cs="Liberation Sans"/>
              <w:bCs/>
              <w:sz w:val="28"/>
              <w:szCs w:val="28"/>
            </w:rPr>
          </w:r>
        </w:p>
        <w:p>
          <w:pPr>
            <w:pStyle w:val="1096"/>
            <w:jc w:val="both"/>
            <w:spacing w:after="0" w:line="240" w:lineRule="auto"/>
            <w:tabs>
              <w:tab w:val="right" w:pos="9344" w:leader="dot"/>
            </w:tabs>
            <w:rPr>
              <w:rFonts w:ascii="Liberation Sans" w:hAnsi="Liberation Sans" w:cs="Liberation Sans"/>
              <w:bCs/>
              <w:sz w:val="28"/>
              <w:szCs w:val="28"/>
              <w14:ligatures w14:val="standardContextual"/>
            </w:rPr>
          </w:pP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TOC \o "1-3" \h </w:instrText>
          </w:r>
          <w:r>
            <w:rPr>
              <w:rFonts w:ascii="Liberation Sans" w:hAnsi="Liberation Sans" w:eastAsia="Liberation Sans" w:cs="Liberation Sans"/>
              <w:bCs/>
              <w:sz w:val="28"/>
              <w:szCs w:val="28"/>
            </w:rPr>
            <w:fldChar w:fldCharType="separate"/>
          </w:r>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6"/>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285" w:anchor="_Toc161940285" w:history="1">
            <w:r>
              <w:rPr>
                <w:rStyle w:val="1089"/>
                <w:rFonts w:ascii="Liberation Sans" w:hAnsi="Liberation Sans" w:eastAsia="Liberation Sans" w:cs="Liberation Sans"/>
                <w:bCs/>
                <w:sz w:val="28"/>
                <w:szCs w:val="28"/>
              </w:rPr>
              <w:t xml:space="preserve">ПАСПОРТ ПРОГРАММЫ</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_Toc161940285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5</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6"/>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286" w:anchor="_Toc161940286" w:history="1">
            <w:r>
              <w:rPr>
                <w:rStyle w:val="1089"/>
                <w:rFonts w:ascii="Liberation Sans" w:hAnsi="Liberation Sans" w:eastAsia="Liberation Sans" w:cs="Liberation Sans"/>
                <w:bCs/>
                <w:sz w:val="28"/>
                <w:szCs w:val="28"/>
              </w:rPr>
              <w:t xml:space="preserve">1. Характеристика существующего состояния транспортной инфраструктуры</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_Toc161940286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7</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7"/>
            <w:ind w:left="0"/>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287" w:anchor="_Toc161940287" w:history="1">
            <w:r>
              <w:rPr>
                <w:rStyle w:val="1089"/>
                <w:rFonts w:ascii="Liberation Sans" w:hAnsi="Liberation Sans" w:eastAsia="Liberation Sans" w:cs="Liberation Sans"/>
                <w:bCs/>
                <w:sz w:val="28"/>
                <w:szCs w:val="28"/>
              </w:rPr>
              <w:t xml:space="preserve">1.1. Анализ положения субъекта Российской Федерации в структуре пространственной организации Российской Федерации, анализ положения муниципального образования город Новый Уренгой в структуре пространственной организации субъектов Российской Федерации</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_Toc161940287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7</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7"/>
            <w:ind w:left="0"/>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288" w:anchor="_Toc161940288" w:history="1">
            <w:r>
              <w:rPr>
                <w:rStyle w:val="1089"/>
                <w:rFonts w:ascii="Liberation Sans" w:hAnsi="Liberation Sans" w:eastAsia="Liberation Sans" w:cs="Liberation Sans"/>
                <w:bCs/>
                <w:sz w:val="28"/>
                <w:szCs w:val="28"/>
              </w:rPr>
              <w:t xml:space="preserve">1.2. Социально-экономическая характеристика муниципального образования, характеристика градостроительной деятельности на территории муниципального образования, включая деятельность в сфере транспорта, оценка транспортного спроса</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_Toc161940288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12</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7"/>
            <w:ind w:left="0"/>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289" w:anchor="_Toc161940289" w:history="1">
            <w:r>
              <w:rPr>
                <w:rStyle w:val="1089"/>
                <w:rFonts w:ascii="Liberation Sans" w:hAnsi="Liberation Sans" w:eastAsia="Liberation Sans" w:cs="Liberation Sans"/>
                <w:bCs/>
                <w:sz w:val="28"/>
                <w:szCs w:val="28"/>
              </w:rPr>
              <w:t xml:space="preserve">1.3. Характеристика функционирования и показатели работы транспортной инфраструктуры по видам транспорта</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_Toc161940289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26</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7"/>
            <w:ind w:left="0"/>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290" w:anchor="_Toc161940290" w:history="1">
            <w:r>
              <w:rPr>
                <w:rStyle w:val="1089"/>
                <w:rFonts w:ascii="Liberation Sans" w:hAnsi="Liberation Sans" w:eastAsia="Liberation Sans" w:cs="Liberation Sans"/>
                <w:bCs/>
                <w:sz w:val="28"/>
                <w:szCs w:val="28"/>
              </w:rPr>
              <w:t xml:space="preserve">1.4. Характеристика сети дорог муниципального образования, параметры дорожного движения (скорость, плотность, состав и интенсивность движения поток</w:t>
            </w:r>
            <w:r>
              <w:rPr>
                <w:rStyle w:val="1089"/>
                <w:rFonts w:ascii="Liberation Sans" w:hAnsi="Liberation Sans" w:eastAsia="Liberation Sans" w:cs="Liberation Sans"/>
                <w:bCs/>
                <w:sz w:val="28"/>
                <w:szCs w:val="28"/>
              </w:rPr>
              <w:t xml:space="preserve">ов транспортных средств, коэффициент загрузки дорог движением и иные показатели, характеризующие состояние дорожного движения, экологическую нагрузку на окружающую среду от автомобильного транспорта и экономические потери), оценка качества содержания дорог</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_Toc161940290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37</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7"/>
            <w:ind w:left="0"/>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291" w:anchor="_Toc161940291" w:history="1">
            <w:r>
              <w:rPr>
                <w:rStyle w:val="1089"/>
                <w:rFonts w:ascii="Liberation Sans" w:hAnsi="Liberation Sans" w:eastAsia="Liberation Sans" w:cs="Liberation Sans"/>
                <w:bCs/>
                <w:sz w:val="28"/>
                <w:szCs w:val="28"/>
              </w:rPr>
              <w:t xml:space="preserve">1.5. Анализ состава парка транспортных средств и уровня автомобилизации в муниципальном образовании, обеспеченность парковками (парковочными местами)</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_Toc161940291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52</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7"/>
            <w:ind w:left="0"/>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292" w:anchor="_Toc161940292" w:history="1">
            <w:r>
              <w:rPr>
                <w:rStyle w:val="1089"/>
                <w:rFonts w:ascii="Liberation Sans" w:hAnsi="Liberation Sans" w:eastAsia="Liberation Sans" w:cs="Liberation Sans"/>
                <w:bCs/>
                <w:sz w:val="28"/>
                <w:szCs w:val="28"/>
              </w:rPr>
              <w:t xml:space="preserve">1.6. Характеристика работы транспортных средств общего пользования, включая анализ пассажиропотока</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_Toc161940292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55</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7"/>
            <w:ind w:left="0"/>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293" w:anchor="_Toc161940293" w:history="1">
            <w:r>
              <w:rPr>
                <w:rStyle w:val="1089"/>
                <w:rFonts w:ascii="Liberation Sans" w:hAnsi="Liberation Sans" w:eastAsia="Liberation Sans" w:cs="Liberation Sans"/>
                <w:bCs/>
                <w:sz w:val="28"/>
                <w:szCs w:val="28"/>
              </w:rPr>
              <w:t xml:space="preserve">1.7. Характеристика условий пешеходного и велосипедного передвижения</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_Toc161940293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64</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7"/>
            <w:ind w:left="0"/>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294" w:anchor="_Toc161940294" w:history="1">
            <w:r>
              <w:rPr>
                <w:rStyle w:val="1089"/>
                <w:rFonts w:ascii="Liberation Sans" w:hAnsi="Liberation Sans" w:eastAsia="Liberation Sans" w:cs="Liberation Sans"/>
                <w:bCs/>
                <w:sz w:val="28"/>
                <w:szCs w:val="28"/>
              </w:rPr>
              <w:t xml:space="preserve">1.8. Характеристика движения грузовых транспортных средств, оценка работы транспортных средств коммунальных и дорожных служб, состояния инфраструктуры для данных транспортных средств</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_Toc161940294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65</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7"/>
            <w:ind w:left="0"/>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295" w:anchor="_Toc161940295" w:history="1">
            <w:r>
              <w:rPr>
                <w:rStyle w:val="1089"/>
                <w:rFonts w:ascii="Liberation Sans" w:hAnsi="Liberation Sans" w:eastAsia="Liberation Sans" w:cs="Liberation Sans"/>
                <w:bCs/>
                <w:sz w:val="28"/>
                <w:szCs w:val="28"/>
              </w:rPr>
              <w:t xml:space="preserve">1.9. Анализ уровня безопасности дорожного движения</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_Toc161940295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67</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7"/>
            <w:ind w:left="0"/>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296" w:anchor="_Toc161940296" w:history="1">
            <w:r>
              <w:rPr>
                <w:rStyle w:val="1089"/>
                <w:rFonts w:ascii="Liberation Sans" w:hAnsi="Liberation Sans" w:eastAsia="Liberation Sans" w:cs="Liberation Sans"/>
                <w:bCs/>
                <w:sz w:val="28"/>
                <w:szCs w:val="28"/>
              </w:rPr>
              <w:t xml:space="preserve">1.10. Оценка уровня негативного воздействия транспортной инфраструктуры на окружающую среду, безопасность и здоровье населения</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_Toc161940296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79</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7"/>
            <w:ind w:left="0"/>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297" w:anchor="_Toc161940297" w:history="1">
            <w:r>
              <w:rPr>
                <w:rStyle w:val="1089"/>
                <w:rFonts w:ascii="Liberation Sans" w:hAnsi="Liberation Sans" w:eastAsia="Liberation Sans" w:cs="Liberation Sans"/>
                <w:bCs/>
                <w:sz w:val="28"/>
                <w:szCs w:val="28"/>
              </w:rPr>
              <w:t xml:space="preserve">1.11. Характеристика существующих условий и перспектив развития и размещения транспортной инфраструктуры</w:t>
            </w:r>
            <w:r>
              <w:rPr>
                <w:rStyle w:val="1089"/>
                <w:rFonts w:ascii="Liberation Sans" w:hAnsi="Liberation Sans" w:eastAsia="Liberation Sans" w:cs="Liberation Sans"/>
                <w:bCs/>
                <w:color w:val="auto"/>
                <w:sz w:val="28"/>
                <w:szCs w:val="28"/>
              </w:rPr>
              <w:t xml:space="preserve"> МО г. </w:t>
            </w:r>
            <w:r>
              <w:rPr>
                <w:rStyle w:val="1089"/>
                <w:rFonts w:ascii="Liberation Sans" w:hAnsi="Liberation Sans" w:eastAsia="Liberation Sans" w:cs="Liberation Sans"/>
                <w:bCs/>
                <w:sz w:val="28"/>
                <w:szCs w:val="28"/>
              </w:rPr>
              <w:t xml:space="preserve">Новый Уренгой</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_Toc161940297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80</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7"/>
            <w:ind w:left="0"/>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298" w:anchor="_Toc161940298" w:history="1">
            <w:r>
              <w:rPr>
                <w:rStyle w:val="1089"/>
                <w:rFonts w:ascii="Liberation Sans" w:hAnsi="Liberation Sans" w:eastAsia="Liberation Sans" w:cs="Liberation Sans"/>
                <w:bCs/>
                <w:sz w:val="28"/>
                <w:szCs w:val="28"/>
              </w:rPr>
              <w:t xml:space="preserve">1.12. Оценка нормативной правовой базы, необходимой для функционирования и развития транспортной инфраструктуры </w:t>
            </w:r>
            <w:r>
              <w:rPr>
                <w:rFonts w:ascii="Liberation Sans" w:hAnsi="Liberation Sans" w:eastAsia="Liberation Sans" w:cs="Liberation Sans"/>
                <w:sz w:val="28"/>
                <w:szCs w:val="28"/>
              </w:rPr>
              <w:t xml:space="preserve">МО г. </w:t>
            </w:r>
            <w:r>
              <w:rPr>
                <w:rStyle w:val="1089"/>
                <w:rFonts w:ascii="Liberation Sans" w:hAnsi="Liberation Sans" w:eastAsia="Liberation Sans" w:cs="Liberation Sans"/>
                <w:bCs/>
                <w:sz w:val="28"/>
                <w:szCs w:val="28"/>
              </w:rPr>
              <w:t xml:space="preserve">Новый Уренгой</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_Toc161940298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86</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7"/>
            <w:ind w:left="0"/>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299" w:anchor="_Toc161940299" w:history="1">
            <w:r>
              <w:rPr>
                <w:rStyle w:val="1089"/>
                <w:rFonts w:ascii="Liberation Sans" w:hAnsi="Liberation Sans" w:eastAsia="Liberation Sans" w:cs="Liberation Sans"/>
                <w:bCs/>
                <w:sz w:val="28"/>
                <w:szCs w:val="28"/>
              </w:rPr>
              <w:t xml:space="preserve">1.13. Оценка финансирования транспортной инфраструктуры</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_Toc161940299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87</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6"/>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300" w:anchor="_Toc161940300" w:history="1">
            <w:r>
              <w:rPr>
                <w:rStyle w:val="1089"/>
                <w:rFonts w:ascii="Liberation Sans" w:hAnsi="Liberation Sans" w:eastAsia="Liberation Sans" w:cs="Liberation Sans"/>
                <w:bCs/>
                <w:sz w:val="28"/>
                <w:szCs w:val="28"/>
              </w:rPr>
              <w:t xml:space="preserve">2. Прогноз транспортного спроса, изменения объемов и характера передвижения населения и перевозок грузов по территории </w:t>
            </w:r>
            <w:r>
              <w:rPr>
                <w:rFonts w:ascii="Liberation Sans" w:hAnsi="Liberation Sans" w:eastAsia="Liberation Sans" w:cs="Liberation Sans"/>
                <w:sz w:val="28"/>
                <w:szCs w:val="28"/>
              </w:rPr>
              <w:t xml:space="preserve">МО г.</w:t>
            </w:r>
            <w:r>
              <w:rPr>
                <w:rStyle w:val="1089"/>
                <w:rFonts w:ascii="Liberation Sans" w:hAnsi="Liberation Sans" w:eastAsia="Liberation Sans" w:cs="Liberation Sans"/>
                <w:bCs/>
                <w:sz w:val="28"/>
                <w:szCs w:val="28"/>
              </w:rPr>
              <w:t xml:space="preserve"> Новый Уренгой</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_Toc161940300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88</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7"/>
            <w:ind w:left="0"/>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301" w:anchor="_Toc161940301" w:history="1">
            <w:r>
              <w:rPr>
                <w:rStyle w:val="1089"/>
                <w:rFonts w:ascii="Liberation Sans" w:hAnsi="Liberation Sans" w:eastAsia="Liberation Sans" w:cs="Liberation Sans"/>
                <w:bCs/>
                <w:sz w:val="28"/>
                <w:szCs w:val="28"/>
              </w:rPr>
              <w:t xml:space="preserve">2.1. Прогноз социально-экономического и градостроительного развития </w:t>
            </w:r>
            <w:r>
              <w:rPr>
                <w:rFonts w:ascii="Liberation Sans" w:hAnsi="Liberation Sans" w:eastAsia="Liberation Sans" w:cs="Liberation Sans"/>
                <w:sz w:val="28"/>
                <w:szCs w:val="28"/>
              </w:rPr>
              <w:t xml:space="preserve">МО г.</w:t>
            </w:r>
            <w:r>
              <w:rPr>
                <w:rFonts w:ascii="Liberation Sans" w:hAnsi="Liberation Sans" w:eastAsia="Liberation Sans" w:cs="Liberation Sans"/>
                <w:color w:val="ff0000"/>
                <w:sz w:val="28"/>
                <w:szCs w:val="28"/>
              </w:rPr>
              <w:t xml:space="preserve"> </w:t>
            </w:r>
            <w:r>
              <w:rPr>
                <w:rStyle w:val="1089"/>
                <w:rFonts w:ascii="Liberation Sans" w:hAnsi="Liberation Sans" w:eastAsia="Liberation Sans" w:cs="Liberation Sans"/>
                <w:bCs/>
                <w:sz w:val="28"/>
                <w:szCs w:val="28"/>
              </w:rPr>
              <w:t xml:space="preserve">Новый Уренгой</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_Toc161940301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88</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7"/>
            <w:ind w:left="0"/>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302" w:anchor="_Toc161940302" w:history="1">
            <w:r>
              <w:rPr>
                <w:rStyle w:val="1089"/>
                <w:rFonts w:ascii="Liberation Sans" w:hAnsi="Liberation Sans" w:eastAsia="Liberation Sans" w:cs="Liberation Sans"/>
                <w:bCs/>
                <w:sz w:val="28"/>
                <w:szCs w:val="28"/>
              </w:rPr>
              <w:t xml:space="preserve">2.2. Прогноз транспортного спроса муниципального образования, объемов и характера передвижения населения и перевозок грузов по видам транспорта, имеющегося на территории </w:t>
            </w:r>
            <w:r>
              <w:rPr>
                <w:rFonts w:ascii="Liberation Sans" w:hAnsi="Liberation Sans" w:eastAsia="Liberation Sans" w:cs="Liberation Sans"/>
                <w:sz w:val="28"/>
                <w:szCs w:val="28"/>
              </w:rPr>
              <w:t xml:space="preserve">МО г.</w:t>
            </w:r>
            <w:r>
              <w:rPr>
                <w:rFonts w:ascii="Liberation Sans" w:hAnsi="Liberation Sans" w:eastAsia="Liberation Sans" w:cs="Liberation Sans"/>
                <w:color w:val="ff0000"/>
                <w:sz w:val="28"/>
                <w:szCs w:val="28"/>
              </w:rPr>
              <w:t xml:space="preserve"> </w:t>
            </w:r>
            <w:r>
              <w:rPr>
                <w:rStyle w:val="1089"/>
                <w:rFonts w:ascii="Liberation Sans" w:hAnsi="Liberation Sans" w:eastAsia="Liberation Sans" w:cs="Liberation Sans"/>
                <w:bCs/>
                <w:sz w:val="28"/>
                <w:szCs w:val="28"/>
              </w:rPr>
              <w:t xml:space="preserve">Новый Уренгой</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_Toc161940302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99</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7"/>
            <w:ind w:left="0"/>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303" w:anchor="_Toc161940303" w:history="1">
            <w:r>
              <w:rPr>
                <w:rStyle w:val="1089"/>
                <w:rFonts w:ascii="Liberation Sans" w:hAnsi="Liberation Sans" w:eastAsia="Liberation Sans" w:cs="Liberation Sans"/>
                <w:bCs/>
                <w:sz w:val="28"/>
                <w:szCs w:val="28"/>
              </w:rPr>
              <w:t xml:space="preserve">2.3. Прогноз развития транспортной инфраструктуры по видам транспорта</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_Toc161940303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100</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7"/>
            <w:ind w:left="0"/>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304" w:anchor="_Toc161940304" w:history="1">
            <w:r>
              <w:rPr>
                <w:rStyle w:val="1089"/>
                <w:rFonts w:ascii="Liberation Sans" w:hAnsi="Liberation Sans" w:eastAsia="Liberation Sans" w:cs="Liberation Sans"/>
                <w:bCs/>
                <w:sz w:val="28"/>
                <w:szCs w:val="28"/>
              </w:rPr>
              <w:t xml:space="preserve">2.4. Прогноз развития дорожной сети</w:t>
            </w:r>
            <w:r>
              <w:rPr>
                <w:rStyle w:val="1089"/>
                <w:rFonts w:ascii="Liberation Sans" w:hAnsi="Liberation Sans" w:eastAsia="Liberation Sans" w:cs="Liberation Sans"/>
                <w:bCs/>
                <w:color w:val="ff0000"/>
                <w:sz w:val="28"/>
                <w:szCs w:val="28"/>
              </w:rPr>
              <w:t xml:space="preserve"> </w:t>
            </w:r>
            <w:r>
              <w:rPr>
                <w:rFonts w:ascii="Liberation Sans" w:hAnsi="Liberation Sans" w:eastAsia="Liberation Sans" w:cs="Liberation Sans"/>
                <w:sz w:val="28"/>
                <w:szCs w:val="28"/>
              </w:rPr>
              <w:t xml:space="preserve">МО г.</w:t>
            </w:r>
            <w:r>
              <w:rPr>
                <w:rFonts w:ascii="Liberation Sans" w:hAnsi="Liberation Sans" w:eastAsia="Liberation Sans" w:cs="Liberation Sans"/>
                <w:color w:val="ff0000"/>
                <w:sz w:val="28"/>
                <w:szCs w:val="28"/>
              </w:rPr>
              <w:t xml:space="preserve"> </w:t>
            </w:r>
            <w:r>
              <w:rPr>
                <w:rStyle w:val="1089"/>
                <w:rFonts w:ascii="Liberation Sans" w:hAnsi="Liberation Sans" w:eastAsia="Liberation Sans" w:cs="Liberation Sans"/>
                <w:bCs/>
                <w:sz w:val="28"/>
                <w:szCs w:val="28"/>
              </w:rPr>
              <w:t xml:space="preserve">Новый Уренгой</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_Toc161940304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102</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7"/>
            <w:ind w:left="0"/>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305" w:anchor="_Toc161940305" w:history="1">
            <w:r>
              <w:rPr>
                <w:rStyle w:val="1089"/>
                <w:rFonts w:ascii="Liberation Sans" w:hAnsi="Liberation Sans" w:eastAsia="Liberation Sans" w:cs="Liberation Sans"/>
                <w:bCs/>
                <w:sz w:val="28"/>
                <w:szCs w:val="28"/>
              </w:rPr>
              <w:t xml:space="preserve">2.5. Прогноз уровня автомобилизации, параметров дорожного движения</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_Toc161940305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103</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7"/>
            <w:ind w:left="0"/>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306" w:anchor="_Toc161940306" w:history="1">
            <w:r>
              <w:rPr>
                <w:rStyle w:val="1089"/>
                <w:rFonts w:ascii="Liberation Sans" w:hAnsi="Liberation Sans" w:eastAsia="Liberation Sans" w:cs="Liberation Sans"/>
                <w:bCs/>
                <w:sz w:val="28"/>
                <w:szCs w:val="28"/>
              </w:rPr>
              <w:t xml:space="preserve">2.6. Прогноз показателей безопасности дорожного движения</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_Toc161940306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105</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7"/>
            <w:ind w:left="0"/>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307" w:anchor="_Toc161940307" w:history="1">
            <w:r>
              <w:rPr>
                <w:rStyle w:val="1089"/>
                <w:rFonts w:ascii="Liberation Sans" w:hAnsi="Liberation Sans" w:eastAsia="Liberation Sans" w:cs="Liberation Sans"/>
                <w:bCs/>
                <w:sz w:val="28"/>
                <w:szCs w:val="28"/>
              </w:rPr>
              <w:t xml:space="preserve">2.7. Прогноз негативного воздействия транспортной инфраструктуры на окружающую среду и здоровье населения</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_Toc161940307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105</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6"/>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308" w:anchor="_Toc161940308" w:history="1">
            <w:r>
              <w:rPr>
                <w:rStyle w:val="1089"/>
                <w:rFonts w:ascii="Liberation Sans" w:hAnsi="Liberation Sans" w:eastAsia="Liberation Sans" w:cs="Liberation Sans"/>
                <w:bCs/>
                <w:sz w:val="28"/>
                <w:szCs w:val="28"/>
              </w:rPr>
              <w:t xml:space="preserve">3. Принципиальные варианты развития транспортной инфраструктуры и их укрупненная оценка по целевым показателям (индикаторам) развития транспортной инфраструктуры с последующим выбором предлагаемого к реализации варианта</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_Toc161940308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106</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7"/>
            <w:ind w:left="0"/>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309" w:anchor="_Toc161940309" w:history="1">
            <w:r>
              <w:rPr>
                <w:rStyle w:val="1089"/>
                <w:rFonts w:ascii="Liberation Sans" w:hAnsi="Liberation Sans" w:eastAsia="Liberation Sans" w:cs="Liberation Sans"/>
                <w:bCs/>
                <w:sz w:val="28"/>
                <w:szCs w:val="28"/>
              </w:rPr>
              <w:t xml:space="preserve">3.1. Определение целевых показателей (индикаторов) развития транспортной инфраструктуры</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_Toc161940309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106</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7"/>
            <w:ind w:left="0"/>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310" w:anchor="_Toc161940310" w:history="1">
            <w:r>
              <w:rPr>
                <w:rStyle w:val="1089"/>
                <w:rFonts w:ascii="Liberation Sans" w:hAnsi="Liberation Sans" w:eastAsia="Liberation Sans" w:cs="Liberation Sans"/>
                <w:bCs/>
                <w:sz w:val="28"/>
                <w:szCs w:val="28"/>
              </w:rPr>
              <w:t xml:space="preserve">3.2. Разработка принципиальных вариантов развития транспортной инфраструктуры </w:t>
            </w:r>
            <w:r>
              <w:rPr>
                <w:rFonts w:ascii="Liberation Sans" w:hAnsi="Liberation Sans" w:eastAsia="Liberation Sans" w:cs="Liberation Sans"/>
                <w:sz w:val="28"/>
                <w:szCs w:val="28"/>
              </w:rPr>
              <w:t xml:space="preserve">МО г.</w:t>
            </w:r>
            <w:r>
              <w:rPr>
                <w:rFonts w:ascii="Liberation Sans" w:hAnsi="Liberation Sans" w:eastAsia="Liberation Sans" w:cs="Liberation Sans"/>
                <w:color w:val="ff0000"/>
                <w:sz w:val="28"/>
                <w:szCs w:val="28"/>
              </w:rPr>
              <w:t xml:space="preserve"> </w:t>
            </w:r>
            <w:r>
              <w:rPr>
                <w:rStyle w:val="1089"/>
                <w:rFonts w:ascii="Liberation Sans" w:hAnsi="Liberation Sans" w:eastAsia="Liberation Sans" w:cs="Liberation Sans"/>
                <w:bCs/>
                <w:sz w:val="28"/>
                <w:szCs w:val="28"/>
              </w:rPr>
              <w:t xml:space="preserve">Новый Уренгой</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_Toc161940310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107</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7"/>
            <w:ind w:left="0"/>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311" w:anchor="_Toc161940311" w:history="1">
            <w:r>
              <w:rPr>
                <w:rStyle w:val="1089"/>
                <w:rFonts w:ascii="Liberation Sans" w:hAnsi="Liberation Sans" w:eastAsia="Liberation Sans" w:cs="Liberation Sans"/>
                <w:bCs/>
                <w:sz w:val="28"/>
                <w:szCs w:val="28"/>
              </w:rPr>
              <w:t xml:space="preserve">3.3. Проведение укрупненной оценки принципиальных вариантов развития транспортной инфраструктуры и выбор предлагаемого к реализации варианта</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_Toc161940311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110</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6"/>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312" w:anchor="_Toc161940312" w:history="1">
            <w:r>
              <w:rPr>
                <w:rStyle w:val="1089"/>
                <w:rFonts w:ascii="Liberation Sans" w:hAnsi="Liberation Sans" w:eastAsia="Liberation Sans" w:cs="Liberation Sans"/>
                <w:bCs/>
                <w:sz w:val="28"/>
                <w:szCs w:val="28"/>
              </w:rPr>
              <w:t xml:space="preserve">4. Перечень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w:t>
            </w:r>
            <w:r>
              <w:rPr>
                <w:rStyle w:val="1089"/>
                <w:rFonts w:ascii="Liberation Sans" w:hAnsi="Liberation Sans" w:eastAsia="Liberation Sans" w:cs="Liberation Sans"/>
                <w:bCs/>
                <w:sz w:val="28"/>
                <w:szCs w:val="28"/>
                <w:highlight w:val="white"/>
              </w:rPr>
              <w:t xml:space="preserve">ктуры, технико-экономических параметров объектов транспорта, очередность реализации мероприятий (инвестиционных проектов)</w:t>
            </w:r>
            <w:r>
              <w:rPr>
                <w:rFonts w:ascii="Liberation Sans" w:hAnsi="Liberation Sans" w:eastAsia="Liberation Sans" w:cs="Liberation Sans"/>
                <w:bCs/>
                <w:sz w:val="28"/>
                <w:szCs w:val="28"/>
                <w:highlight w:val="white"/>
              </w:rPr>
              <w:tab/>
            </w:r>
            <w:r>
              <w:rPr>
                <w:rFonts w:ascii="Liberation Sans" w:hAnsi="Liberation Sans" w:eastAsia="Liberation Sans" w:cs="Liberation Sans"/>
                <w:bCs/>
                <w:sz w:val="28"/>
                <w:szCs w:val="28"/>
                <w:highlight w:val="white"/>
              </w:rPr>
              <w:fldChar w:fldCharType="begin"/>
            </w:r>
            <w:r>
              <w:rPr>
                <w:rFonts w:ascii="Liberation Sans" w:hAnsi="Liberation Sans" w:eastAsia="Liberation Sans" w:cs="Liberation Sans"/>
                <w:bCs/>
                <w:sz w:val="28"/>
                <w:szCs w:val="28"/>
                <w:highlight w:val="white"/>
              </w:rPr>
              <w:instrText xml:space="preserve"> PAGEREF _Toc161940312 \h </w:instrText>
            </w:r>
            <w:r>
              <w:rPr>
                <w:rFonts w:ascii="Liberation Sans" w:hAnsi="Liberation Sans" w:eastAsia="Liberation Sans" w:cs="Liberation Sans"/>
                <w:bCs/>
                <w:sz w:val="28"/>
                <w:szCs w:val="28"/>
                <w:highlight w:val="white"/>
              </w:rPr>
            </w:r>
            <w:r>
              <w:rPr>
                <w:rFonts w:ascii="Liberation Sans" w:hAnsi="Liberation Sans" w:eastAsia="Liberation Sans" w:cs="Liberation Sans"/>
                <w:bCs/>
                <w:sz w:val="28"/>
                <w:szCs w:val="28"/>
                <w:highlight w:val="white"/>
              </w:rPr>
              <w:fldChar w:fldCharType="separate"/>
            </w:r>
            <w:r>
              <w:rPr>
                <w:rStyle w:val="1089"/>
                <w:rFonts w:ascii="Liberation Sans" w:hAnsi="Liberation Sans" w:eastAsia="Liberation Sans" w:cs="Liberation Sans"/>
                <w:bCs/>
                <w:sz w:val="28"/>
                <w:szCs w:val="28"/>
                <w:highlight w:val="white"/>
              </w:rPr>
              <w:t xml:space="preserve">117</w:t>
            </w:r>
            <w:r>
              <w:rPr>
                <w:rFonts w:ascii="Liberation Sans" w:hAnsi="Liberation Sans" w:eastAsia="Liberation Sans" w:cs="Liberation Sans"/>
                <w:bCs/>
                <w:sz w:val="28"/>
                <w:szCs w:val="28"/>
                <w:highlight w:val="white"/>
              </w:rPr>
            </w:r>
            <w:r>
              <w:rPr>
                <w:rFonts w:ascii="Liberation Sans" w:hAnsi="Liberation Sans" w:eastAsia="Liberation Sans" w:cs="Liberation Sans"/>
                <w:bCs/>
                <w:sz w:val="28"/>
                <w:szCs w:val="28"/>
                <w:highlight w:val="white"/>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7"/>
            <w:ind w:left="0"/>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313" w:anchor="_Toc161940313" w:history="1">
            <w:r>
              <w:rPr>
                <w:rStyle w:val="1089"/>
                <w:rFonts w:ascii="Liberation Sans" w:hAnsi="Liberation Sans" w:eastAsia="Liberation Sans" w:cs="Liberation Sans"/>
                <w:bCs/>
                <w:sz w:val="28"/>
                <w:szCs w:val="28"/>
              </w:rPr>
              <w:t xml:space="preserve">4.1. Мероприятия по развитию транспортной инфраструктуры по видам транспорта</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_Toc161940313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117</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7"/>
            <w:ind w:left="0"/>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314" w:anchor="_Toc161940314" w:history="1">
            <w:r>
              <w:rPr>
                <w:rStyle w:val="1089"/>
                <w:rFonts w:ascii="Liberation Sans" w:hAnsi="Liberation Sans" w:eastAsia="Liberation Sans" w:cs="Liberation Sans"/>
                <w:bCs/>
                <w:sz w:val="28"/>
                <w:szCs w:val="28"/>
              </w:rPr>
              <w:t xml:space="preserve">4.2. Мероприятия по развитию транспорта общего пользования, созданию транспортно-пересадочных узлов</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_Toc161940314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117</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7"/>
            <w:ind w:left="0"/>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315" w:anchor="_Toc161940315" w:history="1">
            <w:r>
              <w:rPr>
                <w:rStyle w:val="1089"/>
                <w:rFonts w:ascii="Liberation Sans" w:hAnsi="Liberation Sans" w:eastAsia="Liberation Sans" w:cs="Liberation Sans"/>
                <w:bCs/>
                <w:sz w:val="28"/>
                <w:szCs w:val="28"/>
              </w:rPr>
              <w:t xml:space="preserve">4.3. Мероприятия по развитию инфраструктуры для легкового автомобильного транспорта, включая развитие единого парковочного пространства</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_Toc161940315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127</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7"/>
            <w:ind w:left="0"/>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316" w:anchor="_Toc161940316" w:history="1">
            <w:r>
              <w:rPr>
                <w:rStyle w:val="1089"/>
                <w:rFonts w:ascii="Liberation Sans" w:hAnsi="Liberation Sans" w:eastAsia="Liberation Sans" w:cs="Liberation Sans"/>
                <w:bCs/>
                <w:sz w:val="28"/>
                <w:szCs w:val="28"/>
              </w:rPr>
              <w:t xml:space="preserve">4.4. Мероприятия по развитию инфраструктуры пешеходного и велосипедного передвижения</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_Toc161940316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127</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7"/>
            <w:ind w:left="0"/>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317" w:anchor="_Toc161940317" w:history="1">
            <w:r>
              <w:rPr>
                <w:rStyle w:val="1089"/>
                <w:rFonts w:ascii="Liberation Sans" w:hAnsi="Liberation Sans" w:eastAsia="Liberation Sans" w:cs="Liberation Sans"/>
                <w:bCs/>
                <w:sz w:val="28"/>
                <w:szCs w:val="28"/>
              </w:rPr>
              <w:t xml:space="preserve">4.5. Мероприятия по развитию инфраструктуры для грузового транспорта, транспортных средств коммунальных и дорожных служб</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_Toc161940317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132</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7"/>
            <w:ind w:left="0"/>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318" w:anchor="_Toc161940318" w:history="1">
            <w:r>
              <w:rPr>
                <w:rStyle w:val="1089"/>
                <w:rFonts w:ascii="Liberation Sans" w:hAnsi="Liberation Sans" w:eastAsia="Liberation Sans" w:cs="Liberation Sans"/>
                <w:bCs/>
                <w:sz w:val="28"/>
                <w:szCs w:val="28"/>
              </w:rPr>
              <w:t xml:space="preserve">4.6. Мероприятия по развитию сети до</w:t>
            </w:r>
            <w:r>
              <w:rPr>
                <w:rStyle w:val="1089"/>
                <w:rFonts w:ascii="Liberation Sans" w:hAnsi="Liberation Sans" w:eastAsia="Liberation Sans" w:cs="Liberation Sans"/>
                <w:bCs/>
                <w:color w:val="000000" w:themeColor="text1"/>
                <w:sz w:val="28"/>
                <w:szCs w:val="28"/>
              </w:rPr>
              <w:t xml:space="preserve">рог</w:t>
            </w:r>
            <w:r>
              <w:rPr>
                <w:rFonts w:ascii="Liberation Sans" w:hAnsi="Liberation Sans" w:eastAsia="Liberation Sans" w:cs="Liberation Sans"/>
                <w:b/>
                <w:bCs/>
                <w:color w:val="000000" w:themeColor="text1"/>
                <w:sz w:val="28"/>
                <w:szCs w:val="28"/>
              </w:rPr>
              <w:t xml:space="preserve"> </w:t>
            </w:r>
            <w:r>
              <w:rPr>
                <w:rFonts w:ascii="Liberation Sans" w:hAnsi="Liberation Sans" w:eastAsia="Liberation Sans" w:cs="Liberation Sans"/>
                <w:color w:val="000000" w:themeColor="text1"/>
                <w:sz w:val="28"/>
                <w:szCs w:val="28"/>
              </w:rPr>
              <w:t xml:space="preserve">МО г. Новый Уренгой</w:t>
            </w:r>
            <w:r>
              <w:rPr>
                <w:rFonts w:ascii="Liberation Sans" w:hAnsi="Liberation Sans" w:eastAsia="Liberation Sans" w:cs="Liberation Sans"/>
                <w:bCs/>
                <w:color w:val="000000" w:themeColor="text1"/>
                <w:sz w:val="28"/>
                <w:szCs w:val="28"/>
              </w:rPr>
              <w:tab/>
            </w:r>
            <w:r>
              <w:rPr>
                <w:rFonts w:ascii="Liberation Sans" w:hAnsi="Liberation Sans" w:eastAsia="Liberation Sans" w:cs="Liberation Sans"/>
                <w:bCs/>
                <w:color w:val="000000" w:themeColor="text1"/>
                <w:sz w:val="28"/>
                <w:szCs w:val="28"/>
              </w:rPr>
              <w:fldChar w:fldCharType="begin"/>
            </w:r>
            <w:r>
              <w:rPr>
                <w:rFonts w:ascii="Liberation Sans" w:hAnsi="Liberation Sans" w:eastAsia="Liberation Sans" w:cs="Liberation Sans"/>
                <w:bCs/>
                <w:color w:val="000000" w:themeColor="text1"/>
                <w:sz w:val="28"/>
                <w:szCs w:val="28"/>
              </w:rPr>
              <w:instrText xml:space="preserve"> PAGEREF _Toc161940318 \h </w:instrText>
            </w:r>
            <w:r>
              <w:rPr>
                <w:rFonts w:ascii="Liberation Sans" w:hAnsi="Liberation Sans" w:eastAsia="Liberation Sans" w:cs="Liberation Sans"/>
                <w:bCs/>
                <w:color w:val="000000" w:themeColor="text1"/>
                <w:sz w:val="28"/>
                <w:szCs w:val="28"/>
              </w:rPr>
            </w:r>
            <w:r>
              <w:rPr>
                <w:rFonts w:ascii="Liberation Sans" w:hAnsi="Liberation Sans" w:eastAsia="Liberation Sans" w:cs="Liberation Sans"/>
                <w:bCs/>
                <w:color w:val="000000" w:themeColor="text1"/>
                <w:sz w:val="28"/>
                <w:szCs w:val="28"/>
              </w:rPr>
              <w:fldChar w:fldCharType="separate"/>
            </w:r>
            <w:r>
              <w:rPr>
                <w:rStyle w:val="1089"/>
                <w:rFonts w:ascii="Liberation Sans" w:hAnsi="Liberation Sans" w:eastAsia="Liberation Sans" w:cs="Liberation Sans"/>
                <w:bCs/>
                <w:color w:val="000000" w:themeColor="text1"/>
                <w:sz w:val="28"/>
                <w:szCs w:val="28"/>
              </w:rPr>
              <w:t xml:space="preserve">140</w:t>
            </w:r>
            <w:r>
              <w:rPr>
                <w:rFonts w:ascii="Liberation Sans" w:hAnsi="Liberation Sans" w:eastAsia="Liberation Sans" w:cs="Liberation Sans"/>
                <w:bCs/>
                <w:color w:val="000000" w:themeColor="text1"/>
                <w:sz w:val="28"/>
                <w:szCs w:val="28"/>
              </w:rPr>
            </w:r>
            <w:r>
              <w:rPr>
                <w:rFonts w:ascii="Liberation Sans" w:hAnsi="Liberation Sans" w:eastAsia="Liberation Sans" w:cs="Liberation Sans"/>
                <w:bCs/>
                <w:color w:val="000000" w:themeColor="text1"/>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6"/>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319" w:anchor="_Toc161940319" w:history="1">
            <w:r>
              <w:rPr>
                <w:rStyle w:val="1089"/>
                <w:rFonts w:ascii="Liberation Sans" w:hAnsi="Liberation Sans" w:eastAsia="Liberation Sans" w:cs="Liberation Sans"/>
                <w:bCs/>
                <w:sz w:val="28"/>
                <w:szCs w:val="28"/>
              </w:rPr>
              <w:t xml:space="preserve">5. Оценка объемов и источников финансирования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_Toc161940319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148</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6"/>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320" w:anchor="_Toc161940320" w:history="1">
            <w:r>
              <w:rPr>
                <w:rStyle w:val="1089"/>
                <w:rFonts w:ascii="Liberation Sans" w:hAnsi="Liberation Sans" w:eastAsia="Liberation Sans" w:cs="Liberation Sans"/>
                <w:bCs/>
                <w:sz w:val="28"/>
                <w:szCs w:val="28"/>
              </w:rPr>
              <w:t xml:space="preserve">6. Оценка эффективности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_Toc161940320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158</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pStyle w:val="1096"/>
            <w:jc w:val="both"/>
            <w:spacing w:after="0" w:line="240" w:lineRule="auto"/>
            <w:tabs>
              <w:tab w:val="right" w:pos="9344" w:leader="dot"/>
            </w:tabs>
            <w:rPr>
              <w:rFonts w:ascii="Liberation Sans" w:hAnsi="Liberation Sans" w:cs="Liberation Sans"/>
              <w:bCs/>
              <w:sz w:val="28"/>
              <w:szCs w:val="28"/>
              <w14:ligatures w14:val="standardContextual"/>
            </w:rPr>
          </w:pPr>
          <w:r/>
          <w:hyperlink w:tooltip="#_Toc161940321" w:anchor="_Toc161940321" w:history="1">
            <w:r>
              <w:rPr>
                <w:rStyle w:val="1089"/>
                <w:rFonts w:ascii="Liberation Sans" w:hAnsi="Liberation Sans" w:eastAsia="Liberation Sans" w:cs="Liberation Sans"/>
                <w:bCs/>
                <w:sz w:val="28"/>
                <w:szCs w:val="28"/>
              </w:rPr>
              <w:t xml:space="preserve">7. Предложения по институциональным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w:t>
            </w:r>
            <w:r>
              <w:rPr>
                <w:rFonts w:ascii="Liberation Sans" w:hAnsi="Liberation Sans" w:eastAsia="Liberation Sans" w:cs="Liberation Sans"/>
                <w:bCs/>
                <w:sz w:val="28"/>
                <w:szCs w:val="28"/>
              </w:rPr>
              <w:tab/>
            </w:r>
            <w:r>
              <w:rPr>
                <w:rFonts w:ascii="Liberation Sans" w:hAnsi="Liberation Sans" w:eastAsia="Liberation Sans" w:cs="Liberation Sans"/>
                <w:bCs/>
                <w:sz w:val="28"/>
                <w:szCs w:val="28"/>
              </w:rPr>
              <w:fldChar w:fldCharType="begin"/>
            </w:r>
            <w:r>
              <w:rPr>
                <w:rFonts w:ascii="Liberation Sans" w:hAnsi="Liberation Sans" w:eastAsia="Liberation Sans" w:cs="Liberation Sans"/>
                <w:bCs/>
                <w:sz w:val="28"/>
                <w:szCs w:val="28"/>
              </w:rPr>
              <w:instrText xml:space="preserve"> PAGEREF _Toc161940321 \h </w:instrTex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separate"/>
            </w:r>
            <w:r>
              <w:rPr>
                <w:rStyle w:val="1089"/>
                <w:rFonts w:ascii="Liberation Sans" w:hAnsi="Liberation Sans" w:eastAsia="Liberation Sans" w:cs="Liberation Sans"/>
                <w:bCs/>
                <w:sz w:val="28"/>
                <w:szCs w:val="28"/>
              </w:rPr>
              <w:t xml:space="preserve">165</w:t>
            </w:r>
            <w:r>
              <w:rPr>
                <w:rFonts w:ascii="Liberation Sans" w:hAnsi="Liberation Sans" w:eastAsia="Liberation Sans" w:cs="Liberation Sans"/>
                <w:bCs/>
                <w:sz w:val="28"/>
                <w:szCs w:val="28"/>
              </w:rPr>
            </w:r>
            <w:r>
              <w:rPr>
                <w:rFonts w:ascii="Liberation Sans" w:hAnsi="Liberation Sans" w:eastAsia="Liberation Sans" w:cs="Liberation Sans"/>
                <w:bCs/>
                <w:sz w:val="28"/>
                <w:szCs w:val="28"/>
              </w:rPr>
              <w:fldChar w:fldCharType="end"/>
            </w:r>
          </w:hyperlink>
          <w:r>
            <w:rPr>
              <w:rFonts w:ascii="Liberation Sans" w:hAnsi="Liberation Sans" w:cs="Liberation Sans"/>
              <w:bCs/>
              <w:sz w:val="28"/>
              <w:szCs w:val="28"/>
              <w14:ligatures w14:val="standardContextual"/>
            </w:rPr>
          </w:r>
          <w:r>
            <w:rPr>
              <w:rFonts w:ascii="Liberation Sans" w:hAnsi="Liberation Sans" w:cs="Liberation Sans"/>
              <w:bCs/>
              <w:sz w:val="28"/>
              <w:szCs w:val="28"/>
              <w14:ligatures w14:val="standardContextual"/>
            </w:rPr>
          </w:r>
        </w:p>
        <w:p>
          <w:pPr>
            <w:jc w:val="both"/>
            <w:spacing w:after="0" w:line="240" w:lineRule="auto"/>
            <w:rPr>
              <w:rFonts w:ascii="Liberation Sans" w:hAnsi="Liberation Sans" w:cs="Liberation Sans"/>
              <w:bCs/>
              <w:sz w:val="28"/>
              <w:szCs w:val="28"/>
            </w:rPr>
          </w:pPr>
          <w:r>
            <w:rPr>
              <w:rFonts w:ascii="Liberation Sans" w:hAnsi="Liberation Sans" w:eastAsia="Liberation Sans" w:cs="Liberation Sans"/>
              <w:bCs/>
              <w:sz w:val="28"/>
              <w:szCs w:val="28"/>
            </w:rPr>
            <w:fldChar w:fldCharType="end"/>
          </w:r>
          <w:r>
            <w:rPr>
              <w:rFonts w:ascii="Liberation Sans" w:hAnsi="Liberation Sans" w:cs="Liberation Sans"/>
              <w:bCs/>
              <w:sz w:val="28"/>
              <w:szCs w:val="28"/>
            </w:rPr>
          </w:r>
          <w:r>
            <w:rPr>
              <w:rFonts w:ascii="Liberation Sans" w:hAnsi="Liberation Sans" w:cs="Liberation Sans"/>
              <w:bCs/>
              <w:sz w:val="28"/>
              <w:szCs w:val="28"/>
            </w:rPr>
          </w:r>
        </w:p>
      </w:sdtContent>
    </w:sdt>
    <w:p>
      <w:pPr>
        <w:jc w:val="both"/>
        <w:spacing w:after="0" w:line="240" w:lineRule="auto"/>
        <w:rPr>
          <w:rFonts w:ascii="Liberation Sans" w:hAnsi="Liberation Sans" w:cs="Liberation Sans"/>
        </w:rPr>
      </w:pPr>
      <w:r>
        <w:rPr>
          <w:rFonts w:ascii="Liberation Sans" w:hAnsi="Liberation Sans" w:cs="Liberation Sans" w:eastAsiaTheme="minorEastAsia"/>
          <w:b/>
          <w:sz w:val="28"/>
          <w:szCs w:val="28"/>
        </w:rPr>
        <w:fldChar w:fldCharType="begin"/>
      </w:r>
      <w:r>
        <w:rPr>
          <w:rFonts w:ascii="Liberation Sans" w:hAnsi="Liberation Sans" w:eastAsia="Liberation Sans" w:cs="Liberation Sans"/>
          <w:b/>
          <w:sz w:val="28"/>
          <w:szCs w:val="28"/>
        </w:rPr>
        <w:instrText xml:space="preserve"> TOC \o "1-3" \h \z \u </w:instrText>
      </w:r>
      <w:r>
        <w:rPr>
          <w:rFonts w:ascii="Liberation Sans" w:hAnsi="Liberation Sans" w:cs="Liberation Sans" w:eastAsiaTheme="minorEastAsia"/>
          <w:b/>
          <w:sz w:val="28"/>
          <w:szCs w:val="28"/>
        </w:rPr>
        <w:fldChar w:fldCharType="separate"/>
      </w:r>
      <w:r>
        <w:rPr>
          <w:rFonts w:ascii="Liberation Sans" w:hAnsi="Liberation Sans" w:cs="Liberation Sans"/>
        </w:rPr>
      </w:r>
      <w:r>
        <w:rPr>
          <w:rFonts w:ascii="Liberation Sans" w:hAnsi="Liberation Sans" w:cs="Liberation Sans"/>
        </w:rPr>
      </w:r>
    </w:p>
    <w:p>
      <w:pPr>
        <w:pStyle w:val="1124"/>
        <w:spacing w:line="240" w:lineRule="auto"/>
        <w:rPr>
          <w:rFonts w:ascii="Liberation Sans" w:hAnsi="Liberation Sans" w:cs="Liberation Sans"/>
          <w:b/>
          <w:bCs/>
          <w:caps w:val="0"/>
        </w:rPr>
      </w:pPr>
      <w:r>
        <w:rPr>
          <w:rFonts w:ascii="Liberation Sans" w:hAnsi="Liberation Sans" w:eastAsia="Liberation Sans" w:cs="Liberation Sans"/>
          <w:b/>
          <w:bCs/>
          <w:caps w:val="0"/>
        </w:rPr>
        <w:fldChar w:fldCharType="end"/>
      </w:r>
      <w:r>
        <w:rPr>
          <w:rFonts w:ascii="Liberation Sans" w:hAnsi="Liberation Sans" w:cs="Liberation Sans"/>
          <w:b/>
          <w:bCs/>
          <w:caps w:val="0"/>
        </w:rPr>
      </w:r>
      <w:r>
        <w:rPr>
          <w:rFonts w:ascii="Liberation Sans" w:hAnsi="Liberation Sans" w:cs="Liberation Sans"/>
          <w:b/>
          <w:bCs/>
          <w:caps w:val="0"/>
        </w:rPr>
      </w:r>
    </w:p>
    <w:p>
      <w:pPr>
        <w:pStyle w:val="1124"/>
        <w:spacing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1124"/>
        <w:spacing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1124"/>
        <w:spacing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1124"/>
        <w:spacing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1124"/>
        <w:spacing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1124"/>
        <w:spacing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1124"/>
        <w:jc w:val="left"/>
        <w:spacing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1124"/>
        <w:spacing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1124"/>
        <w:jc w:val="left"/>
        <w:spacing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1123"/>
        <w:spacing w:before="0" w:after="0"/>
        <w:rPr>
          <w:rFonts w:ascii="Liberation Sans" w:hAnsi="Liberation Sans" w:cs="Liberation Sans"/>
          <w:caps w:val="0"/>
          <w:sz w:val="32"/>
          <w:szCs w:val="24"/>
        </w:rPr>
      </w:pPr>
      <w:r/>
      <w:bookmarkStart w:id="1" w:name="_Toc161940285"/>
      <w:r>
        <w:rPr>
          <w:rFonts w:ascii="Liberation Sans" w:hAnsi="Liberation Sans" w:eastAsia="Liberation Sans" w:cs="Liberation Sans"/>
          <w:caps w:val="0"/>
          <w:sz w:val="32"/>
          <w:szCs w:val="24"/>
        </w:rPr>
        <w:t xml:space="preserve">ПАСПОРТ ПРОГРАММЫ</w:t>
      </w:r>
      <w:bookmarkEnd w:id="1"/>
      <w:r>
        <w:rPr>
          <w:rFonts w:ascii="Liberation Sans" w:hAnsi="Liberation Sans" w:cs="Liberation Sans"/>
          <w:caps w:val="0"/>
          <w:sz w:val="32"/>
          <w:szCs w:val="24"/>
        </w:rPr>
      </w:r>
      <w:r>
        <w:rPr>
          <w:rFonts w:ascii="Liberation Sans" w:hAnsi="Liberation Sans" w:cs="Liberation Sans"/>
          <w:caps w:val="0"/>
          <w:sz w:val="32"/>
          <w:szCs w:val="24"/>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tbl>
      <w:tblPr>
        <w:tblW w:w="946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2216"/>
        <w:gridCol w:w="7248"/>
      </w:tblGrid>
      <w:tr>
        <w:tblPrEx/>
        <w:trPr>
          <w:trHeight w:val="454"/>
        </w:trPr>
        <w:tc>
          <w:tcPr>
            <w:tcW w:w="2216" w:type="dxa"/>
            <w:vAlign w:val="center"/>
            <w:textDirection w:val="lrTb"/>
            <w:noWrap w:val="false"/>
          </w:tcPr>
          <w:p>
            <w:pPr>
              <w:pStyle w:val="1125"/>
              <w:jc w:val="both"/>
              <w:rPr>
                <w:rFonts w:ascii="Liberation Sans" w:hAnsi="Liberation Sans" w:cs="Liberation Sans"/>
                <w:highlight w:val="white"/>
              </w:rPr>
            </w:pPr>
            <w:r>
              <w:rPr>
                <w:rFonts w:ascii="Liberation Sans" w:hAnsi="Liberation Sans" w:eastAsia="Liberation Sans" w:cs="Liberation Sans"/>
                <w:highlight w:val="white"/>
              </w:rPr>
              <w:t xml:space="preserve">Наименование программы</w:t>
            </w:r>
            <w:r>
              <w:rPr>
                <w:rFonts w:ascii="Liberation Sans" w:hAnsi="Liberation Sans" w:cs="Liberation Sans"/>
                <w:highlight w:val="white"/>
              </w:rPr>
            </w:r>
            <w:r>
              <w:rPr>
                <w:rFonts w:ascii="Liberation Sans" w:hAnsi="Liberation Sans" w:cs="Liberation Sans"/>
                <w:highlight w:val="white"/>
              </w:rPr>
            </w:r>
          </w:p>
        </w:tc>
        <w:tc>
          <w:tcPr>
            <w:tcW w:w="7248" w:type="dxa"/>
            <w:textDirection w:val="lrTb"/>
            <w:noWrap w:val="false"/>
          </w:tcPr>
          <w:p>
            <w:pPr>
              <w:pStyle w:val="1125"/>
              <w:jc w:val="both"/>
              <w:rPr>
                <w:rFonts w:ascii="Liberation Sans" w:hAnsi="Liberation Sans" w:cs="Liberation Sans"/>
                <w:highlight w:val="white"/>
              </w:rPr>
            </w:pPr>
            <w:r>
              <w:rPr>
                <w:rFonts w:ascii="Liberation Sans" w:hAnsi="Liberation Sans" w:eastAsia="Liberation Sans" w:cs="Liberation Sans"/>
                <w:highlight w:val="white"/>
              </w:rPr>
              <w:t xml:space="preserve">Программа комплексного развития транспортной инфраструктуры муниципального образования город Новый Уренгой Ямало-Ненецкого автономного округа на период </w:t>
            </w:r>
            <w:r>
              <w:rPr>
                <w:rFonts w:ascii="Liberation Sans" w:hAnsi="Liberation Sans" w:eastAsia="Liberation Sans" w:cs="Liberation Sans"/>
                <w:highlight w:val="white"/>
              </w:rPr>
              <w:t xml:space="preserve">2024 – </w:t>
            </w:r>
            <w:r>
              <w:rPr>
                <w:rFonts w:ascii="Liberation Sans" w:hAnsi="Liberation Sans" w:eastAsia="Liberation Sans" w:cs="Liberation Sans"/>
                <w:highlight w:val="white"/>
              </w:rPr>
              <w:t xml:space="preserve">2027 г.</w:t>
            </w:r>
            <w:r>
              <w:rPr>
                <w:rFonts w:ascii="Liberation Sans" w:hAnsi="Liberation Sans" w:cs="Liberation Sans"/>
                <w:highlight w:val="white"/>
              </w:rPr>
            </w:r>
            <w:r>
              <w:rPr>
                <w:rFonts w:ascii="Liberation Sans" w:hAnsi="Liberation Sans" w:cs="Liberation Sans"/>
                <w:highlight w:val="white"/>
              </w:rPr>
            </w:r>
          </w:p>
        </w:tc>
      </w:tr>
      <w:tr>
        <w:tblPrEx/>
        <w:trPr>
          <w:trHeight w:val="2243"/>
        </w:trPr>
        <w:tc>
          <w:tcPr>
            <w:tcW w:w="2216" w:type="dxa"/>
            <w:vAlign w:val="center"/>
            <w:textDirection w:val="lrTb"/>
            <w:noWrap w:val="false"/>
          </w:tcPr>
          <w:p>
            <w:pPr>
              <w:pStyle w:val="1125"/>
              <w:jc w:val="both"/>
              <w:rPr>
                <w:rFonts w:ascii="Liberation Sans" w:hAnsi="Liberation Sans" w:cs="Liberation Sans"/>
                <w:highlight w:val="white"/>
              </w:rPr>
            </w:pPr>
            <w:r>
              <w:rPr>
                <w:rFonts w:ascii="Liberation Sans" w:hAnsi="Liberation Sans" w:eastAsia="Liberation Sans" w:cs="Liberation Sans"/>
                <w:highlight w:val="white"/>
              </w:rPr>
              <w:t xml:space="preserve">Основания</w:t>
            </w:r>
            <w:r>
              <w:rPr>
                <w:rFonts w:ascii="Liberation Sans" w:hAnsi="Liberation Sans" w:eastAsia="Liberation Sans" w:cs="Liberation Sans"/>
                <w:highlight w:val="white"/>
              </w:rPr>
              <w:br/>
              <w:t xml:space="preserve">для разработки программы</w:t>
            </w:r>
            <w:r>
              <w:rPr>
                <w:rFonts w:ascii="Liberation Sans" w:hAnsi="Liberation Sans" w:cs="Liberation Sans"/>
                <w:highlight w:val="white"/>
              </w:rPr>
            </w:r>
            <w:r>
              <w:rPr>
                <w:rFonts w:ascii="Liberation Sans" w:hAnsi="Liberation Sans" w:cs="Liberation Sans"/>
                <w:highlight w:val="white"/>
              </w:rPr>
            </w:r>
          </w:p>
        </w:tc>
        <w:tc>
          <w:tcPr>
            <w:shd w:val="clear" w:color="ffffff" w:fill="ffffff"/>
            <w:tcW w:w="7248" w:type="dxa"/>
            <w:textDirection w:val="lrTb"/>
            <w:noWrap w:val="false"/>
          </w:tcPr>
          <w:p>
            <w:pPr>
              <w:jc w:val="both"/>
              <w:spacing w:after="0" w:line="240" w:lineRule="auto"/>
              <w:shd w:val="clear" w:color="auto" w:fill="ffffff"/>
              <w:rPr>
                <w:rFonts w:ascii="Liberation Sans" w:hAnsi="Liberation Sans" w:cs="Liberation Sans"/>
                <w:strike/>
                <w:color w:val="ff0000"/>
                <w:sz w:val="24"/>
                <w:szCs w:val="24"/>
                <w:highlight w:val="white"/>
              </w:rPr>
            </w:pPr>
            <w:r>
              <w:rPr>
                <w:rFonts w:ascii="Liberation Sans" w:hAnsi="Liberation Sans" w:eastAsia="Liberation Sans" w:cs="Liberation Sans"/>
                <w:sz w:val="24"/>
                <w:szCs w:val="24"/>
                <w:highlight w:val="white"/>
              </w:rPr>
              <w:t xml:space="preserve">- Градостроительный кодекс Российской Федерации; </w:t>
            </w:r>
            <w:r>
              <w:rPr>
                <w:rFonts w:ascii="Liberation Sans" w:hAnsi="Liberation Sans" w:cs="Liberation Sans"/>
                <w:strike/>
                <w:color w:val="ff0000"/>
                <w:sz w:val="24"/>
                <w:szCs w:val="24"/>
                <w:highlight w:val="white"/>
              </w:rPr>
            </w:r>
            <w:r>
              <w:rPr>
                <w:rFonts w:ascii="Liberation Sans" w:hAnsi="Liberation Sans" w:cs="Liberation Sans"/>
                <w:strike/>
                <w:color w:val="ff0000"/>
                <w:sz w:val="24"/>
                <w:szCs w:val="24"/>
                <w:highlight w:val="white"/>
              </w:rPr>
            </w:r>
          </w:p>
          <w:p>
            <w:pPr>
              <w:jc w:val="both"/>
              <w:spacing w:after="0" w:line="240" w:lineRule="auto"/>
              <w:shd w:val="clear" w:color="auto" w:fill="ffffff"/>
              <w:rPr>
                <w:rFonts w:ascii="Liberation Sans" w:hAnsi="Liberation Sans" w:cs="Liberation Sans"/>
                <w:sz w:val="24"/>
                <w:szCs w:val="24"/>
                <w:highlight w:val="white"/>
              </w:rPr>
            </w:pPr>
            <w:r>
              <w:rPr>
                <w:rFonts w:ascii="Liberation Sans" w:hAnsi="Liberation Sans" w:eastAsia="Liberation Sans" w:cs="Liberation Sans"/>
                <w:sz w:val="24"/>
                <w:szCs w:val="24"/>
                <w:highlight w:val="white"/>
              </w:rPr>
              <w:t xml:space="preserve">- 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Pr>
                <w:rFonts w:ascii="Liberation Sans" w:hAnsi="Liberation Sans" w:cs="Liberation Sans"/>
                <w:sz w:val="24"/>
                <w:szCs w:val="24"/>
                <w:highlight w:val="white"/>
              </w:rPr>
            </w:r>
            <w:r>
              <w:rPr>
                <w:rFonts w:ascii="Liberation Sans" w:hAnsi="Liberation Sans" w:cs="Liberation Sans"/>
                <w:sz w:val="24"/>
                <w:szCs w:val="24"/>
                <w:highlight w:val="white"/>
              </w:rPr>
            </w:r>
          </w:p>
          <w:p>
            <w:pPr>
              <w:contextualSpacing/>
              <w:jc w:val="both"/>
              <w:spacing w:after="0" w:line="240" w:lineRule="auto"/>
              <w:widowControl w:val="off"/>
              <w:rPr>
                <w:rFonts w:ascii="Liberation Sans" w:hAnsi="Liberation Sans" w:cs="Liberation Sans"/>
                <w:b/>
                <w:color w:val="0070c0"/>
                <w:sz w:val="24"/>
                <w:szCs w:val="24"/>
                <w:highlight w:val="white"/>
              </w:rPr>
            </w:pPr>
            <w:r>
              <w:rPr>
                <w:rFonts w:ascii="Liberation Sans" w:hAnsi="Liberation Sans" w:eastAsia="Liberation Sans" w:cs="Liberation Sans"/>
                <w:sz w:val="24"/>
                <w:szCs w:val="24"/>
                <w:highlight w:val="white"/>
              </w:rPr>
              <w:t xml:space="preserve">- постановление Правительства РФ </w:t>
            </w:r>
            <w:r>
              <w:rPr>
                <w:rFonts w:ascii="Liberation Sans" w:hAnsi="Liberation Sans" w:eastAsia="Liberation Sans" w:cs="Liberation Sans"/>
                <w:sz w:val="24"/>
                <w:szCs w:val="24"/>
                <w:highlight w:val="white"/>
                <w:lang w:bidi="ru-RU"/>
              </w:rPr>
              <w:t xml:space="preserve">от 25.12.2015 № 1440 </w:t>
            </w:r>
            <w:r>
              <w:rPr>
                <w:rFonts w:ascii="Liberation Sans" w:hAnsi="Liberation Sans" w:eastAsia="Liberation Sans" w:cs="Liberation Sans"/>
                <w:b/>
                <w:sz w:val="24"/>
                <w:szCs w:val="24"/>
                <w:highlight w:val="white"/>
                <w:lang w:bidi="ru-RU"/>
              </w:rPr>
              <w:t xml:space="preserve">«</w:t>
            </w:r>
            <w:r>
              <w:rPr>
                <w:rFonts w:ascii="Liberation Sans" w:hAnsi="Liberation Sans" w:eastAsia="Liberation Sans" w:cs="Liberation Sans"/>
                <w:sz w:val="24"/>
                <w:szCs w:val="24"/>
                <w:highlight w:val="white"/>
                <w:lang w:bidi="ru-RU"/>
              </w:rPr>
              <w:t xml:space="preserve">Об утверждении требований к программам комплексного развития транспортной инфраструктуры поселений, городских округов»</w:t>
            </w:r>
            <w:r>
              <w:rPr>
                <w:rFonts w:ascii="Liberation Sans" w:hAnsi="Liberation Sans" w:cs="Liberation Sans"/>
                <w:b/>
                <w:color w:val="0070c0"/>
                <w:sz w:val="24"/>
                <w:szCs w:val="24"/>
                <w:highlight w:val="white"/>
              </w:rPr>
            </w:r>
            <w:r>
              <w:rPr>
                <w:rFonts w:ascii="Liberation Sans" w:hAnsi="Liberation Sans" w:cs="Liberation Sans"/>
                <w:b/>
                <w:color w:val="0070c0"/>
                <w:sz w:val="24"/>
                <w:szCs w:val="24"/>
                <w:highlight w:val="white"/>
              </w:rPr>
            </w:r>
          </w:p>
        </w:tc>
      </w:tr>
      <w:tr>
        <w:tblPrEx/>
        <w:trPr>
          <w:trHeight w:val="454"/>
        </w:trPr>
        <w:tc>
          <w:tcPr>
            <w:tcW w:w="2216" w:type="dxa"/>
            <w:vAlign w:val="center"/>
            <w:textDirection w:val="lrTb"/>
            <w:noWrap w:val="false"/>
          </w:tcPr>
          <w:p>
            <w:pPr>
              <w:pStyle w:val="1125"/>
              <w:jc w:val="both"/>
              <w:rPr>
                <w:rFonts w:ascii="Liberation Sans" w:hAnsi="Liberation Sans" w:cs="Liberation Sans"/>
                <w:highlight w:val="white"/>
              </w:rPr>
            </w:pPr>
            <w:r>
              <w:rPr>
                <w:rFonts w:ascii="Liberation Sans" w:hAnsi="Liberation Sans" w:eastAsia="Liberation Sans" w:cs="Liberation Sans"/>
                <w:highlight w:val="white"/>
              </w:rPr>
              <w:t xml:space="preserve">Заказчик программы</w:t>
            </w:r>
            <w:r>
              <w:rPr>
                <w:rFonts w:ascii="Liberation Sans" w:hAnsi="Liberation Sans" w:cs="Liberation Sans"/>
                <w:highlight w:val="white"/>
              </w:rPr>
            </w:r>
            <w:r>
              <w:rPr>
                <w:rFonts w:ascii="Liberation Sans" w:hAnsi="Liberation Sans" w:cs="Liberation Sans"/>
                <w:highlight w:val="white"/>
              </w:rPr>
            </w:r>
          </w:p>
        </w:tc>
        <w:tc>
          <w:tcPr>
            <w:tcW w:w="7248" w:type="dxa"/>
            <w:textDirection w:val="lrTb"/>
            <w:noWrap w:val="false"/>
          </w:tcPr>
          <w:p>
            <w:pPr>
              <w:jc w:val="both"/>
              <w:spacing w:after="0" w:line="240" w:lineRule="auto"/>
              <w:rPr>
                <w:rFonts w:ascii="Liberation Sans" w:hAnsi="Liberation Sans" w:cs="Liberation Sans"/>
                <w:sz w:val="24"/>
                <w:szCs w:val="24"/>
                <w:highlight w:val="white"/>
              </w:rPr>
            </w:pPr>
            <w:r>
              <w:rPr>
                <w:rFonts w:ascii="Liberation Sans" w:hAnsi="Liberation Sans" w:eastAsia="Liberation Sans" w:cs="Liberation Sans"/>
                <w:sz w:val="24"/>
                <w:szCs w:val="24"/>
                <w:highlight w:val="white"/>
              </w:rPr>
              <w:t xml:space="preserve">Департамент строительства и жилищно-коммунального комплекса Администрации города Новый Уренгой. </w:t>
            </w:r>
            <w:r>
              <w:rPr>
                <w:rFonts w:ascii="Liberation Sans" w:hAnsi="Liberation Sans" w:cs="Liberation Sans"/>
                <w:sz w:val="24"/>
                <w:szCs w:val="24"/>
                <w:highlight w:val="white"/>
              </w:rPr>
            </w:r>
            <w:r>
              <w:rPr>
                <w:rFonts w:ascii="Liberation Sans" w:hAnsi="Liberation Sans" w:cs="Liberation Sans"/>
                <w:sz w:val="24"/>
                <w:szCs w:val="24"/>
                <w:highlight w:val="white"/>
              </w:rPr>
            </w:r>
          </w:p>
          <w:p>
            <w:pPr>
              <w:jc w:val="both"/>
              <w:spacing w:after="0" w:line="240" w:lineRule="auto"/>
              <w:rPr>
                <w:rFonts w:ascii="Liberation Sans" w:hAnsi="Liberation Sans" w:cs="Liberation Sans"/>
                <w:sz w:val="24"/>
                <w:szCs w:val="24"/>
                <w:highlight w:val="white"/>
              </w:rPr>
            </w:pPr>
            <w:r>
              <w:rPr>
                <w:rFonts w:ascii="Liberation Sans" w:hAnsi="Liberation Sans" w:eastAsia="Liberation Sans" w:cs="Liberation Sans"/>
                <w:sz w:val="24"/>
                <w:szCs w:val="24"/>
                <w:highlight w:val="white"/>
              </w:rPr>
              <w:t xml:space="preserve">Место нахождения: 629300, РФ, ЯНАО, г. Новый Уренгой, улица Индустриальная, дом 4</w:t>
            </w:r>
            <w:r>
              <w:rPr>
                <w:rFonts w:ascii="Liberation Sans" w:hAnsi="Liberation Sans" w:cs="Liberation Sans"/>
                <w:sz w:val="24"/>
                <w:szCs w:val="24"/>
                <w:highlight w:val="white"/>
              </w:rPr>
            </w:r>
            <w:r>
              <w:rPr>
                <w:rFonts w:ascii="Liberation Sans" w:hAnsi="Liberation Sans" w:cs="Liberation Sans"/>
                <w:sz w:val="24"/>
                <w:szCs w:val="24"/>
                <w:highlight w:val="white"/>
              </w:rPr>
            </w:r>
          </w:p>
        </w:tc>
      </w:tr>
      <w:tr>
        <w:tblPrEx/>
        <w:trPr>
          <w:trHeight w:val="811"/>
        </w:trPr>
        <w:tc>
          <w:tcPr>
            <w:tcW w:w="2216" w:type="dxa"/>
            <w:vAlign w:val="center"/>
            <w:textDirection w:val="lrTb"/>
            <w:noWrap w:val="false"/>
          </w:tcPr>
          <w:p>
            <w:pPr>
              <w:pStyle w:val="1125"/>
              <w:jc w:val="both"/>
              <w:rPr>
                <w:rFonts w:ascii="Liberation Sans" w:hAnsi="Liberation Sans" w:cs="Liberation Sans"/>
                <w:highlight w:val="white"/>
              </w:rPr>
            </w:pPr>
            <w:r>
              <w:rPr>
                <w:rFonts w:ascii="Liberation Sans" w:hAnsi="Liberation Sans" w:eastAsia="Liberation Sans" w:cs="Liberation Sans"/>
                <w:highlight w:val="white"/>
              </w:rPr>
              <w:t xml:space="preserve">Разработчик программы</w:t>
            </w:r>
            <w:r>
              <w:rPr>
                <w:rFonts w:ascii="Liberation Sans" w:hAnsi="Liberation Sans" w:cs="Liberation Sans"/>
                <w:highlight w:val="white"/>
              </w:rPr>
            </w:r>
            <w:r>
              <w:rPr>
                <w:rFonts w:ascii="Liberation Sans" w:hAnsi="Liberation Sans" w:cs="Liberation Sans"/>
                <w:highlight w:val="white"/>
              </w:rPr>
            </w:r>
          </w:p>
        </w:tc>
        <w:tc>
          <w:tcPr>
            <w:tcW w:w="7248" w:type="dxa"/>
            <w:textDirection w:val="lrTb"/>
            <w:noWrap w:val="false"/>
          </w:tcPr>
          <w:p>
            <w:pPr>
              <w:pStyle w:val="1125"/>
              <w:jc w:val="both"/>
              <w:rPr>
                <w:rFonts w:ascii="Liberation Sans" w:hAnsi="Liberation Sans" w:cs="Liberation Sans"/>
                <w:highlight w:val="white"/>
              </w:rPr>
            </w:pPr>
            <w:r>
              <w:rPr>
                <w:rFonts w:ascii="Liberation Sans" w:hAnsi="Liberation Sans" w:eastAsia="Liberation Sans" w:cs="Liberation Sans"/>
                <w:highlight w:val="white"/>
              </w:rPr>
              <w:t xml:space="preserve">Общество с ограниченной ответственностью «ЯНЭНЕРГО». </w:t>
            </w:r>
            <w:r>
              <w:rPr>
                <w:rFonts w:ascii="Liberation Sans" w:hAnsi="Liberation Sans" w:cs="Liberation Sans"/>
                <w:highlight w:val="white"/>
              </w:rPr>
            </w:r>
            <w:r>
              <w:rPr>
                <w:rFonts w:ascii="Liberation Sans" w:hAnsi="Liberation Sans" w:cs="Liberation Sans"/>
                <w:highlight w:val="white"/>
              </w:rPr>
            </w:r>
          </w:p>
          <w:p>
            <w:pPr>
              <w:jc w:val="both"/>
              <w:spacing w:after="0" w:line="240" w:lineRule="auto"/>
              <w:rPr>
                <w:rFonts w:ascii="Liberation Sans" w:hAnsi="Liberation Sans" w:cs="Liberation Sans"/>
                <w:sz w:val="24"/>
                <w:szCs w:val="24"/>
                <w:highlight w:val="white"/>
              </w:rPr>
            </w:pPr>
            <w:r>
              <w:rPr>
                <w:rFonts w:ascii="Liberation Sans" w:hAnsi="Liberation Sans" w:eastAsia="Liberation Sans" w:cs="Liberation Sans"/>
                <w:sz w:val="24"/>
                <w:szCs w:val="24"/>
                <w:highlight w:val="white"/>
              </w:rPr>
              <w:t xml:space="preserve">Юридический адрес: 197227, г. Санкт-Петербург, Комендантский пр., д. 4, лит. А, офисы 407, 422</w:t>
            </w:r>
            <w:r>
              <w:rPr>
                <w:rFonts w:ascii="Liberation Sans" w:hAnsi="Liberation Sans" w:cs="Liberation Sans"/>
                <w:sz w:val="24"/>
                <w:szCs w:val="24"/>
                <w:highlight w:val="white"/>
              </w:rPr>
            </w:r>
            <w:r>
              <w:rPr>
                <w:rFonts w:ascii="Liberation Sans" w:hAnsi="Liberation Sans" w:cs="Liberation Sans"/>
                <w:sz w:val="24"/>
                <w:szCs w:val="24"/>
                <w:highlight w:val="white"/>
              </w:rPr>
            </w:r>
          </w:p>
        </w:tc>
      </w:tr>
      <w:tr>
        <w:tblPrEx/>
        <w:trPr>
          <w:trHeight w:val="3959"/>
        </w:trPr>
        <w:tc>
          <w:tcPr>
            <w:tcW w:w="2216" w:type="dxa"/>
            <w:vAlign w:val="center"/>
            <w:textDirection w:val="lrTb"/>
            <w:noWrap w:val="false"/>
          </w:tcPr>
          <w:p>
            <w:pPr>
              <w:pStyle w:val="1125"/>
              <w:jc w:val="both"/>
              <w:rPr>
                <w:rFonts w:ascii="Liberation Sans" w:hAnsi="Liberation Sans" w:cs="Liberation Sans"/>
                <w:highlight w:val="white"/>
              </w:rPr>
            </w:pPr>
            <w:r>
              <w:rPr>
                <w:rFonts w:ascii="Liberation Sans" w:hAnsi="Liberation Sans" w:eastAsia="Liberation Sans" w:cs="Liberation Sans"/>
                <w:highlight w:val="white"/>
              </w:rPr>
              <w:t xml:space="preserve">Цели и задачи программы</w:t>
            </w:r>
            <w:r>
              <w:rPr>
                <w:rFonts w:ascii="Liberation Sans" w:hAnsi="Liberation Sans" w:cs="Liberation Sans"/>
                <w:highlight w:val="white"/>
              </w:rPr>
            </w:r>
            <w:r>
              <w:rPr>
                <w:rFonts w:ascii="Liberation Sans" w:hAnsi="Liberation Sans" w:cs="Liberation Sans"/>
                <w:highlight w:val="white"/>
              </w:rPr>
            </w:r>
          </w:p>
        </w:tc>
        <w:tc>
          <w:tcPr>
            <w:tcW w:w="7248" w:type="dxa"/>
            <w:textDirection w:val="lrTb"/>
            <w:noWrap w:val="false"/>
          </w:tcPr>
          <w:p>
            <w:pPr>
              <w:pStyle w:val="1125"/>
              <w:jc w:val="both"/>
              <w:rPr>
                <w:rFonts w:ascii="Liberation Sans" w:hAnsi="Liberation Sans" w:cs="Liberation Sans"/>
                <w:highlight w:val="white"/>
              </w:rPr>
            </w:pPr>
            <w:r>
              <w:rPr>
                <w:rFonts w:ascii="Liberation Sans" w:hAnsi="Liberation Sans" w:eastAsia="Liberation Sans" w:cs="Liberation Sans"/>
                <w:highlight w:val="white"/>
              </w:rPr>
              <w:t xml:space="preserve">Цель программы – сбалансированное, перспективное развитие транспортной инфраструктуры в соответствии с потребностями в строительстве объектов транспортной инфраструктуры местного значения.</w:t>
            </w:r>
            <w:r>
              <w:rPr>
                <w:rFonts w:ascii="Liberation Sans" w:hAnsi="Liberation Sans" w:cs="Liberation Sans"/>
                <w:highlight w:val="white"/>
              </w:rPr>
            </w:r>
            <w:r>
              <w:rPr>
                <w:rFonts w:ascii="Liberation Sans" w:hAnsi="Liberation Sans" w:cs="Liberation Sans"/>
                <w:highlight w:val="white"/>
              </w:rPr>
            </w:r>
          </w:p>
          <w:p>
            <w:pPr>
              <w:pStyle w:val="1125"/>
              <w:jc w:val="both"/>
              <w:rPr>
                <w:rFonts w:ascii="Liberation Sans" w:hAnsi="Liberation Sans" w:cs="Liberation Sans"/>
                <w:highlight w:val="white"/>
              </w:rPr>
            </w:pPr>
            <w:r>
              <w:rPr>
                <w:rFonts w:ascii="Liberation Sans" w:hAnsi="Liberation Sans" w:eastAsia="Liberation Sans" w:cs="Liberation Sans"/>
                <w:highlight w:val="white"/>
              </w:rPr>
              <w:t xml:space="preserve">Для достижения указанной цели необходимо решение основных задач:</w:t>
            </w:r>
            <w:r>
              <w:rPr>
                <w:rFonts w:ascii="Liberation Sans" w:hAnsi="Liberation Sans" w:cs="Liberation Sans"/>
                <w:highlight w:val="white"/>
              </w:rPr>
            </w:r>
            <w:r>
              <w:rPr>
                <w:rFonts w:ascii="Liberation Sans" w:hAnsi="Liberation Sans" w:cs="Liberation Sans"/>
                <w:highlight w:val="white"/>
              </w:rPr>
            </w:r>
          </w:p>
          <w:p>
            <w:pPr>
              <w:pStyle w:val="1125"/>
              <w:jc w:val="both"/>
              <w:rPr>
                <w:rFonts w:ascii="Liberation Sans" w:hAnsi="Liberation Sans" w:cs="Liberation Sans"/>
                <w:highlight w:val="white"/>
              </w:rPr>
            </w:pPr>
            <w:r>
              <w:rPr>
                <w:rFonts w:ascii="Liberation Sans" w:hAnsi="Liberation Sans" w:eastAsia="Liberation Sans" w:cs="Liberation Sans"/>
                <w:highlight w:val="white"/>
              </w:rPr>
              <w:t xml:space="preserve">- повышение эффективности и качества транспортного обслуживания;</w:t>
            </w:r>
            <w:r>
              <w:rPr>
                <w:rFonts w:ascii="Liberation Sans" w:hAnsi="Liberation Sans" w:cs="Liberation Sans"/>
                <w:highlight w:val="white"/>
              </w:rPr>
            </w:r>
            <w:r>
              <w:rPr>
                <w:rFonts w:ascii="Liberation Sans" w:hAnsi="Liberation Sans" w:cs="Liberation Sans"/>
                <w:highlight w:val="white"/>
              </w:rPr>
            </w:r>
          </w:p>
          <w:p>
            <w:pPr>
              <w:pStyle w:val="1125"/>
              <w:jc w:val="both"/>
              <w:tabs>
                <w:tab w:val="left" w:pos="142" w:leader="none"/>
              </w:tabs>
              <w:rPr>
                <w:rFonts w:ascii="Liberation Sans" w:hAnsi="Liberation Sans" w:cs="Liberation Sans"/>
                <w:color w:val="auto"/>
                <w:highlight w:val="white"/>
              </w:rPr>
            </w:pPr>
            <w:r>
              <w:rPr>
                <w:rFonts w:ascii="Liberation Sans" w:hAnsi="Liberation Sans" w:eastAsia="Liberation Sans" w:cs="Liberation Sans"/>
                <w:highlight w:val="white"/>
              </w:rPr>
              <w:t xml:space="preserve">- </w:t>
            </w:r>
            <w:r>
              <w:rPr>
                <w:rFonts w:ascii="Liberation Sans" w:hAnsi="Liberation Sans" w:eastAsia="Liberation Sans" w:cs="Liberation Sans"/>
                <w:color w:val="auto"/>
                <w:highlight w:val="white"/>
              </w:rPr>
              <w:t xml:space="preserve">повышение транспортной связности и доступности территории муниципального образования город Новый Уренгой;</w:t>
            </w:r>
            <w:r>
              <w:rPr>
                <w:rFonts w:ascii="Liberation Sans" w:hAnsi="Liberation Sans" w:cs="Liberation Sans"/>
                <w:color w:val="auto"/>
                <w:highlight w:val="white"/>
              </w:rPr>
            </w:r>
            <w:r>
              <w:rPr>
                <w:rFonts w:ascii="Liberation Sans" w:hAnsi="Liberation Sans" w:cs="Liberation Sans"/>
                <w:color w:val="auto"/>
                <w:highlight w:val="white"/>
              </w:rPr>
            </w:r>
          </w:p>
          <w:p>
            <w:pPr>
              <w:pStyle w:val="1125"/>
              <w:jc w:val="both"/>
              <w:rPr>
                <w:rFonts w:ascii="Liberation Sans" w:hAnsi="Liberation Sans" w:cs="Liberation Sans"/>
                <w:highlight w:val="white"/>
              </w:rPr>
            </w:pPr>
            <w:r>
              <w:rPr>
                <w:rFonts w:ascii="Liberation Sans" w:hAnsi="Liberation Sans" w:eastAsia="Liberation Sans" w:cs="Liberation Sans"/>
                <w:highlight w:val="white"/>
              </w:rPr>
              <w:t xml:space="preserve">- снижение уровня аварийности на дорогах и улицах муниципального образования;</w:t>
            </w:r>
            <w:r>
              <w:rPr>
                <w:rFonts w:ascii="Liberation Sans" w:hAnsi="Liberation Sans" w:cs="Liberation Sans"/>
                <w:highlight w:val="white"/>
              </w:rPr>
            </w:r>
            <w:r>
              <w:rPr>
                <w:rFonts w:ascii="Liberation Sans" w:hAnsi="Liberation Sans" w:cs="Liberation Sans"/>
                <w:highlight w:val="white"/>
              </w:rPr>
            </w:r>
          </w:p>
          <w:p>
            <w:pPr>
              <w:pStyle w:val="1125"/>
              <w:jc w:val="both"/>
              <w:rPr>
                <w:rFonts w:ascii="Liberation Sans" w:hAnsi="Liberation Sans" w:cs="Liberation Sans"/>
                <w:highlight w:val="white"/>
              </w:rPr>
            </w:pPr>
            <w:r>
              <w:rPr>
                <w:rFonts w:ascii="Liberation Sans" w:hAnsi="Liberation Sans" w:eastAsia="Liberation Sans" w:cs="Liberation Sans"/>
                <w:highlight w:val="white"/>
              </w:rPr>
              <w:t xml:space="preserve">- увеличение пропускной способности </w:t>
            </w:r>
            <w:r>
              <w:rPr>
                <w:rFonts w:ascii="Liberation Sans" w:hAnsi="Liberation Sans" w:eastAsia="Liberation Sans" w:cs="Liberation Sans"/>
                <w:color w:val="auto"/>
                <w:highlight w:val="white"/>
              </w:rPr>
              <w:t xml:space="preserve">улично-дорожной сети (далее – УДС)</w:t>
            </w:r>
            <w:r>
              <w:rPr>
                <w:rFonts w:ascii="Liberation Sans" w:hAnsi="Liberation Sans" w:cs="Liberation Sans"/>
                <w:highlight w:val="white"/>
              </w:rPr>
            </w:r>
            <w:r>
              <w:rPr>
                <w:rFonts w:ascii="Liberation Sans" w:hAnsi="Liberation Sans" w:cs="Liberation Sans"/>
                <w:highlight w:val="white"/>
              </w:rPr>
            </w:r>
          </w:p>
        </w:tc>
      </w:tr>
      <w:tr>
        <w:tblPrEx/>
        <w:trPr>
          <w:trHeight w:val="2686"/>
        </w:trPr>
        <w:tc>
          <w:tcPr>
            <w:tcW w:w="2216" w:type="dxa"/>
            <w:vAlign w:val="center"/>
            <w:vMerge w:val="restart"/>
            <w:textDirection w:val="lrTb"/>
            <w:noWrap w:val="false"/>
          </w:tcPr>
          <w:p>
            <w:pPr>
              <w:pStyle w:val="1125"/>
              <w:jc w:val="both"/>
              <w:rPr>
                <w:rFonts w:ascii="Liberation Sans" w:hAnsi="Liberation Sans" w:cs="Liberation Sans"/>
                <w:highlight w:val="white"/>
              </w:rPr>
            </w:pPr>
            <w:r>
              <w:rPr>
                <w:rFonts w:ascii="Liberation Sans" w:hAnsi="Liberation Sans" w:eastAsia="Liberation Sans" w:cs="Liberation Sans"/>
                <w:highlight w:val="white"/>
              </w:rPr>
              <w:t xml:space="preserve">Целевые показатели (индикаторы) развития транспортной инфраструктуры</w:t>
            </w:r>
            <w:r>
              <w:rPr>
                <w:rFonts w:ascii="Liberation Sans" w:hAnsi="Liberation Sans" w:cs="Liberation Sans"/>
                <w:highlight w:val="white"/>
              </w:rPr>
            </w:r>
            <w:r>
              <w:rPr>
                <w:rFonts w:ascii="Liberation Sans" w:hAnsi="Liberation Sans" w:cs="Liberation Sans"/>
                <w:highlight w:val="white"/>
              </w:rPr>
            </w:r>
          </w:p>
        </w:tc>
        <w:tc>
          <w:tcPr>
            <w:tcW w:w="7248" w:type="dxa"/>
            <w:vMerge w:val="restart"/>
            <w:textDirection w:val="lrTb"/>
            <w:noWrap w:val="false"/>
          </w:tcPr>
          <w:p>
            <w:pPr>
              <w:jc w:val="both"/>
              <w:spacing w:after="0" w:line="240" w:lineRule="auto"/>
              <w:rPr>
                <w:rFonts w:ascii="Liberation Sans" w:hAnsi="Liberation Sans" w:cs="Liberation Sans"/>
                <w:sz w:val="24"/>
                <w:szCs w:val="24"/>
                <w:highlight w:val="white"/>
              </w:rPr>
            </w:pPr>
            <w:r>
              <w:rPr>
                <w:rFonts w:ascii="Liberation Sans" w:hAnsi="Liberation Sans" w:eastAsia="Liberation Sans" w:cs="Liberation Sans"/>
                <w:sz w:val="24"/>
                <w:szCs w:val="24"/>
                <w:highlight w:val="white"/>
              </w:rPr>
              <w:t xml:space="preserve">Задача 1. Повышение эффективности и качества транспортного обслуживания:</w:t>
            </w:r>
            <w:r>
              <w:rPr>
                <w:rFonts w:ascii="Liberation Sans" w:hAnsi="Liberation Sans" w:cs="Liberation Sans"/>
                <w:sz w:val="24"/>
                <w:szCs w:val="24"/>
                <w:highlight w:val="white"/>
              </w:rPr>
            </w:r>
            <w:r>
              <w:rPr>
                <w:rFonts w:ascii="Liberation Sans" w:hAnsi="Liberation Sans" w:cs="Liberation Sans"/>
                <w:sz w:val="24"/>
                <w:szCs w:val="24"/>
                <w:highlight w:val="white"/>
              </w:rPr>
            </w:r>
          </w:p>
          <w:p>
            <w:pPr>
              <w:numPr>
                <w:ilvl w:val="0"/>
                <w:numId w:val="18"/>
              </w:numPr>
              <w:ind w:left="0" w:firstLine="0"/>
              <w:jc w:val="both"/>
              <w:spacing w:after="0" w:line="240" w:lineRule="auto"/>
              <w:tabs>
                <w:tab w:val="left" w:pos="142" w:leader="none"/>
              </w:tabs>
              <w:rPr>
                <w:rFonts w:ascii="Liberation Sans" w:hAnsi="Liberation Sans" w:cs="Liberation Sans"/>
                <w:highlight w:val="white"/>
              </w:rPr>
            </w:pPr>
            <w:r>
              <w:rPr>
                <w:rFonts w:ascii="Liberation Sans" w:hAnsi="Liberation Sans" w:eastAsia="Liberation Sans" w:cs="Liberation Sans"/>
                <w:sz w:val="24"/>
                <w:szCs w:val="24"/>
                <w:highlight w:val="white"/>
              </w:rPr>
              <w:t xml:space="preserve">количество остановочных пунктов,%;</w:t>
            </w:r>
            <w:r>
              <w:rPr>
                <w:rFonts w:ascii="Liberation Sans" w:hAnsi="Liberation Sans" w:cs="Liberation Sans"/>
                <w:highlight w:val="white"/>
              </w:rPr>
            </w:r>
            <w:r>
              <w:rPr>
                <w:rFonts w:ascii="Liberation Sans" w:hAnsi="Liberation Sans" w:cs="Liberation Sans"/>
                <w:highlight w:val="white"/>
              </w:rPr>
            </w:r>
          </w:p>
          <w:p>
            <w:pPr>
              <w:numPr>
                <w:ilvl w:val="0"/>
                <w:numId w:val="18"/>
              </w:numPr>
              <w:ind w:left="0" w:firstLine="0"/>
              <w:jc w:val="both"/>
              <w:spacing w:after="0" w:line="240" w:lineRule="auto"/>
              <w:tabs>
                <w:tab w:val="left" w:pos="142" w:leader="none"/>
              </w:tabs>
              <w:rPr>
                <w:rFonts w:ascii="Liberation Sans" w:hAnsi="Liberation Sans" w:cs="Liberation Sans"/>
                <w:highlight w:val="white"/>
              </w:rPr>
            </w:pPr>
            <w:r>
              <w:rPr>
                <w:rFonts w:ascii="Liberation Sans" w:hAnsi="Liberation Sans" w:eastAsia="Liberation Sans" w:cs="Liberation Sans"/>
                <w:sz w:val="24"/>
                <w:szCs w:val="24"/>
                <w:highlight w:val="white"/>
              </w:rPr>
              <w:t xml:space="preserve">доля остановочных пунктов общественного транспорта, находящихся в нормативном состоянии,%;</w:t>
            </w:r>
            <w:r>
              <w:rPr>
                <w:rFonts w:ascii="Liberation Sans" w:hAnsi="Liberation Sans" w:cs="Liberation Sans"/>
                <w:highlight w:val="white"/>
              </w:rPr>
            </w:r>
            <w:r>
              <w:rPr>
                <w:rFonts w:ascii="Liberation Sans" w:hAnsi="Liberation Sans" w:cs="Liberation Sans"/>
                <w:highlight w:val="white"/>
              </w:rPr>
            </w:r>
          </w:p>
          <w:p>
            <w:pPr>
              <w:numPr>
                <w:ilvl w:val="0"/>
                <w:numId w:val="18"/>
              </w:numPr>
              <w:ind w:left="0" w:firstLine="0"/>
              <w:jc w:val="both"/>
              <w:spacing w:after="0" w:line="240" w:lineRule="auto"/>
              <w:tabs>
                <w:tab w:val="left" w:pos="142" w:leader="none"/>
              </w:tabs>
              <w:rPr>
                <w:rFonts w:ascii="Liberation Sans" w:hAnsi="Liberation Sans" w:cs="Liberation Sans"/>
                <w:highlight w:val="white"/>
              </w:rPr>
            </w:pPr>
            <w:r>
              <w:rPr>
                <w:rFonts w:ascii="Liberation Sans" w:hAnsi="Liberation Sans" w:eastAsia="Liberation Sans" w:cs="Liberation Sans"/>
                <w:sz w:val="24"/>
                <w:szCs w:val="24"/>
                <w:highlight w:val="white"/>
              </w:rPr>
              <w:t xml:space="preserve">соответствие уровня обеспеченности объектов притяжения парковками для постоянного хранения ТС и нормативным значениям,%.</w:t>
            </w:r>
            <w:r>
              <w:rPr>
                <w:rFonts w:ascii="Liberation Sans" w:hAnsi="Liberation Sans" w:cs="Liberation Sans"/>
                <w:highlight w:val="white"/>
              </w:rPr>
            </w:r>
            <w:r>
              <w:rPr>
                <w:rFonts w:ascii="Liberation Sans" w:hAnsi="Liberation Sans" w:cs="Liberation Sans"/>
                <w:highlight w:val="white"/>
              </w:rPr>
            </w:r>
          </w:p>
          <w:p>
            <w:pPr>
              <w:jc w:val="both"/>
              <w:spacing w:after="0" w:line="240" w:lineRule="auto"/>
              <w:tabs>
                <w:tab w:val="left" w:pos="142" w:leader="none"/>
              </w:tabs>
              <w:rPr>
                <w:rFonts w:ascii="Liberation Sans" w:hAnsi="Liberation Sans" w:cs="Liberation Sans"/>
                <w:sz w:val="24"/>
                <w:szCs w:val="24"/>
                <w:highlight w:val="white"/>
              </w:rPr>
            </w:pPr>
            <w:r>
              <w:rPr>
                <w:rFonts w:ascii="Liberation Sans" w:hAnsi="Liberation Sans" w:eastAsia="Liberation Sans" w:cs="Liberation Sans"/>
                <w:sz w:val="24"/>
                <w:szCs w:val="24"/>
                <w:highlight w:val="white"/>
              </w:rPr>
              <w:t xml:space="preserve">Задача 2. Повышение транспортной связности и доступности территории муниципального образования город Новый Уренгой:</w:t>
            </w:r>
            <w:r>
              <w:rPr>
                <w:rFonts w:ascii="Liberation Sans" w:hAnsi="Liberation Sans" w:cs="Liberation Sans"/>
                <w:sz w:val="24"/>
                <w:szCs w:val="24"/>
                <w:highlight w:val="white"/>
              </w:rPr>
            </w:r>
            <w:r>
              <w:rPr>
                <w:rFonts w:ascii="Liberation Sans" w:hAnsi="Liberation Sans" w:cs="Liberation Sans"/>
                <w:sz w:val="24"/>
                <w:szCs w:val="24"/>
                <w:highlight w:val="white"/>
              </w:rPr>
            </w:r>
          </w:p>
          <w:p>
            <w:pPr>
              <w:numPr>
                <w:ilvl w:val="0"/>
                <w:numId w:val="18"/>
              </w:numPr>
              <w:ind w:left="0" w:firstLine="0"/>
              <w:jc w:val="both"/>
              <w:spacing w:after="0" w:line="240" w:lineRule="auto"/>
              <w:tabs>
                <w:tab w:val="left" w:pos="142" w:leader="none"/>
              </w:tabs>
              <w:rPr>
                <w:rFonts w:ascii="Liberation Sans" w:hAnsi="Liberation Sans" w:cs="Liberation Sans"/>
                <w:highlight w:val="white"/>
              </w:rPr>
            </w:pPr>
            <w:r>
              <w:rPr>
                <w:rFonts w:ascii="Liberation Sans" w:hAnsi="Liberation Sans" w:eastAsia="Liberation Sans" w:cs="Liberation Sans"/>
                <w:sz w:val="24"/>
                <w:szCs w:val="24"/>
                <w:highlight w:val="white"/>
              </w:rPr>
              <w:t xml:space="preserve">протяженность магистральный ж/д путей, км;</w:t>
            </w:r>
            <w:r>
              <w:rPr>
                <w:rFonts w:ascii="Liberation Sans" w:hAnsi="Liberation Sans" w:cs="Liberation Sans"/>
                <w:highlight w:val="white"/>
              </w:rPr>
            </w:r>
            <w:r>
              <w:rPr>
                <w:rFonts w:ascii="Liberation Sans" w:hAnsi="Liberation Sans" w:cs="Liberation Sans"/>
                <w:highlight w:val="white"/>
              </w:rPr>
            </w:r>
          </w:p>
          <w:p>
            <w:pPr>
              <w:numPr>
                <w:ilvl w:val="0"/>
                <w:numId w:val="19"/>
              </w:numPr>
              <w:ind w:left="0" w:firstLine="0"/>
              <w:jc w:val="both"/>
              <w:spacing w:after="0" w:line="240" w:lineRule="auto"/>
              <w:tabs>
                <w:tab w:val="left" w:pos="142" w:leader="none"/>
              </w:tabs>
              <w:rPr>
                <w:rFonts w:ascii="Liberation Sans" w:hAnsi="Liberation Sans" w:cs="Liberation Sans"/>
                <w:highlight w:val="white"/>
              </w:rPr>
            </w:pPr>
            <w:r>
              <w:rPr>
                <w:rFonts w:ascii="Liberation Sans" w:hAnsi="Liberation Sans" w:eastAsia="Liberation Sans" w:cs="Liberation Sans"/>
                <w:sz w:val="24"/>
                <w:szCs w:val="24"/>
                <w:highlight w:val="white"/>
              </w:rPr>
              <w:t xml:space="preserve">общий уровень перепробега транспортных средств,%;</w:t>
            </w:r>
            <w:r>
              <w:rPr>
                <w:rFonts w:ascii="Liberation Sans" w:hAnsi="Liberation Sans" w:cs="Liberation Sans"/>
                <w:highlight w:val="white"/>
              </w:rPr>
            </w:r>
            <w:r>
              <w:rPr>
                <w:rFonts w:ascii="Liberation Sans" w:hAnsi="Liberation Sans" w:cs="Liberation Sans"/>
                <w:highlight w:val="white"/>
              </w:rPr>
            </w:r>
          </w:p>
          <w:p>
            <w:pPr>
              <w:numPr>
                <w:ilvl w:val="0"/>
                <w:numId w:val="19"/>
              </w:numPr>
              <w:ind w:left="0" w:firstLine="0"/>
              <w:jc w:val="both"/>
              <w:spacing w:after="0" w:line="240" w:lineRule="auto"/>
              <w:tabs>
                <w:tab w:val="left" w:pos="142" w:leader="none"/>
              </w:tabs>
              <w:rPr>
                <w:rFonts w:ascii="Liberation Sans" w:hAnsi="Liberation Sans" w:cs="Liberation Sans"/>
                <w:spacing w:val="-6"/>
                <w:highlight w:val="white"/>
              </w:rPr>
            </w:pPr>
            <w:r>
              <w:rPr>
                <w:rFonts w:ascii="Liberation Sans" w:hAnsi="Liberation Sans" w:eastAsia="Liberation Sans" w:cs="Liberation Sans"/>
                <w:spacing w:val="-6"/>
                <w:sz w:val="24"/>
                <w:szCs w:val="24"/>
                <w:highlight w:val="white"/>
              </w:rPr>
              <w:t xml:space="preserve">протяженность автомобильных дорог общего пользования,%. </w:t>
            </w:r>
            <w:r>
              <w:rPr>
                <w:rFonts w:ascii="Liberation Sans" w:hAnsi="Liberation Sans" w:cs="Liberation Sans"/>
                <w:spacing w:val="-6"/>
                <w:highlight w:val="white"/>
              </w:rPr>
            </w:r>
            <w:r>
              <w:rPr>
                <w:rFonts w:ascii="Liberation Sans" w:hAnsi="Liberation Sans" w:cs="Liberation Sans"/>
                <w:spacing w:val="-6"/>
                <w:highlight w:val="white"/>
              </w:rPr>
            </w:r>
          </w:p>
          <w:p>
            <w:pPr>
              <w:jc w:val="both"/>
              <w:spacing w:after="0" w:line="240" w:lineRule="auto"/>
              <w:rPr>
                <w:rFonts w:ascii="Liberation Sans" w:hAnsi="Liberation Sans" w:cs="Liberation Sans"/>
                <w:sz w:val="24"/>
                <w:szCs w:val="24"/>
                <w:highlight w:val="white"/>
              </w:rPr>
            </w:pPr>
            <w:r>
              <w:rPr>
                <w:rFonts w:ascii="Liberation Sans" w:hAnsi="Liberation Sans" w:eastAsia="Liberation Sans" w:cs="Liberation Sans"/>
                <w:sz w:val="24"/>
                <w:szCs w:val="24"/>
                <w:highlight w:val="white"/>
              </w:rPr>
              <w:t xml:space="preserve">Задача 3. Снижение уровня аварийности на дорогах и улицах муниципального образования город Новый Уренгой:</w:t>
            </w:r>
            <w:r>
              <w:rPr>
                <w:rFonts w:ascii="Liberation Sans" w:hAnsi="Liberation Sans" w:cs="Liberation Sans"/>
                <w:sz w:val="24"/>
                <w:szCs w:val="24"/>
                <w:highlight w:val="white"/>
              </w:rPr>
            </w:r>
            <w:r>
              <w:rPr>
                <w:rFonts w:ascii="Liberation Sans" w:hAnsi="Liberation Sans" w:cs="Liberation Sans"/>
                <w:sz w:val="24"/>
                <w:szCs w:val="24"/>
                <w:highlight w:val="white"/>
              </w:rPr>
            </w:r>
          </w:p>
          <w:p>
            <w:pPr>
              <w:numPr>
                <w:ilvl w:val="0"/>
                <w:numId w:val="17"/>
              </w:numPr>
              <w:ind w:left="0" w:firstLine="0"/>
              <w:jc w:val="both"/>
              <w:spacing w:after="0" w:line="240" w:lineRule="auto"/>
              <w:tabs>
                <w:tab w:val="left" w:pos="142" w:leader="none"/>
              </w:tabs>
              <w:rPr>
                <w:rFonts w:ascii="Liberation Sans" w:hAnsi="Liberation Sans" w:cs="Liberation Sans"/>
                <w:sz w:val="24"/>
                <w:szCs w:val="24"/>
                <w:highlight w:val="white"/>
              </w:rPr>
            </w:pPr>
            <w:r>
              <w:rPr>
                <w:rFonts w:ascii="Liberation Sans" w:hAnsi="Liberation Sans" w:eastAsia="Liberation Sans" w:cs="Liberation Sans"/>
                <w:sz w:val="24"/>
                <w:szCs w:val="24"/>
                <w:highlight w:val="white"/>
              </w:rPr>
              <w:t xml:space="preserve">социальный риск от ДТП (число погибших в результате ДТП на 100 тысяч населения);</w:t>
            </w:r>
            <w:r>
              <w:rPr>
                <w:rFonts w:ascii="Liberation Sans" w:hAnsi="Liberation Sans" w:cs="Liberation Sans"/>
                <w:sz w:val="24"/>
                <w:szCs w:val="24"/>
                <w:highlight w:val="white"/>
              </w:rPr>
            </w:r>
            <w:r>
              <w:rPr>
                <w:rFonts w:ascii="Liberation Sans" w:hAnsi="Liberation Sans" w:cs="Liberation Sans"/>
                <w:sz w:val="24"/>
                <w:szCs w:val="24"/>
                <w:highlight w:val="white"/>
              </w:rPr>
            </w:r>
          </w:p>
          <w:p>
            <w:pPr>
              <w:numPr>
                <w:ilvl w:val="0"/>
                <w:numId w:val="17"/>
              </w:numPr>
              <w:ind w:left="0" w:firstLine="0"/>
              <w:jc w:val="both"/>
              <w:spacing w:after="0" w:line="240" w:lineRule="auto"/>
              <w:tabs>
                <w:tab w:val="left" w:pos="142" w:leader="none"/>
              </w:tabs>
              <w:rPr>
                <w:rFonts w:ascii="Liberation Sans" w:hAnsi="Liberation Sans" w:cs="Liberation Sans"/>
                <w:sz w:val="24"/>
                <w:szCs w:val="24"/>
                <w:highlight w:val="white"/>
              </w:rPr>
            </w:pPr>
            <w:r>
              <w:rPr>
                <w:rFonts w:ascii="Liberation Sans" w:hAnsi="Liberation Sans" w:eastAsia="Liberation Sans" w:cs="Liberation Sans"/>
                <w:sz w:val="24"/>
                <w:szCs w:val="24"/>
                <w:highlight w:val="white"/>
              </w:rPr>
              <w:t xml:space="preserve">протяженность тротуаров и пешеходных дорожек,%;</w:t>
            </w:r>
            <w:r>
              <w:rPr>
                <w:rFonts w:ascii="Liberation Sans" w:hAnsi="Liberation Sans" w:cs="Liberation Sans"/>
                <w:sz w:val="24"/>
                <w:szCs w:val="24"/>
                <w:highlight w:val="white"/>
              </w:rPr>
            </w:r>
            <w:r>
              <w:rPr>
                <w:rFonts w:ascii="Liberation Sans" w:hAnsi="Liberation Sans" w:cs="Liberation Sans"/>
                <w:sz w:val="24"/>
                <w:szCs w:val="24"/>
                <w:highlight w:val="white"/>
              </w:rPr>
            </w:r>
          </w:p>
          <w:p>
            <w:pPr>
              <w:numPr>
                <w:ilvl w:val="0"/>
                <w:numId w:val="17"/>
              </w:numPr>
              <w:ind w:left="0" w:firstLine="0"/>
              <w:jc w:val="both"/>
              <w:spacing w:after="0" w:line="240" w:lineRule="auto"/>
              <w:tabs>
                <w:tab w:val="left" w:pos="142" w:leader="none"/>
              </w:tabs>
              <w:rPr>
                <w:rFonts w:ascii="Liberation Sans" w:hAnsi="Liberation Sans" w:cs="Liberation Sans"/>
                <w:sz w:val="24"/>
                <w:szCs w:val="24"/>
                <w:highlight w:val="white"/>
              </w:rPr>
            </w:pPr>
            <w:r>
              <w:rPr>
                <w:rFonts w:ascii="Liberation Sans" w:hAnsi="Liberation Sans" w:eastAsia="Liberation Sans" w:cs="Liberation Sans"/>
                <w:sz w:val="24"/>
                <w:szCs w:val="24"/>
                <w:highlight w:val="white"/>
              </w:rPr>
              <w:t xml:space="preserve">протяженность велодорожек и велополос,%. </w:t>
            </w:r>
            <w:r>
              <w:rPr>
                <w:rFonts w:ascii="Liberation Sans" w:hAnsi="Liberation Sans" w:cs="Liberation Sans"/>
                <w:sz w:val="24"/>
                <w:szCs w:val="24"/>
                <w:highlight w:val="white"/>
              </w:rPr>
            </w:r>
            <w:r>
              <w:rPr>
                <w:rFonts w:ascii="Liberation Sans" w:hAnsi="Liberation Sans" w:cs="Liberation Sans"/>
                <w:sz w:val="24"/>
                <w:szCs w:val="24"/>
                <w:highlight w:val="white"/>
              </w:rPr>
            </w:r>
          </w:p>
          <w:p>
            <w:pPr>
              <w:jc w:val="both"/>
              <w:spacing w:after="0" w:line="240" w:lineRule="auto"/>
              <w:rPr>
                <w:rFonts w:ascii="Liberation Sans" w:hAnsi="Liberation Sans" w:cs="Liberation Sans"/>
                <w:sz w:val="24"/>
                <w:szCs w:val="24"/>
                <w:highlight w:val="white"/>
              </w:rPr>
            </w:pPr>
            <w:r>
              <w:rPr>
                <w:rFonts w:ascii="Liberation Sans" w:hAnsi="Liberation Sans" w:eastAsia="Liberation Sans" w:cs="Liberation Sans"/>
                <w:sz w:val="24"/>
                <w:szCs w:val="24"/>
                <w:highlight w:val="white"/>
              </w:rPr>
              <w:t xml:space="preserve">Задача 4. Увеличение пропускной способности УДС:</w:t>
            </w:r>
            <w:r>
              <w:rPr>
                <w:rFonts w:ascii="Liberation Sans" w:hAnsi="Liberation Sans" w:cs="Liberation Sans"/>
                <w:sz w:val="24"/>
                <w:szCs w:val="24"/>
                <w:highlight w:val="white"/>
              </w:rPr>
            </w:r>
            <w:r>
              <w:rPr>
                <w:rFonts w:ascii="Liberation Sans" w:hAnsi="Liberation Sans" w:cs="Liberation Sans"/>
                <w:sz w:val="24"/>
                <w:szCs w:val="24"/>
                <w:highlight w:val="white"/>
              </w:rPr>
            </w:r>
          </w:p>
          <w:p>
            <w:pPr>
              <w:numPr>
                <w:ilvl w:val="0"/>
                <w:numId w:val="17"/>
              </w:numPr>
              <w:ind w:left="0" w:firstLine="0"/>
              <w:jc w:val="both"/>
              <w:spacing w:after="0" w:line="240" w:lineRule="auto"/>
              <w:tabs>
                <w:tab w:val="left" w:pos="142" w:leader="none"/>
              </w:tabs>
              <w:rPr>
                <w:rFonts w:ascii="Liberation Sans" w:hAnsi="Liberation Sans" w:cs="Liberation Sans"/>
                <w:sz w:val="24"/>
                <w:szCs w:val="24"/>
                <w:highlight w:val="white"/>
              </w:rPr>
            </w:pPr>
            <w:r>
              <w:rPr>
                <w:rFonts w:ascii="Liberation Sans" w:hAnsi="Liberation Sans" w:eastAsia="Liberation Sans" w:cs="Liberation Sans"/>
                <w:sz w:val="24"/>
                <w:szCs w:val="24"/>
                <w:highlight w:val="white"/>
              </w:rPr>
              <w:t xml:space="preserve">доля реконструированных автомобильных дорог общего пользования,%;</w:t>
            </w:r>
            <w:r>
              <w:rPr>
                <w:rFonts w:ascii="Liberation Sans" w:hAnsi="Liberation Sans" w:cs="Liberation Sans"/>
                <w:sz w:val="24"/>
                <w:szCs w:val="24"/>
                <w:highlight w:val="white"/>
              </w:rPr>
            </w:r>
            <w:r>
              <w:rPr>
                <w:rFonts w:ascii="Liberation Sans" w:hAnsi="Liberation Sans" w:cs="Liberation Sans"/>
                <w:sz w:val="24"/>
                <w:szCs w:val="24"/>
                <w:highlight w:val="white"/>
              </w:rPr>
            </w:r>
          </w:p>
          <w:p>
            <w:pPr>
              <w:numPr>
                <w:ilvl w:val="0"/>
                <w:numId w:val="17"/>
              </w:numPr>
              <w:ind w:left="0" w:firstLine="0"/>
              <w:jc w:val="both"/>
              <w:spacing w:after="0" w:line="240" w:lineRule="auto"/>
              <w:tabs>
                <w:tab w:val="left" w:pos="142" w:leader="none"/>
              </w:tabs>
              <w:rPr>
                <w:rFonts w:ascii="Liberation Sans" w:hAnsi="Liberation Sans" w:cs="Liberation Sans"/>
                <w:sz w:val="24"/>
                <w:szCs w:val="24"/>
                <w:highlight w:val="white"/>
              </w:rPr>
            </w:pPr>
            <w:r>
              <w:rPr>
                <w:rFonts w:ascii="Liberation Sans" w:hAnsi="Liberation Sans" w:eastAsia="Liberation Sans" w:cs="Liberation Sans"/>
                <w:sz w:val="24"/>
                <w:szCs w:val="24"/>
                <w:highlight w:val="white"/>
              </w:rPr>
              <w:t xml:space="preserve">затраты времени на транспортные перемещения,%; </w:t>
            </w:r>
            <w:r>
              <w:rPr>
                <w:rFonts w:ascii="Liberation Sans" w:hAnsi="Liberation Sans" w:cs="Liberation Sans"/>
                <w:sz w:val="24"/>
                <w:szCs w:val="24"/>
                <w:highlight w:val="white"/>
              </w:rPr>
            </w:r>
            <w:r>
              <w:rPr>
                <w:rFonts w:ascii="Liberation Sans" w:hAnsi="Liberation Sans" w:cs="Liberation Sans"/>
                <w:sz w:val="24"/>
                <w:szCs w:val="24"/>
                <w:highlight w:val="white"/>
              </w:rPr>
            </w:r>
          </w:p>
          <w:p>
            <w:pPr>
              <w:numPr>
                <w:ilvl w:val="0"/>
                <w:numId w:val="17"/>
              </w:numPr>
              <w:ind w:left="0" w:firstLine="0"/>
              <w:jc w:val="both"/>
              <w:spacing w:after="0" w:line="240" w:lineRule="auto"/>
              <w:tabs>
                <w:tab w:val="left" w:pos="142" w:leader="none"/>
              </w:tabs>
              <w:rPr>
                <w:rFonts w:ascii="Liberation Sans" w:hAnsi="Liberation Sans" w:cs="Liberation Sans"/>
                <w:sz w:val="24"/>
                <w:szCs w:val="24"/>
                <w:highlight w:val="white"/>
              </w:rPr>
            </w:pPr>
            <w:r>
              <w:rPr>
                <w:rFonts w:ascii="Liberation Sans" w:hAnsi="Liberation Sans" w:eastAsia="Liberation Sans" w:cs="Liberation Sans"/>
                <w:sz w:val="24"/>
                <w:szCs w:val="24"/>
                <w:highlight w:val="white"/>
              </w:rPr>
              <w:t xml:space="preserve">средняя скорость движения по УДС города,%; </w:t>
            </w:r>
            <w:r>
              <w:rPr>
                <w:rFonts w:ascii="Liberation Sans" w:hAnsi="Liberation Sans" w:cs="Liberation Sans"/>
                <w:sz w:val="24"/>
                <w:szCs w:val="24"/>
                <w:highlight w:val="white"/>
              </w:rPr>
            </w:r>
            <w:r>
              <w:rPr>
                <w:rFonts w:ascii="Liberation Sans" w:hAnsi="Liberation Sans" w:cs="Liberation Sans"/>
                <w:sz w:val="24"/>
                <w:szCs w:val="24"/>
                <w:highlight w:val="white"/>
              </w:rPr>
            </w:r>
          </w:p>
          <w:p>
            <w:pPr>
              <w:numPr>
                <w:ilvl w:val="0"/>
                <w:numId w:val="17"/>
              </w:numPr>
              <w:ind w:left="0" w:firstLine="0"/>
              <w:jc w:val="both"/>
              <w:spacing w:after="0" w:line="240" w:lineRule="auto"/>
              <w:tabs>
                <w:tab w:val="left" w:pos="142" w:leader="none"/>
              </w:tabs>
              <w:rPr>
                <w:rFonts w:ascii="Liberation Sans" w:hAnsi="Liberation Sans" w:cs="Liberation Sans"/>
                <w:highlight w:val="white"/>
              </w:rPr>
            </w:pPr>
            <w:r>
              <w:rPr>
                <w:rFonts w:ascii="Liberation Sans" w:hAnsi="Liberation Sans" w:eastAsia="Liberation Sans" w:cs="Liberation Sans"/>
                <w:sz w:val="24"/>
                <w:szCs w:val="24"/>
                <w:highlight w:val="white"/>
              </w:rPr>
              <w:t xml:space="preserve">доля протяженности дорожной сети города, работающей в режиме перегрузки в часы пик,%</w:t>
            </w:r>
            <w:r>
              <w:rPr>
                <w:rFonts w:ascii="Liberation Sans" w:hAnsi="Liberation Sans" w:cs="Liberation Sans"/>
                <w:highlight w:val="white"/>
              </w:rPr>
            </w:r>
            <w:r>
              <w:rPr>
                <w:rFonts w:ascii="Liberation Sans" w:hAnsi="Liberation Sans" w:cs="Liberation Sans"/>
                <w:highlight w:val="white"/>
              </w:rPr>
            </w:r>
          </w:p>
        </w:tc>
      </w:tr>
      <w:tr>
        <w:tblPrEx/>
        <w:trPr>
          <w:trHeight w:val="695"/>
        </w:trPr>
        <w:tc>
          <w:tcPr>
            <w:tcW w:w="2216" w:type="dxa"/>
            <w:vAlign w:val="center"/>
            <w:textDirection w:val="lrTb"/>
            <w:noWrap w:val="false"/>
          </w:tcPr>
          <w:p>
            <w:pPr>
              <w:pStyle w:val="1125"/>
              <w:jc w:val="both"/>
              <w:rPr>
                <w:rFonts w:ascii="Liberation Sans" w:hAnsi="Liberation Sans" w:cs="Liberation Sans"/>
                <w:highlight w:val="white"/>
              </w:rPr>
            </w:pPr>
            <w:r>
              <w:rPr>
                <w:rFonts w:ascii="Liberation Sans" w:hAnsi="Liberation Sans" w:eastAsia="Liberation Sans" w:cs="Liberation Sans"/>
                <w:highlight w:val="white"/>
              </w:rPr>
              <w:t xml:space="preserve">Сроки и этапы реализации программы</w:t>
            </w:r>
            <w:r>
              <w:rPr>
                <w:rFonts w:ascii="Liberation Sans" w:hAnsi="Liberation Sans" w:cs="Liberation Sans"/>
                <w:highlight w:val="white"/>
              </w:rPr>
            </w:r>
            <w:r>
              <w:rPr>
                <w:rFonts w:ascii="Liberation Sans" w:hAnsi="Liberation Sans" w:cs="Liberation Sans"/>
                <w:highlight w:val="white"/>
              </w:rPr>
            </w:r>
          </w:p>
        </w:tc>
        <w:tc>
          <w:tcPr>
            <w:tcW w:w="7248" w:type="dxa"/>
            <w:textDirection w:val="lrTb"/>
            <w:noWrap w:val="false"/>
          </w:tcPr>
          <w:p>
            <w:pPr>
              <w:pStyle w:val="1125"/>
              <w:jc w:val="both"/>
              <w:rPr>
                <w:rFonts w:ascii="Liberation Sans" w:hAnsi="Liberation Sans" w:cs="Liberation Sans"/>
                <w:highlight w:val="white"/>
              </w:rPr>
            </w:pPr>
            <w:r>
              <w:rPr>
                <w:rFonts w:ascii="Liberation Sans" w:hAnsi="Liberation Sans" w:eastAsia="Liberation Sans" w:cs="Liberation Sans"/>
                <w:highlight w:val="white"/>
              </w:rPr>
              <w:t xml:space="preserve">Срок реализации программы – 2024 – 2027 годы</w:t>
            </w:r>
            <w:r>
              <w:rPr>
                <w:rFonts w:ascii="Liberation Sans" w:hAnsi="Liberation Sans" w:cs="Liberation Sans"/>
                <w:highlight w:val="white"/>
              </w:rPr>
            </w:r>
            <w:r>
              <w:rPr>
                <w:rFonts w:ascii="Liberation Sans" w:hAnsi="Liberation Sans" w:cs="Liberation Sans"/>
                <w:highlight w:val="white"/>
              </w:rPr>
            </w:r>
          </w:p>
        </w:tc>
      </w:tr>
      <w:tr>
        <w:tblPrEx/>
        <w:trPr>
          <w:trHeight w:val="274"/>
        </w:trPr>
        <w:tc>
          <w:tcPr>
            <w:tcW w:w="2216" w:type="dxa"/>
            <w:vAlign w:val="center"/>
            <w:textDirection w:val="lrTb"/>
            <w:noWrap w:val="false"/>
          </w:tcPr>
          <w:p>
            <w:pPr>
              <w:pStyle w:val="1125"/>
              <w:jc w:val="both"/>
              <w:rPr>
                <w:rFonts w:ascii="Liberation Sans" w:hAnsi="Liberation Sans" w:cs="Liberation Sans"/>
                <w:highlight w:val="white"/>
              </w:rPr>
            </w:pPr>
            <w:r>
              <w:rPr>
                <w:rFonts w:ascii="Liberation Sans" w:hAnsi="Liberation Sans" w:eastAsia="Liberation Sans" w:cs="Liberation Sans"/>
                <w:highlight w:val="white"/>
              </w:rPr>
              <w:t xml:space="preserve">Укрупненное описание запланированных мероприятий (инвестиционных проектов) по проектированию, строительству, реконструкции объектов транспортной инфраструктуры (групп мероприятий, подпрограмм, инвестиционных проектов)</w:t>
            </w:r>
            <w:r>
              <w:rPr>
                <w:rFonts w:ascii="Liberation Sans" w:hAnsi="Liberation Sans" w:cs="Liberation Sans"/>
                <w:highlight w:val="white"/>
              </w:rPr>
            </w:r>
            <w:r>
              <w:rPr>
                <w:rFonts w:ascii="Liberation Sans" w:hAnsi="Liberation Sans" w:cs="Liberation Sans"/>
                <w:highlight w:val="white"/>
              </w:rPr>
            </w:r>
          </w:p>
        </w:tc>
        <w:tc>
          <w:tcPr>
            <w:tcW w:w="7248" w:type="dxa"/>
            <w:textDirection w:val="lrTb"/>
            <w:noWrap w:val="false"/>
          </w:tcPr>
          <w:p>
            <w:pPr>
              <w:pStyle w:val="1125"/>
              <w:numPr>
                <w:ilvl w:val="0"/>
                <w:numId w:val="1"/>
              </w:numPr>
              <w:ind w:left="0" w:firstLine="0"/>
              <w:jc w:val="both"/>
              <w:tabs>
                <w:tab w:val="left" w:pos="266" w:leader="none"/>
              </w:tabs>
              <w:rPr>
                <w:rFonts w:ascii="Liberation Sans" w:hAnsi="Liberation Sans" w:cs="Liberation Sans"/>
                <w:highlight w:val="white"/>
              </w:rPr>
            </w:pPr>
            <w:r>
              <w:rPr>
                <w:rFonts w:ascii="Liberation Sans" w:hAnsi="Liberation Sans" w:eastAsia="Liberation Sans" w:cs="Liberation Sans"/>
                <w:highlight w:val="white"/>
              </w:rPr>
              <w:t xml:space="preserve">Проектирование, строительство, реконструкция объектов транспортной инфраструктуры местного значения в соответствии с Генеральным планом муниципального образования и муниципальными программами.</w:t>
            </w:r>
            <w:r>
              <w:rPr>
                <w:rFonts w:ascii="Liberation Sans" w:hAnsi="Liberation Sans" w:cs="Liberation Sans"/>
                <w:highlight w:val="white"/>
              </w:rPr>
            </w:r>
            <w:r>
              <w:rPr>
                <w:rFonts w:ascii="Liberation Sans" w:hAnsi="Liberation Sans" w:cs="Liberation Sans"/>
                <w:highlight w:val="white"/>
              </w:rPr>
            </w:r>
          </w:p>
          <w:p>
            <w:pPr>
              <w:pStyle w:val="1125"/>
              <w:numPr>
                <w:ilvl w:val="0"/>
                <w:numId w:val="1"/>
              </w:numPr>
              <w:ind w:left="0" w:firstLine="0"/>
              <w:jc w:val="both"/>
              <w:tabs>
                <w:tab w:val="left" w:pos="266" w:leader="none"/>
              </w:tabs>
              <w:rPr>
                <w:rFonts w:ascii="Liberation Sans" w:hAnsi="Liberation Sans" w:cs="Liberation Sans"/>
                <w:highlight w:val="white"/>
              </w:rPr>
            </w:pPr>
            <w:r>
              <w:rPr>
                <w:rFonts w:ascii="Liberation Sans" w:hAnsi="Liberation Sans" w:eastAsia="Liberation Sans" w:cs="Liberation Sans"/>
                <w:highlight w:val="white"/>
              </w:rPr>
              <w:t xml:space="preserve">Проектирование, строительство, реконструкция объектов транспортной инфраструктуры федерального и регионального значения в соответствии с документами территориального планирования, государственными программами.</w:t>
            </w:r>
            <w:r>
              <w:rPr>
                <w:rFonts w:ascii="Liberation Sans" w:hAnsi="Liberation Sans" w:cs="Liberation Sans"/>
                <w:highlight w:val="white"/>
              </w:rPr>
            </w:r>
            <w:r>
              <w:rPr>
                <w:rFonts w:ascii="Liberation Sans" w:hAnsi="Liberation Sans" w:cs="Liberation Sans"/>
                <w:highlight w:val="white"/>
              </w:rPr>
            </w:r>
          </w:p>
          <w:p>
            <w:pPr>
              <w:pStyle w:val="1125"/>
              <w:numPr>
                <w:ilvl w:val="0"/>
                <w:numId w:val="1"/>
              </w:numPr>
              <w:ind w:left="0" w:firstLine="0"/>
              <w:jc w:val="both"/>
              <w:tabs>
                <w:tab w:val="left" w:pos="266" w:leader="none"/>
              </w:tabs>
              <w:rPr>
                <w:rFonts w:ascii="Liberation Sans" w:hAnsi="Liberation Sans" w:cs="Liberation Sans"/>
                <w:highlight w:val="white"/>
              </w:rPr>
            </w:pPr>
            <w:r>
              <w:rPr>
                <w:rFonts w:ascii="Liberation Sans" w:hAnsi="Liberation Sans" w:eastAsia="Liberation Sans" w:cs="Liberation Sans"/>
                <w:highlight w:val="white"/>
              </w:rPr>
              <w:t xml:space="preserve">Развитие транспортной инфраструктуры в целях увеличения эффективности транспортного обслуживания и повышения безопасности дорожного движения.</w:t>
            </w:r>
            <w:r>
              <w:rPr>
                <w:rFonts w:ascii="Liberation Sans" w:hAnsi="Liberation Sans" w:cs="Liberation Sans"/>
                <w:highlight w:val="white"/>
              </w:rPr>
            </w:r>
            <w:r>
              <w:rPr>
                <w:rFonts w:ascii="Liberation Sans" w:hAnsi="Liberation Sans" w:cs="Liberation Sans"/>
                <w:highlight w:val="white"/>
              </w:rPr>
            </w:r>
          </w:p>
          <w:p>
            <w:pPr>
              <w:pStyle w:val="1125"/>
              <w:numPr>
                <w:ilvl w:val="0"/>
                <w:numId w:val="1"/>
              </w:numPr>
              <w:ind w:left="0" w:firstLine="0"/>
              <w:jc w:val="both"/>
              <w:tabs>
                <w:tab w:val="left" w:pos="266" w:leader="none"/>
              </w:tabs>
              <w:rPr>
                <w:rFonts w:ascii="Liberation Sans" w:hAnsi="Liberation Sans" w:cs="Liberation Sans"/>
                <w:highlight w:val="white"/>
              </w:rPr>
            </w:pPr>
            <w:r>
              <w:rPr>
                <w:rFonts w:ascii="Liberation Sans" w:hAnsi="Liberation Sans" w:eastAsia="Liberation Sans" w:cs="Liberation Sans"/>
                <w:highlight w:val="white"/>
              </w:rPr>
              <w:t xml:space="preserve">Приведение технического уровня существующих автомобильных дорог в соответствие с нормативными требованиями</w:t>
            </w:r>
            <w:r>
              <w:rPr>
                <w:rFonts w:ascii="Liberation Sans" w:hAnsi="Liberation Sans" w:cs="Liberation Sans"/>
                <w:highlight w:val="white"/>
              </w:rPr>
            </w:r>
            <w:r>
              <w:rPr>
                <w:rFonts w:ascii="Liberation Sans" w:hAnsi="Liberation Sans" w:cs="Liberation Sans"/>
                <w:highlight w:val="white"/>
              </w:rPr>
            </w:r>
          </w:p>
        </w:tc>
      </w:tr>
      <w:tr>
        <w:tblPrEx/>
        <w:trPr>
          <w:trHeight w:val="454"/>
        </w:trPr>
        <w:tc>
          <w:tcPr>
            <w:shd w:val="clear" w:color="ffffff" w:fill="ffffff"/>
            <w:tcW w:w="2216" w:type="dxa"/>
            <w:vAlign w:val="center"/>
            <w:textDirection w:val="lrTb"/>
            <w:noWrap w:val="false"/>
          </w:tcPr>
          <w:p>
            <w:pPr>
              <w:pStyle w:val="1125"/>
              <w:jc w:val="both"/>
              <w:rPr>
                <w:rFonts w:ascii="Liberation Sans" w:hAnsi="Liberation Sans" w:cs="Liberation Sans"/>
                <w:highlight w:val="white"/>
              </w:rPr>
            </w:pPr>
            <w:r>
              <w:rPr>
                <w:rFonts w:ascii="Liberation Sans" w:hAnsi="Liberation Sans" w:eastAsia="Liberation Sans" w:cs="Liberation Sans"/>
                <w:highlight w:val="white"/>
              </w:rPr>
              <w:t xml:space="preserve">Объемы и источники финансирования программы</w:t>
            </w:r>
            <w:r>
              <w:rPr>
                <w:rFonts w:ascii="Liberation Sans" w:hAnsi="Liberation Sans" w:cs="Liberation Sans"/>
                <w:highlight w:val="white"/>
              </w:rPr>
            </w:r>
            <w:r>
              <w:rPr>
                <w:rFonts w:ascii="Liberation Sans" w:hAnsi="Liberation Sans" w:cs="Liberation Sans"/>
                <w:highlight w:val="white"/>
              </w:rPr>
            </w:r>
          </w:p>
        </w:tc>
        <w:tc>
          <w:tcPr>
            <w:tcW w:w="7248" w:type="dxa"/>
            <w:textDirection w:val="lrTb"/>
            <w:noWrap w:val="false"/>
          </w:tcPr>
          <w:p>
            <w:pPr>
              <w:pStyle w:val="1125"/>
              <w:jc w:val="both"/>
              <w:rPr>
                <w:rFonts w:ascii="Liberation Sans" w:hAnsi="Liberation Sans" w:cs="Liberation Sans"/>
                <w:highlight w:val="white"/>
              </w:rPr>
            </w:pPr>
            <w:r>
              <w:rPr>
                <w:rFonts w:ascii="Liberation Sans" w:hAnsi="Liberation Sans" w:eastAsia="Liberation Sans" w:cs="Liberation Sans"/>
                <w:highlight w:val="white"/>
              </w:rPr>
              <w:t xml:space="preserve">Общий объем финансовых средств, необходимых для реализации мероприятий программы в 2024–2027 годах, составит 21 639 338,20 тыс. руб. Источниками финансирования программы являются:</w:t>
            </w:r>
            <w:r>
              <w:rPr>
                <w:rFonts w:ascii="Liberation Sans" w:hAnsi="Liberation Sans" w:cs="Liberation Sans"/>
                <w:highlight w:val="white"/>
              </w:rPr>
            </w:r>
            <w:r>
              <w:rPr>
                <w:rFonts w:ascii="Liberation Sans" w:hAnsi="Liberation Sans" w:cs="Liberation Sans"/>
                <w:highlight w:val="white"/>
              </w:rPr>
            </w:r>
          </w:p>
          <w:p>
            <w:pPr>
              <w:pStyle w:val="1125"/>
              <w:numPr>
                <w:ilvl w:val="0"/>
                <w:numId w:val="4"/>
              </w:numPr>
              <w:ind w:left="0" w:firstLine="0"/>
              <w:jc w:val="both"/>
              <w:tabs>
                <w:tab w:val="left" w:pos="283" w:leader="none"/>
              </w:tabs>
              <w:rPr>
                <w:rFonts w:ascii="Liberation Sans" w:hAnsi="Liberation Sans" w:cs="Liberation Sans"/>
                <w:highlight w:val="white"/>
              </w:rPr>
            </w:pPr>
            <w:r>
              <w:rPr>
                <w:rFonts w:ascii="Liberation Sans" w:hAnsi="Liberation Sans" w:eastAsia="Liberation Sans" w:cs="Liberation Sans"/>
                <w:highlight w:val="white"/>
              </w:rPr>
              <w:t xml:space="preserve">средства из бюджета муниципального образования город Новый Уренгой;</w:t>
            </w:r>
            <w:r>
              <w:rPr>
                <w:rFonts w:ascii="Liberation Sans" w:hAnsi="Liberation Sans" w:cs="Liberation Sans"/>
                <w:highlight w:val="white"/>
              </w:rPr>
            </w:r>
            <w:r>
              <w:rPr>
                <w:rFonts w:ascii="Liberation Sans" w:hAnsi="Liberation Sans" w:cs="Liberation Sans"/>
                <w:highlight w:val="white"/>
              </w:rPr>
            </w:r>
          </w:p>
          <w:p>
            <w:pPr>
              <w:pStyle w:val="1125"/>
              <w:numPr>
                <w:ilvl w:val="0"/>
                <w:numId w:val="4"/>
              </w:numPr>
              <w:ind w:left="0" w:firstLine="0"/>
              <w:jc w:val="both"/>
              <w:tabs>
                <w:tab w:val="left" w:pos="283" w:leader="none"/>
              </w:tabs>
              <w:rPr>
                <w:rFonts w:ascii="Liberation Sans" w:hAnsi="Liberation Sans" w:cs="Liberation Sans"/>
                <w:highlight w:val="white"/>
              </w:rPr>
            </w:pPr>
            <w:r>
              <w:rPr>
                <w:rFonts w:ascii="Liberation Sans" w:hAnsi="Liberation Sans" w:eastAsia="Liberation Sans" w:cs="Liberation Sans"/>
                <w:highlight w:val="white"/>
              </w:rPr>
              <w:t xml:space="preserve">средства из бюдже</w:t>
            </w:r>
            <w:r>
              <w:rPr>
                <w:rFonts w:ascii="Liberation Sans" w:hAnsi="Liberation Sans" w:eastAsia="Liberation Sans" w:cs="Liberation Sans"/>
                <w:color w:val="auto"/>
                <w:highlight w:val="white"/>
              </w:rPr>
              <w:t xml:space="preserve">та </w:t>
            </w:r>
            <w:r>
              <w:rPr>
                <w:rFonts w:ascii="Liberation Sans" w:hAnsi="Liberation Sans" w:eastAsia="Liberation Sans" w:cs="Liberation Sans"/>
                <w:highlight w:val="white"/>
              </w:rPr>
              <w:t xml:space="preserve">Ямало-Ненецкого автономного округа;</w:t>
            </w:r>
            <w:r>
              <w:rPr>
                <w:rFonts w:ascii="Liberation Sans" w:hAnsi="Liberation Sans" w:cs="Liberation Sans"/>
                <w:highlight w:val="white"/>
              </w:rPr>
            </w:r>
            <w:r>
              <w:rPr>
                <w:rFonts w:ascii="Liberation Sans" w:hAnsi="Liberation Sans" w:cs="Liberation Sans"/>
                <w:highlight w:val="white"/>
              </w:rPr>
            </w:r>
          </w:p>
          <w:p>
            <w:pPr>
              <w:pStyle w:val="1125"/>
              <w:numPr>
                <w:ilvl w:val="0"/>
                <w:numId w:val="4"/>
              </w:numPr>
              <w:ind w:left="0" w:firstLine="0"/>
              <w:jc w:val="both"/>
              <w:tabs>
                <w:tab w:val="left" w:pos="283" w:leader="none"/>
              </w:tabs>
              <w:rPr>
                <w:rFonts w:ascii="Liberation Sans" w:hAnsi="Liberation Sans" w:cs="Liberation Sans"/>
                <w:highlight w:val="white"/>
              </w:rPr>
            </w:pPr>
            <w:r>
              <w:rPr>
                <w:rFonts w:ascii="Liberation Sans" w:hAnsi="Liberation Sans" w:eastAsia="Liberation Sans" w:cs="Liberation Sans"/>
                <w:highlight w:val="white"/>
              </w:rPr>
              <w:t xml:space="preserve">средства из бюджета Российской Федерации;</w:t>
            </w:r>
            <w:r>
              <w:rPr>
                <w:rFonts w:ascii="Liberation Sans" w:hAnsi="Liberation Sans" w:cs="Liberation Sans"/>
                <w:highlight w:val="white"/>
              </w:rPr>
            </w:r>
            <w:r>
              <w:rPr>
                <w:rFonts w:ascii="Liberation Sans" w:hAnsi="Liberation Sans" w:cs="Liberation Sans"/>
                <w:highlight w:val="white"/>
              </w:rPr>
            </w:r>
          </w:p>
          <w:p>
            <w:pPr>
              <w:pStyle w:val="1125"/>
              <w:numPr>
                <w:ilvl w:val="0"/>
                <w:numId w:val="4"/>
              </w:numPr>
              <w:ind w:left="0" w:firstLine="0"/>
              <w:jc w:val="both"/>
              <w:tabs>
                <w:tab w:val="left" w:pos="283" w:leader="none"/>
              </w:tabs>
              <w:rPr>
                <w:rFonts w:ascii="Liberation Sans" w:hAnsi="Liberation Sans" w:cs="Liberation Sans"/>
                <w:highlight w:val="white"/>
              </w:rPr>
            </w:pPr>
            <w:r>
              <w:rPr>
                <w:rFonts w:ascii="Liberation Sans" w:hAnsi="Liberation Sans" w:eastAsia="Liberation Sans" w:cs="Liberation Sans"/>
                <w:highlight w:val="white"/>
              </w:rPr>
              <w:t xml:space="preserve">средства из внебюджетных источников</w:t>
            </w:r>
            <w:r>
              <w:rPr>
                <w:rFonts w:ascii="Liberation Sans" w:hAnsi="Liberation Sans" w:cs="Liberation Sans"/>
                <w:highlight w:val="white"/>
              </w:rPr>
            </w:r>
            <w:r>
              <w:rPr>
                <w:rFonts w:ascii="Liberation Sans" w:hAnsi="Liberation Sans" w:cs="Liberation Sans"/>
                <w:highlight w:val="white"/>
              </w:rPr>
            </w:r>
          </w:p>
        </w:tc>
      </w:tr>
    </w:tbl>
    <w:p>
      <w:pP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872"/>
        <w:jc w:val="center"/>
        <w:pageBreakBefore/>
        <w:spacing w:before="0" w:after="0" w:line="240" w:lineRule="auto"/>
        <w:tabs>
          <w:tab w:val="num" w:pos="851" w:leader="none"/>
        </w:tabs>
        <w:rPr>
          <w:rFonts w:ascii="Liberation Sans" w:hAnsi="Liberation Sans" w:cs="Liberation Sans"/>
          <w:b/>
          <w:bCs/>
          <w:color w:val="000000" w:themeColor="text1"/>
          <w:sz w:val="28"/>
          <w:szCs w:val="28"/>
        </w:rPr>
      </w:pPr>
      <w:r/>
      <w:bookmarkStart w:id="2" w:name="_Toc161940286"/>
      <w:r>
        <w:rPr>
          <w:rFonts w:ascii="Liberation Sans" w:hAnsi="Liberation Sans" w:eastAsia="Liberation Sans" w:cs="Liberation Sans"/>
          <w:b/>
          <w:bCs/>
          <w:color w:val="000000" w:themeColor="text1"/>
          <w:sz w:val="28"/>
          <w:szCs w:val="28"/>
        </w:rPr>
        <w:t xml:space="preserve">1. Характеристика существующего состояния </w:t>
      </w:r>
      <w:r>
        <w:rPr>
          <w:rFonts w:ascii="Liberation Sans" w:hAnsi="Liberation Sans" w:eastAsia="Liberation Sans" w:cs="Liberation Sans"/>
          <w:b/>
          <w:bCs/>
          <w:color w:val="000000" w:themeColor="text1"/>
          <w:sz w:val="28"/>
          <w:szCs w:val="28"/>
        </w:rPr>
        <w:br/>
        <w:t xml:space="preserve">транспортной инфраструктуры</w:t>
      </w:r>
      <w:bookmarkEnd w:id="2"/>
      <w:r>
        <w:rPr>
          <w:rFonts w:ascii="Liberation Sans" w:hAnsi="Liberation Sans" w:cs="Liberation Sans"/>
          <w:b/>
          <w:bCs/>
          <w:color w:val="000000" w:themeColor="text1"/>
          <w:sz w:val="28"/>
          <w:szCs w:val="28"/>
        </w:rPr>
      </w:r>
      <w:r>
        <w:rPr>
          <w:rFonts w:ascii="Liberation Sans" w:hAnsi="Liberation Sans" w:cs="Liberation Sans"/>
          <w:b/>
          <w:bCs/>
          <w:color w:val="000000" w:themeColor="text1"/>
          <w:sz w:val="28"/>
          <w:szCs w:val="28"/>
        </w:rPr>
      </w:r>
    </w:p>
    <w:p>
      <w:pPr>
        <w:jc w:val="center"/>
        <w:spacing w:after="0" w:line="240" w:lineRule="auto"/>
        <w:widowControl w:val="off"/>
        <w:tabs>
          <w:tab w:val="left" w:pos="142" w:leader="none"/>
          <w:tab w:val="left" w:pos="9639" w:leader="none"/>
        </w:tabs>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873"/>
        <w:jc w:val="center"/>
        <w:spacing w:before="0" w:after="0" w:line="240" w:lineRule="auto"/>
        <w:shd w:val="clear" w:color="auto" w:fill="ffffff"/>
        <w:rPr>
          <w:rFonts w:ascii="Liberation Sans" w:hAnsi="Liberation Sans" w:cs="Liberation Sans"/>
          <w:b/>
          <w:bCs/>
          <w:color w:val="000000" w:themeColor="text1"/>
          <w:sz w:val="28"/>
          <w:szCs w:val="28"/>
        </w:rPr>
      </w:pPr>
      <w:r/>
      <w:bookmarkStart w:id="3" w:name="_Toc161940287"/>
      <w:r>
        <w:rPr>
          <w:rFonts w:ascii="Liberation Sans" w:hAnsi="Liberation Sans" w:eastAsia="Liberation Sans" w:cs="Liberation Sans"/>
          <w:b/>
          <w:bCs/>
          <w:color w:val="000000" w:themeColor="text1"/>
          <w:sz w:val="28"/>
          <w:szCs w:val="28"/>
        </w:rPr>
        <w:t xml:space="preserve">1.1. Анализ положения субъекта Российской Федерации </w:t>
      </w:r>
      <w:r>
        <w:rPr>
          <w:rFonts w:ascii="Liberation Sans" w:hAnsi="Liberation Sans" w:eastAsia="Liberation Sans" w:cs="Liberation Sans"/>
          <w:b/>
          <w:bCs/>
          <w:color w:val="000000" w:themeColor="text1"/>
          <w:sz w:val="28"/>
          <w:szCs w:val="28"/>
        </w:rPr>
        <w:br/>
        <w:t xml:space="preserve">в структуре пространственной организации </w:t>
      </w:r>
      <w:r>
        <w:rPr>
          <w:rFonts w:ascii="Liberation Sans" w:hAnsi="Liberation Sans" w:eastAsia="Liberation Sans" w:cs="Liberation Sans"/>
          <w:b/>
          <w:bCs/>
          <w:color w:val="000000" w:themeColor="text1"/>
          <w:sz w:val="28"/>
          <w:szCs w:val="28"/>
        </w:rPr>
        <w:br/>
        <w:t xml:space="preserve">Российской Федерации, анализ положения </w:t>
      </w:r>
      <w:r>
        <w:rPr>
          <w:rFonts w:ascii="Liberation Sans" w:hAnsi="Liberation Sans" w:eastAsia="Liberation Sans" w:cs="Liberation Sans"/>
          <w:b/>
          <w:bCs/>
          <w:sz w:val="28"/>
          <w:szCs w:val="28"/>
        </w:rPr>
        <w:br/>
        <w:t xml:space="preserve">муниципального образования город Новый Уренгой </w:t>
      </w:r>
      <w:r>
        <w:rPr>
          <w:rFonts w:ascii="Liberation Sans" w:hAnsi="Liberation Sans" w:eastAsia="Liberation Sans" w:cs="Liberation Sans"/>
          <w:b/>
          <w:bCs/>
          <w:color w:val="000000" w:themeColor="text1"/>
          <w:sz w:val="28"/>
          <w:szCs w:val="28"/>
        </w:rPr>
        <w:br/>
        <w:t xml:space="preserve">в структуре пространственной организации </w:t>
      </w:r>
      <w:r>
        <w:rPr>
          <w:rFonts w:ascii="Liberation Sans" w:hAnsi="Liberation Sans" w:eastAsia="Liberation Sans" w:cs="Liberation Sans"/>
          <w:b/>
          <w:bCs/>
          <w:color w:val="000000" w:themeColor="text1"/>
          <w:sz w:val="28"/>
          <w:szCs w:val="28"/>
        </w:rPr>
        <w:br/>
        <w:t xml:space="preserve">субъектов Российской Федерации</w:t>
      </w:r>
      <w:bookmarkEnd w:id="3"/>
      <w:r>
        <w:rPr>
          <w:rFonts w:ascii="Liberation Sans" w:hAnsi="Liberation Sans" w:cs="Liberation Sans"/>
          <w:b/>
          <w:bCs/>
          <w:color w:val="000000" w:themeColor="text1"/>
          <w:sz w:val="28"/>
          <w:szCs w:val="28"/>
        </w:rPr>
      </w:r>
      <w:r>
        <w:rPr>
          <w:rFonts w:ascii="Liberation Sans" w:hAnsi="Liberation Sans" w:cs="Liberation Sans"/>
          <w:b/>
          <w:bCs/>
          <w:color w:val="000000" w:themeColor="text1"/>
          <w:sz w:val="28"/>
          <w:szCs w:val="28"/>
        </w:rPr>
      </w:r>
    </w:p>
    <w:p>
      <w:pPr>
        <w:spacing w:after="0" w:line="240" w:lineRule="auto"/>
      </w:pPr>
      <w: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Ямало-Ненецкий автономный округ (далее – ЯНАО) – субъект </w:t>
      </w:r>
      <w:r>
        <w:rPr>
          <w:rFonts w:ascii="Liberation Sans" w:hAnsi="Liberation Sans" w:eastAsia="Liberation Sans" w:cs="Liberation Sans"/>
          <w:sz w:val="28"/>
          <w:szCs w:val="28"/>
          <w:highlight w:val="white"/>
        </w:rPr>
        <w:t xml:space="preserve">Российской Федерации, входит в состав Уральского федерального округа и Западно-Сибирского экономического района. Границы ЯНАО определены постановлением ВЦИК РСФСР от 10.12.1930 </w:t>
      </w:r>
      <w:r>
        <w:rPr>
          <w:rFonts w:ascii="Liberation Sans" w:hAnsi="Liberation Sans" w:eastAsia="Liberation Sans" w:cs="Liberation Sans"/>
          <w:sz w:val="28"/>
          <w:szCs w:val="28"/>
          <w:highlight w:val="white"/>
        </w:rPr>
        <w:t xml:space="preserve">«Об</w:t>
      </w:r>
      <w:r>
        <w:rPr>
          <w:rFonts w:ascii="Liberation Sans" w:hAnsi="Liberation Sans" w:eastAsia="Liberation Sans" w:cs="Liberation Sans"/>
          <w:sz w:val="28"/>
          <w:szCs w:val="28"/>
          <w:highlight w:val="white"/>
        </w:rPr>
        <w:t xml:space="preserve"> ор</w:t>
      </w:r>
      <w:r>
        <w:rPr>
          <w:rFonts w:ascii="Liberation Sans" w:hAnsi="Liberation Sans" w:eastAsia="Liberation Sans" w:cs="Liberation Sans"/>
          <w:sz w:val="28"/>
          <w:szCs w:val="28"/>
          <w:highlight w:val="white"/>
        </w:rPr>
        <w:t xml:space="preserve">ганизации национальных объединений в районах расселения малых народност</w:t>
      </w:r>
      <w:r>
        <w:rPr>
          <w:rFonts w:ascii="Liberation Sans" w:hAnsi="Liberation Sans" w:eastAsia="Liberation Sans" w:cs="Liberation Sans"/>
          <w:sz w:val="28"/>
          <w:szCs w:val="28"/>
          <w:highlight w:val="white"/>
        </w:rPr>
        <w:t xml:space="preserve">ей Севера», а также утверждены постановлением Губернатора ЯНАО от 20.02.2014 № 25-ПГ «Об утверждении описания границ Ямало-Ненецкого автономного округа, содержащего картографический материал». Ямало-Ненецкий автономный округ расположен на севере Западно-Си</w:t>
      </w:r>
      <w:r>
        <w:rPr>
          <w:rFonts w:ascii="Liberation Sans" w:hAnsi="Liberation Sans" w:eastAsia="Liberation Sans" w:cs="Liberation Sans"/>
          <w:sz w:val="28"/>
          <w:szCs w:val="28"/>
          <w:highlight w:val="white"/>
        </w:rPr>
        <w:t xml:space="preserve">бирской равнины и с севера омывается Карским морем. Крайний запад округа, по левую сторону реки Обь, проходит через восточные склоны Полярного (Лабытнанги, Обская, Харп, Лаборовая) и Приполярного Урала. ЯНАО граничит одновременно с четырьмя субъектами РФ: </w:t>
      </w:r>
      <w:r>
        <w:rPr>
          <w:rFonts w:ascii="Liberation Sans" w:hAnsi="Liberation Sans" w:cs="Liberation Sans"/>
          <w:highlight w:val="white"/>
        </w:rPr>
      </w:r>
      <w:r>
        <w:rPr>
          <w:rFonts w:ascii="Liberation Sans" w:hAnsi="Liberation Sans" w:cs="Liberation Sans"/>
          <w:highlight w:val="white"/>
        </w:rPr>
      </w:r>
    </w:p>
    <w:p>
      <w:pPr>
        <w:pStyle w:val="1107"/>
        <w:numPr>
          <w:ilvl w:val="0"/>
          <w:numId w:val="2"/>
        </w:numPr>
        <w:ind w:left="0" w:firstLine="709"/>
        <w:jc w:val="both"/>
        <w:spacing w:after="0" w:line="240" w:lineRule="auto"/>
        <w:tabs>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на северо-западе – с</w:t>
      </w:r>
      <w:r>
        <w:rPr>
          <w:rFonts w:ascii="Liberation Sans" w:hAnsi="Liberation Sans" w:eastAsia="Liberation Sans" w:cs="Liberation Sans"/>
          <w:color w:val="ff0000"/>
          <w:sz w:val="28"/>
          <w:szCs w:val="28"/>
          <w:highlight w:val="white"/>
        </w:rPr>
        <w:t xml:space="preserve"> </w:t>
      </w:r>
      <w:r>
        <w:rPr>
          <w:rFonts w:ascii="Liberation Sans" w:hAnsi="Liberation Sans" w:eastAsia="Liberation Sans" w:cs="Liberation Sans"/>
          <w:sz w:val="28"/>
          <w:szCs w:val="28"/>
          <w:highlight w:val="white"/>
        </w:rPr>
        <w:t xml:space="preserve">Ненецким автономным округом;</w:t>
      </w:r>
      <w:r>
        <w:rPr>
          <w:rFonts w:ascii="Liberation Sans" w:hAnsi="Liberation Sans" w:cs="Liberation Sans"/>
          <w:highlight w:val="white"/>
        </w:rPr>
      </w:r>
      <w:r>
        <w:rPr>
          <w:rFonts w:ascii="Liberation Sans" w:hAnsi="Liberation Sans" w:cs="Liberation Sans"/>
          <w:highlight w:val="white"/>
        </w:rPr>
      </w:r>
    </w:p>
    <w:p>
      <w:pPr>
        <w:pStyle w:val="1107"/>
        <w:numPr>
          <w:ilvl w:val="0"/>
          <w:numId w:val="2"/>
        </w:numPr>
        <w:ind w:left="0" w:firstLine="709"/>
        <w:jc w:val="both"/>
        <w:spacing w:after="0" w:line="240" w:lineRule="auto"/>
        <w:tabs>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на западе – с Республикой Коми;</w:t>
      </w:r>
      <w:r>
        <w:rPr>
          <w:rFonts w:ascii="Liberation Sans" w:hAnsi="Liberation Sans" w:cs="Liberation Sans"/>
          <w:highlight w:val="white"/>
        </w:rPr>
      </w:r>
      <w:r>
        <w:rPr>
          <w:rFonts w:ascii="Liberation Sans" w:hAnsi="Liberation Sans" w:cs="Liberation Sans"/>
          <w:highlight w:val="white"/>
        </w:rPr>
      </w:r>
    </w:p>
    <w:p>
      <w:pPr>
        <w:pStyle w:val="1107"/>
        <w:numPr>
          <w:ilvl w:val="0"/>
          <w:numId w:val="2"/>
        </w:numPr>
        <w:ind w:left="0" w:firstLine="709"/>
        <w:jc w:val="both"/>
        <w:spacing w:after="0" w:line="240" w:lineRule="auto"/>
        <w:tabs>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на юге – с Ханты-Мансийским автономным округом – Югрой;</w:t>
      </w:r>
      <w:r>
        <w:rPr>
          <w:rFonts w:ascii="Liberation Sans" w:hAnsi="Liberation Sans" w:cs="Liberation Sans"/>
          <w:highlight w:val="white"/>
        </w:rPr>
      </w:r>
      <w:r>
        <w:rPr>
          <w:rFonts w:ascii="Liberation Sans" w:hAnsi="Liberation Sans" w:cs="Liberation Sans"/>
          <w:highlight w:val="white"/>
        </w:rPr>
      </w:r>
    </w:p>
    <w:p>
      <w:pPr>
        <w:pStyle w:val="1107"/>
        <w:numPr>
          <w:ilvl w:val="0"/>
          <w:numId w:val="2"/>
        </w:numPr>
        <w:ind w:left="0" w:firstLine="709"/>
        <w:jc w:val="both"/>
        <w:spacing w:after="0" w:line="240" w:lineRule="auto"/>
        <w:tabs>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на востоке – с Красноярским краем.</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Территория ЯНАО относится к районам </w:t>
      </w:r>
      <w:hyperlink r:id="rId31" w:tooltip="Крайний Север" w:history="1">
        <w:r>
          <w:rPr>
            <w:rFonts w:ascii="Liberation Sans" w:hAnsi="Liberation Sans" w:eastAsia="Liberation Sans" w:cs="Liberation Sans"/>
            <w:sz w:val="28"/>
            <w:szCs w:val="28"/>
            <w:highlight w:val="white"/>
          </w:rPr>
          <w:t xml:space="preserve">Крайнего Севера</w:t>
        </w:r>
      </w:hyperlink>
      <w:r>
        <w:rPr>
          <w:rFonts w:ascii="Liberation Sans" w:hAnsi="Liberation Sans" w:eastAsia="Liberation Sans" w:cs="Liberation Sans"/>
          <w:sz w:val="28"/>
          <w:szCs w:val="28"/>
          <w:highlight w:val="white"/>
        </w:rPr>
        <w:t xml:space="preserve">, и более половины его территории расположено за </w:t>
      </w:r>
      <w:hyperlink r:id="rId32" w:tooltip="Полярный круг" w:history="1">
        <w:r>
          <w:rPr>
            <w:rFonts w:ascii="Liberation Sans" w:hAnsi="Liberation Sans" w:eastAsia="Liberation Sans" w:cs="Liberation Sans"/>
            <w:sz w:val="28"/>
            <w:szCs w:val="28"/>
            <w:highlight w:val="white"/>
          </w:rPr>
          <w:t xml:space="preserve">полярным кругом</w:t>
        </w:r>
      </w:hyperlink>
      <w:r>
        <w:rPr>
          <w:rFonts w:ascii="Liberation Sans" w:hAnsi="Liberation Sans" w:eastAsia="Liberation Sans" w:cs="Liberation Sans"/>
          <w:sz w:val="28"/>
          <w:szCs w:val="28"/>
          <w:highlight w:val="white"/>
        </w:rPr>
        <w:t xml:space="preserve">.</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ЯНАО занимает обширную площадь в 769 25</w:t>
      </w:r>
      <w:r>
        <w:rPr>
          <w:rFonts w:ascii="Liberation Sans" w:hAnsi="Liberation Sans" w:eastAsia="Liberation Sans" w:cs="Liberation Sans"/>
          <w:sz w:val="28"/>
          <w:szCs w:val="28"/>
          <w:highlight w:val="white"/>
        </w:rPr>
        <w:t xml:space="preserve">0 </w:t>
      </w:r>
      <w:r>
        <w:rPr>
          <w:rFonts w:ascii="Liberation Sans" w:hAnsi="Liberation Sans" w:eastAsia="Liberation Sans" w:cs="Liberation Sans"/>
          <w:sz w:val="28"/>
          <w:szCs w:val="28"/>
          <w:highlight w:val="white"/>
        </w:rPr>
        <w:t xml:space="preserve">кв. км</w:t>
      </w:r>
      <w:r>
        <w:rPr>
          <w:rFonts w:ascii="Liberation Sans" w:hAnsi="Liberation Sans" w:eastAsia="Liberation Sans" w:cs="Liberation Sans"/>
          <w:sz w:val="28"/>
          <w:szCs w:val="28"/>
          <w:highlight w:val="white"/>
        </w:rPr>
        <w:t xml:space="preserve">, </w:t>
      </w:r>
      <w:r>
        <w:rPr>
          <w:rFonts w:ascii="Liberation Sans" w:hAnsi="Liberation Sans" w:eastAsia="Liberation Sans" w:cs="Liberation Sans"/>
          <w:sz w:val="28"/>
          <w:szCs w:val="28"/>
          <w:highlight w:val="white"/>
        </w:rPr>
        <w:t xml:space="preserve">что является 5 показателем среди всех регионов Российской Федерации и составляет 4,5% от территории Российской Федерации. Площадь ЯНАО незначительно уступает площади </w:t>
      </w:r>
      <w:hyperlink r:id="rId33" w:tooltip="Иркутская область" w:history="1">
        <w:r>
          <w:rPr>
            <w:rFonts w:ascii="Liberation Sans" w:hAnsi="Liberation Sans" w:eastAsia="Liberation Sans" w:cs="Liberation Sans"/>
            <w:sz w:val="28"/>
            <w:szCs w:val="28"/>
            <w:highlight w:val="white"/>
          </w:rPr>
          <w:t xml:space="preserve">Иркутской области</w:t>
        </w:r>
      </w:hyperlink>
      <w:r>
        <w:rPr>
          <w:rFonts w:ascii="Liberation Sans" w:hAnsi="Liberation Sans" w:eastAsia="Liberation Sans" w:cs="Liberation Sans"/>
          <w:sz w:val="28"/>
          <w:szCs w:val="28"/>
          <w:highlight w:val="white"/>
        </w:rPr>
        <w:t xml:space="preserve">. Также ЯНАО является крупнейшим субъектом Российской Федерации среди автономных округов.</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На территории ЯНАО находится полуостров </w:t>
      </w:r>
      <w:hyperlink r:id="rId34" w:tooltip="Ямал" w:history="1">
        <w:r>
          <w:rPr>
            <w:rFonts w:ascii="Liberation Sans" w:hAnsi="Liberation Sans" w:eastAsia="Liberation Sans" w:cs="Liberation Sans"/>
            <w:sz w:val="28"/>
            <w:szCs w:val="28"/>
            <w:highlight w:val="white"/>
          </w:rPr>
          <w:t xml:space="preserve">Ямал</w:t>
        </w:r>
      </w:hyperlink>
      <w:r>
        <w:rPr>
          <w:rFonts w:ascii="Liberation Sans" w:hAnsi="Liberation Sans" w:eastAsia="Liberation Sans" w:cs="Liberation Sans"/>
          <w:sz w:val="28"/>
          <w:szCs w:val="28"/>
          <w:highlight w:val="white"/>
        </w:rPr>
        <w:t xml:space="preserve"> – самая северная материковая точка ЯНАО.</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Численность населения ЯНАО, по данным Росстата, составляет 512 387 чел. по состоянию на 2023 год. Плотность населения составляет 0,37 чел</w:t>
      </w:r>
      <w:r>
        <w:rPr>
          <w:rFonts w:ascii="Liberation Sans" w:hAnsi="Liberation Sans" w:eastAsia="Liberation Sans" w:cs="Liberation Sans"/>
          <w:sz w:val="28"/>
          <w:szCs w:val="28"/>
          <w:highlight w:val="white"/>
        </w:rPr>
        <w:t xml:space="preserve">./</w:t>
      </w:r>
      <w:r>
        <w:rPr>
          <w:rFonts w:ascii="Liberation Sans" w:hAnsi="Liberation Sans" w:eastAsia="Liberation Sans" w:cs="Liberation Sans"/>
          <w:sz w:val="28"/>
          <w:szCs w:val="28"/>
          <w:highlight w:val="white"/>
        </w:rPr>
        <w:t xml:space="preserve">кв. км</w:t>
      </w:r>
      <w:r>
        <w:rPr>
          <w:rFonts w:ascii="Liberation Sans" w:hAnsi="Liberation Sans" w:eastAsia="Liberation Sans" w:cs="Liberation Sans"/>
          <w:sz w:val="28"/>
          <w:szCs w:val="28"/>
          <w:highlight w:val="white"/>
        </w:rPr>
        <w:t xml:space="preserve"> </w:t>
      </w:r>
      <w:r>
        <w:rPr>
          <w:rFonts w:ascii="Liberation Sans" w:hAnsi="Liberation Sans" w:eastAsia="Liberation Sans" w:cs="Liberation Sans"/>
          <w:sz w:val="28"/>
          <w:szCs w:val="28"/>
          <w:highlight w:val="white"/>
        </w:rPr>
        <w:t xml:space="preserve">(2</w:t>
      </w:r>
      <w:r>
        <w:rPr>
          <w:rFonts w:ascii="Liberation Sans" w:hAnsi="Liberation Sans" w:eastAsia="Liberation Sans" w:cs="Liberation Sans"/>
          <w:sz w:val="28"/>
          <w:szCs w:val="28"/>
          <w:highlight w:val="white"/>
        </w:rPr>
        <w:t xml:space="preserve">023). Городское население составляет 84,7% (434 071) от общей численности субъекта РФ.</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highlight w:val="white"/>
        </w:rPr>
        <w:t xml:space="preserve">В рамках административно-территориального устройства ЯНАО делится на административно-территориальные единицы: 7 городов окружного значения (Салехард, Губкинский, Лабытнанги, Муравленко, </w:t>
      </w:r>
      <w:r>
        <w:rPr>
          <w:rFonts w:ascii="Liberation Sans" w:hAnsi="Liberation Sans" w:eastAsia="Liberation Sans" w:cs="Liberation Sans"/>
          <w:sz w:val="28"/>
          <w:szCs w:val="28"/>
          <w:highlight w:val="white"/>
        </w:rPr>
        <w:t xml:space="preserve">Надым, Новый Уренгой, Ноябрьск) и 7 районов (Красноселькупский</w:t>
      </w:r>
      <w:r>
        <w:rPr>
          <w:rFonts w:ascii="Liberation Sans" w:hAnsi="Liberation Sans" w:eastAsia="Liberation Sans" w:cs="Liberation Sans"/>
          <w:sz w:val="28"/>
          <w:szCs w:val="28"/>
        </w:rPr>
        <w:t xml:space="preserve">, Надымский, Приуральский, Пуровский, Тазовский, Шурышкарский, Ямальский).</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Административным центром ЯНАО является город Салех</w:t>
      </w:r>
      <w:r>
        <w:rPr>
          <w:rFonts w:ascii="Liberation Sans" w:hAnsi="Liberation Sans" w:eastAsia="Liberation Sans" w:cs="Liberation Sans"/>
          <w:sz w:val="28"/>
          <w:szCs w:val="28"/>
        </w:rPr>
        <w:t xml:space="preserve">ард. Он один из немногих российских административных центров субъектов Российской Федерации, уступающих как по численности населения, так и по промышленному потенциалу другим городам региона, третий (после Нового Уренгоя и Ноябрьска) по размеру город ЯНАО.</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sz w:val="28"/>
          <w:szCs w:val="28"/>
          <w:highlight w:val="white"/>
        </w:rPr>
      </w:pPr>
      <w:r>
        <w:rPr>
          <w:rFonts w:ascii="Liberation Sans" w:hAnsi="Liberation Sans" w:eastAsia="Liberation Sans" w:cs="Liberation Sans"/>
          <w:sz w:val="28"/>
          <w:szCs w:val="28"/>
        </w:rPr>
        <w:t xml:space="preserve">Муниципальное образование город Новый Уренгой (далее – МО г. Новый Уренгой, город Новый Уренгой) расположено на Западно-Сибирской равнине, в центральной части ЯНАО. МО г. Новый Уренгой является одним из основных центров базирования крупных газодобываю</w:t>
      </w:r>
      <w:r>
        <w:rPr>
          <w:rFonts w:ascii="Liberation Sans" w:hAnsi="Liberation Sans" w:eastAsia="Liberation Sans" w:cs="Liberation Sans"/>
          <w:sz w:val="28"/>
          <w:szCs w:val="28"/>
        </w:rPr>
        <w:t xml:space="preserve">щих организаций и первым по величине городом ЯНАО. Город Новый Уренгой находится на 66-й параллели северной широты, что делает его одним из самых северных городов мира с относительно высоким показателем численности населения. МО г. Новый Уренгой расположен</w:t>
      </w:r>
      <w:r>
        <w:rPr>
          <w:rFonts w:ascii="Liberation Sans" w:hAnsi="Liberation Sans" w:eastAsia="Liberation Sans" w:cs="Liberation Sans"/>
          <w:sz w:val="28"/>
          <w:szCs w:val="28"/>
          <w:highlight w:val="white"/>
        </w:rPr>
        <w:t xml:space="preserve">о на берегу реки Евояха, примерно в 30 километрах от ее впадения в реку Пур.</w:t>
      </w:r>
      <w:r>
        <w:rPr>
          <w:rFonts w:ascii="Liberation Sans" w:hAnsi="Liberation Sans" w:cs="Liberation Sans"/>
          <w:sz w:val="28"/>
          <w:szCs w:val="28"/>
          <w:highlight w:val="white"/>
        </w:rPr>
      </w:r>
      <w:r>
        <w:rPr>
          <w:rFonts w:ascii="Liberation Sans" w:hAnsi="Liberation Sans" w:cs="Liberation Sans"/>
          <w:sz w:val="28"/>
          <w:szCs w:val="28"/>
          <w:highlight w:val="white"/>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Рельеф местности вокруг города преимущественно равнинный, с небольшим уклоном к северу. Климат МО г. Новый Уренгой характеризуется долгой холодной зимой (средняя температура января -21,7°C) и коротким прохладным летом (средняя температу</w:t>
      </w:r>
      <w:r>
        <w:rPr>
          <w:rFonts w:ascii="Liberation Sans" w:hAnsi="Liberation Sans" w:eastAsia="Liberation Sans" w:cs="Liberation Sans"/>
          <w:sz w:val="28"/>
          <w:szCs w:val="28"/>
        </w:rPr>
        <w:t xml:space="preserve">ра июля +14,8°C). Несмотря на суровые климатические условия, город Новый Уренгой активно развивается как промышленный, культурный и образовательный центр ЯНАО. В городе работают крупные предприятия нефтегазовой отрасли, организации образования и культуры. </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МО г. Новый Уренгой расположился недалеко от столицы ЯНАО – г. Салехарда, расстояние по автомобильным дорогам общего пользования составляет 580 км. От столицы Тюменской области г. Тюмени – 1 530 км, от столицы страны г. Москвы – 3 600 км.</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eastAsia="Liberation Sans" w:cs="Liberation Sans"/>
          <w:sz w:val="28"/>
          <w:szCs w:val="28"/>
        </w:rPr>
      </w:pPr>
      <w:r>
        <w:rPr>
          <w:rFonts w:ascii="Liberation Sans" w:hAnsi="Liberation Sans" w:eastAsia="Liberation Sans" w:cs="Liberation Sans"/>
          <w:sz w:val="28"/>
          <w:szCs w:val="28"/>
        </w:rPr>
        <w:t xml:space="preserve">МО г. Новый Уренгой в соответствии с Законом Ямало-Ненецкого</w:t>
      </w:r>
      <w:r>
        <w:rPr>
          <w:rFonts w:ascii="Liberation Sans" w:hAnsi="Liberation Sans" w:eastAsia="Liberation Sans" w:cs="Liberation Sans"/>
          <w:sz w:val="28"/>
          <w:szCs w:val="28"/>
        </w:rPr>
        <w:t xml:space="preserve"> автономного округа от 16.12.2004 № 102-ЗАО «О наделении статусом, определении административного центра и установлении границ муниципального образования город Новый Уренгой» наделено статусом городского округа с административным центром в г. Новый Уренгой.</w:t>
      </w:r>
      <w:r>
        <w:rPr>
          <w:rFonts w:ascii="Liberation Sans" w:hAnsi="Liberation Sans" w:eastAsia="Liberation Sans" w:cs="Liberation Sans"/>
          <w:sz w:val="28"/>
          <w:szCs w:val="28"/>
        </w:rPr>
      </w:r>
      <w:r>
        <w:rPr>
          <w:rFonts w:ascii="Liberation Sans" w:hAnsi="Liberation Sans" w:eastAsia="Liberation Sans" w:cs="Liberation Sans"/>
          <w:sz w:val="28"/>
          <w:szCs w:val="28"/>
        </w:rPr>
      </w:r>
    </w:p>
    <w:p>
      <w:pPr>
        <w:ind w:firstLine="709"/>
        <w:jc w:val="both"/>
        <w:spacing w:after="0" w:line="240" w:lineRule="auto"/>
        <w:rPr>
          <w:rFonts w:ascii="Liberation Sans" w:hAnsi="Liberation Sans" w:cs="Liberation Sans"/>
          <w:color w:val="ff0000"/>
          <w:sz w:val="28"/>
          <w:szCs w:val="28"/>
        </w:rPr>
      </w:pPr>
      <w:r/>
      <w:bookmarkStart w:id="4" w:name="_Hlk158910819"/>
      <w:r>
        <w:rPr>
          <w:rFonts w:ascii="Liberation Sans" w:hAnsi="Liberation Sans" w:eastAsia="Liberation Sans" w:cs="Liberation Sans"/>
          <w:sz w:val="28"/>
          <w:szCs w:val="28"/>
        </w:rPr>
        <w:t xml:space="preserve">МО г. Новый Уренгой</w:t>
      </w:r>
      <w:bookmarkEnd w:id="4"/>
      <w:r>
        <w:rPr>
          <w:rFonts w:ascii="Liberation Sans" w:hAnsi="Liberation Sans" w:eastAsia="Liberation Sans" w:cs="Liberation Sans"/>
          <w:sz w:val="28"/>
          <w:szCs w:val="28"/>
        </w:rPr>
        <w:t xml:space="preserve"> состоит из четырех районов: районы Северный, Южный, а также отдаленные от районов Северный и Южный на 76 км районы Коротчаево и Лимбяяха.</w:t>
      </w:r>
      <w:r>
        <w:rPr>
          <w:rFonts w:ascii="Liberation Sans" w:hAnsi="Liberation Sans" w:eastAsia="Liberation Sans" w:cs="Liberation Sans"/>
          <w:color w:val="ff0000"/>
          <w:sz w:val="28"/>
          <w:szCs w:val="28"/>
        </w:rPr>
        <w:t xml:space="preserve"> </w:t>
      </w:r>
      <w:r>
        <w:rPr>
          <w:rFonts w:ascii="Liberation Sans" w:hAnsi="Liberation Sans" w:cs="Liberation Sans"/>
          <w:color w:val="ff0000"/>
          <w:sz w:val="28"/>
          <w:szCs w:val="28"/>
        </w:rPr>
      </w:r>
      <w:r>
        <w:rPr>
          <w:rFonts w:ascii="Liberation Sans" w:hAnsi="Liberation Sans" w:cs="Liberation Sans"/>
          <w:color w:val="ff0000"/>
          <w:sz w:val="28"/>
          <w:szCs w:val="28"/>
        </w:rPr>
      </w:r>
    </w:p>
    <w:p>
      <w:pPr>
        <w:spacing w:after="0" w:line="240" w:lineRule="auto"/>
        <w:rPr>
          <w:rFonts w:ascii="Liberation Sans" w:hAnsi="Liberation Sans" w:cs="Liberation Sans"/>
        </w:rPr>
        <w:sectPr>
          <w:headerReference w:type="default" r:id="rId12"/>
          <w:footnotePr/>
          <w:endnotePr/>
          <w:type w:val="nextPage"/>
          <w:pgSz w:w="11906" w:h="16838" w:orient="portrait"/>
          <w:pgMar w:top="1134" w:right="851" w:bottom="1134" w:left="1701" w:header="709" w:footer="709" w:gutter="0"/>
          <w:pgNumType w:start="1"/>
          <w:cols w:num="1" w:sep="0" w:space="708" w:equalWidth="1"/>
          <w:docGrid w:linePitch="360"/>
          <w:titlePg/>
        </w:sect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205918" cy="5048250"/>
                <wp:effectExtent l="19050" t="19050" r="14604" b="19050"/>
                <wp:docPr id="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18184" name="Рисунок 8"/>
                        <pic:cNvPicPr>
                          <a:picLocks noChangeAspect="1"/>
                        </pic:cNvPicPr>
                        <pic:nvPr/>
                      </pic:nvPicPr>
                      <pic:blipFill>
                        <a:blip r:embed="rId35"/>
                        <a:stretch/>
                      </pic:blipFill>
                      <pic:spPr bwMode="auto">
                        <a:xfrm>
                          <a:off x="0" y="0"/>
                          <a:ext cx="9211205" cy="5051149"/>
                        </a:xfrm>
                        <a:prstGeom prst="rect">
                          <a:avLst/>
                        </a:prstGeom>
                        <a:noFill/>
                        <a:ln>
                          <a:solidFill>
                            <a:schemeClr val="tx1"/>
                          </a:solid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width:724.88pt;height:397.50pt;mso-wrap-distance-left:0.00pt;mso-wrap-distance-top:0.00pt;mso-wrap-distance-right:0.00pt;mso-wrap-distance-bottom:0.00pt;" strokecolor="#000000">
                <v:path textboxrect="0,0,0,0"/>
                <v:imagedata r:id="rId35"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1. Схема расположения МО г. Новый Уренгой на территории ЯНАО</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8844403" cy="4886325"/>
                <wp:effectExtent l="19050" t="19050" r="13970" b="9525"/>
                <wp:docPr id="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9"/>
                        <pic:cNvPicPr>
                          <a:picLocks noChangeAspect="1"/>
                        </pic:cNvPicPr>
                        <pic:nvPr/>
                      </pic:nvPicPr>
                      <pic:blipFill>
                        <a:blip r:embed="rId36"/>
                        <a:stretch/>
                      </pic:blipFill>
                      <pic:spPr bwMode="auto">
                        <a:xfrm>
                          <a:off x="0" y="0"/>
                          <a:ext cx="8845764" cy="4887077"/>
                        </a:xfrm>
                        <a:prstGeom prst="rect">
                          <a:avLst/>
                        </a:prstGeom>
                        <a:noFill/>
                        <a:ln>
                          <a:solidFill>
                            <a:schemeClr val="tx1"/>
                          </a:solid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width:696.41pt;height:384.75pt;mso-wrap-distance-left:0.00pt;mso-wrap-distance-top:0.00pt;mso-wrap-distance-right:0.00pt;mso-wrap-distance-bottom:0.00pt;" strokecolor="#000000">
                <v:path textboxrect="0,0,0,0"/>
                <v:imagedata r:id="rId36"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sectPr>
          <w:footnotePr/>
          <w:endnotePr/>
          <w:type w:val="nextPage"/>
          <w:pgSz w:w="16838" w:h="11906" w:orient="landscape"/>
          <w:pgMar w:top="1701" w:right="1134" w:bottom="851" w:left="1134" w:header="709" w:footer="709" w:gutter="0"/>
          <w:cols w:num="1" w:sep="0" w:space="708" w:equalWidth="1"/>
          <w:docGrid w:linePitch="360"/>
        </w:sectPr>
      </w:pPr>
      <w:r>
        <w:rPr>
          <w:rFonts w:ascii="Liberation Sans" w:hAnsi="Liberation Sans" w:eastAsia="Liberation Sans" w:cs="Liberation Sans"/>
          <w:sz w:val="28"/>
          <w:szCs w:val="28"/>
        </w:rPr>
        <w:t xml:space="preserve">Рисунок 2. Границы МО г. Новый Уренгой </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Территория МО г. Новый Уренгой находится в окружении муниципального округа Надымский район на западе и муниципального округа Пуровский район на востоке.</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Общая площадь территории МО г. Новый Уренгой (рисунки 1 и 2) составляет 338,3</w:t>
      </w:r>
      <w:r>
        <w:rPr>
          <w:rFonts w:ascii="Liberation Sans" w:hAnsi="Liberation Sans" w:eastAsia="Liberation Sans" w:cs="Liberation Sans"/>
          <w:sz w:val="28"/>
          <w:szCs w:val="28"/>
          <w:highlight w:val="white"/>
        </w:rPr>
        <w:t xml:space="preserve">9 кв. </w:t>
      </w:r>
      <w:r>
        <w:rPr>
          <w:rFonts w:ascii="Liberation Sans" w:hAnsi="Liberation Sans" w:eastAsia="Liberation Sans" w:cs="Liberation Sans"/>
          <w:sz w:val="28"/>
          <w:szCs w:val="28"/>
          <w:highlight w:val="white"/>
        </w:rPr>
        <w:t xml:space="preserve">км</w:t>
      </w:r>
      <w:r>
        <w:rPr>
          <w:rFonts w:ascii="Liberation Sans" w:hAnsi="Liberation Sans" w:eastAsia="Liberation Sans" w:cs="Liberation Sans"/>
          <w:sz w:val="28"/>
          <w:szCs w:val="28"/>
          <w:highlight w:val="white"/>
        </w:rPr>
        <w:t xml:space="preserve">.</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На территории МО г. Новой Уренгой функционирует несколько видов транспорта:</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 автомобильный транспорт;</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 железнодорожный транспорт;</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 воздушный транспорт;</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highlight w:val="white"/>
        </w:rPr>
      </w:pPr>
      <w:r>
        <w:rPr>
          <w:rFonts w:ascii="Liberation Sans" w:hAnsi="Liberation Sans" w:eastAsia="Liberation Sans" w:cs="Liberation Sans"/>
          <w:sz w:val="28"/>
          <w:szCs w:val="28"/>
          <w:highlight w:val="white"/>
        </w:rPr>
        <w:t xml:space="preserve">- водный транспорт.</w:t>
      </w:r>
      <w:r>
        <w:rPr>
          <w:rFonts w:ascii="Liberation Sans" w:hAnsi="Liberation Sans" w:cs="Liberation Sans"/>
          <w:sz w:val="28"/>
          <w:szCs w:val="28"/>
          <w:highlight w:val="white"/>
        </w:rPr>
      </w:r>
      <w:r>
        <w:rPr>
          <w:rFonts w:ascii="Liberation Sans" w:hAnsi="Liberation Sans" w:cs="Liberation Sans"/>
          <w:sz w:val="28"/>
          <w:szCs w:val="28"/>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Свердловская железная дорога связывает МО г. Новый Уренгой в юго-западном направлении с городами Сургут и Тюмень и Транссибирской железнодорожной магистралью. В западном направлении МО г. Новый Уренгой связано железнод</w:t>
      </w:r>
      <w:r>
        <w:rPr>
          <w:rFonts w:ascii="Liberation Sans" w:hAnsi="Liberation Sans" w:eastAsia="Liberation Sans" w:cs="Liberation Sans"/>
          <w:sz w:val="28"/>
          <w:szCs w:val="28"/>
          <w:highlight w:val="white"/>
        </w:rPr>
        <w:t xml:space="preserve">орожной транспортной связью с городом Надымом, далее в западном направлении имеется закрытая и недействующая железнодорожная линия до города Салехарда. В северном направлении железнодорожная линия связывает МО г. Новый Уренгой с вахтовым поселком Ямбургом.</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Автомобильным транспортом МО г. Новый Уренгой связано с </w:t>
      </w:r>
      <w:r>
        <w:rPr>
          <w:rFonts w:ascii="Liberation Sans" w:hAnsi="Liberation Sans" w:eastAsia="Liberation Sans" w:cs="Liberation Sans"/>
          <w:sz w:val="28"/>
          <w:szCs w:val="28"/>
          <w:highlight w:val="white"/>
        </w:rPr>
        <w:br/>
        <w:t xml:space="preserve">городами Салехард, Сургут и Тюмень посредством автомобильной дороги регионального или межмуниципального значения Сургут – Салехард.</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color w:val="ff0000"/>
          <w:highlight w:val="white"/>
        </w:rPr>
      </w:pPr>
      <w:r>
        <w:rPr>
          <w:rFonts w:ascii="Liberation Sans" w:hAnsi="Liberation Sans" w:eastAsia="Liberation Sans" w:cs="Liberation Sans"/>
          <w:sz w:val="28"/>
          <w:szCs w:val="28"/>
          <w:highlight w:val="white"/>
        </w:rPr>
        <w:t xml:space="preserve">Расположенный в западной части МО г. Новый Уренгой аэропорт позволяет осуществлять воздушным транспортом связи с городами Москва, Белгород, Екатеринбург, Краснодар, Красноярск, Омск, Новосибирск, Санкт-Петербург, Тюмень, Уфа, Самара и другими.</w:t>
      </w:r>
      <w:r>
        <w:rPr>
          <w:rFonts w:ascii="Liberation Sans" w:hAnsi="Liberation Sans" w:cs="Liberation Sans"/>
          <w:color w:val="ff0000"/>
          <w:highlight w:val="white"/>
        </w:rPr>
      </w:r>
      <w:r>
        <w:rPr>
          <w:rFonts w:ascii="Liberation Sans" w:hAnsi="Liberation Sans" w:cs="Liberation Sans"/>
          <w:color w:val="ff0000"/>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Приоритетная функция МО г</w:t>
      </w:r>
      <w:r>
        <w:rPr>
          <w:rFonts w:ascii="Liberation Sans" w:hAnsi="Liberation Sans" w:eastAsia="Liberation Sans" w:cs="Liberation Sans"/>
          <w:sz w:val="28"/>
          <w:szCs w:val="28"/>
          <w:highlight w:val="white"/>
        </w:rPr>
        <w:t xml:space="preserve">. Новый Уренгой, реализовывавшаяся в 1970 – 1980 годы, – это газодобыча и газопереработка. Спецификой географического положения МО г. Новый Уренгой является близость к крупнейшим газоконденсатным месторождениям ЯНАО. На долю газодобывающих предприятий, зар</w:t>
      </w:r>
      <w:r>
        <w:rPr>
          <w:rFonts w:ascii="Liberation Sans" w:hAnsi="Liberation Sans" w:eastAsia="Liberation Sans" w:cs="Liberation Sans"/>
          <w:sz w:val="28"/>
          <w:szCs w:val="28"/>
          <w:highlight w:val="white"/>
        </w:rPr>
        <w:t xml:space="preserve">егистрированных на территории МО г. Новый Уренгой, приходится свыше 50% российского газа. Добыча газа непосредственно в границах населенного пункта не осуществляется, но МО г. Новый Уренгой является центром базирования ряда крупных газодобывающих компаний.</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iCs/>
          <w:sz w:val="28"/>
          <w:szCs w:val="28"/>
          <w:highlight w:val="white"/>
        </w:rPr>
        <w:t xml:space="preserve">МО г. Новый Уренгой рас</w:t>
      </w:r>
      <w:r>
        <w:rPr>
          <w:rFonts w:ascii="Liberation Sans" w:hAnsi="Liberation Sans" w:eastAsia="Liberation Sans" w:cs="Liberation Sans"/>
          <w:iCs/>
          <w:color w:val="000000" w:themeColor="text1"/>
          <w:sz w:val="28"/>
          <w:szCs w:val="28"/>
          <w:highlight w:val="white"/>
        </w:rPr>
        <w:t xml:space="preserve">положено на границе области умеренно-континентального климата умеренного пояса и субарктического климатического пояса. Постановлением Правительства Российской Федерации от 16.11.</w:t>
      </w:r>
      <w:r>
        <w:rPr>
          <w:rFonts w:ascii="Liberation Sans" w:hAnsi="Liberation Sans" w:eastAsia="Liberation Sans" w:cs="Liberation Sans"/>
          <w:iCs/>
          <w:sz w:val="28"/>
          <w:szCs w:val="28"/>
          <w:highlight w:val="white"/>
        </w:rPr>
        <w:t xml:space="preserve">2021 № 1946 «Об утверждении перечня районов Крайнего Севера и местностей, приравненных к районам Крайнего Севера, в целях предоставления государственных гарантий и </w:t>
      </w:r>
      <w:r>
        <w:rPr>
          <w:rFonts w:ascii="Liberation Sans" w:hAnsi="Liberation Sans" w:eastAsia="Liberation Sans" w:cs="Liberation Sans"/>
          <w:iCs/>
          <w:sz w:val="28"/>
          <w:szCs w:val="28"/>
          <w:highlight w:val="white"/>
        </w:rPr>
        <w:t xml:space="preserve">компенсаций для лиц, работающих и проживающих в этих районах и местностях, признании утратившими силу некоторых актов</w:t>
      </w:r>
      <w:r>
        <w:rPr>
          <w:rFonts w:ascii="Liberation Sans" w:hAnsi="Liberation Sans" w:eastAsia="Liberation Sans" w:cs="Liberation Sans"/>
          <w:iCs/>
          <w:sz w:val="28"/>
          <w:szCs w:val="28"/>
        </w:rPr>
        <w:t xml:space="preserve"> Правительства Российской Федерации и признании не действующими на территории Российской Федерации некоторых актов Совета Министров СССР» территория М</w:t>
      </w:r>
      <w:r>
        <w:rPr>
          <w:rFonts w:ascii="Liberation Sans" w:hAnsi="Liberation Sans" w:eastAsia="Liberation Sans" w:cs="Liberation Sans"/>
          <w:iCs/>
          <w:sz w:val="28"/>
          <w:szCs w:val="28"/>
          <w:highlight w:val="white"/>
        </w:rPr>
        <w:t xml:space="preserve">О г. Новый Уренгой и всего ЯНАО отнесена к районам Крайнего Севера.</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iCs/>
          <w:color w:val="000000" w:themeColor="text1"/>
          <w:sz w:val="28"/>
          <w:szCs w:val="28"/>
          <w:highlight w:val="white"/>
        </w:rPr>
        <w:t xml:space="preserve">Зимы в МО </w:t>
      </w:r>
      <w:r>
        <w:rPr>
          <w:rFonts w:ascii="Liberation Sans" w:hAnsi="Liberation Sans" w:eastAsia="Liberation Sans" w:cs="Liberation Sans"/>
          <w:iCs/>
          <w:sz w:val="28"/>
          <w:szCs w:val="28"/>
          <w:highlight w:val="white"/>
        </w:rPr>
        <w:t xml:space="preserve">г. Новый Уренгой суровые </w:t>
      </w:r>
      <w:r>
        <w:rPr>
          <w:rFonts w:ascii="Liberation Sans" w:hAnsi="Liberation Sans" w:eastAsia="Liberation Sans" w:cs="Liberation Sans"/>
          <w:iCs/>
          <w:color w:val="000000" w:themeColor="text1"/>
          <w:sz w:val="28"/>
          <w:szCs w:val="28"/>
          <w:highlight w:val="white"/>
        </w:rPr>
        <w:t xml:space="preserve">и продолжительные, отрицательные среднесу</w:t>
      </w:r>
      <w:r>
        <w:rPr>
          <w:rFonts w:ascii="Liberation Sans" w:hAnsi="Liberation Sans" w:eastAsia="Liberation Sans" w:cs="Liberation Sans"/>
          <w:iCs/>
          <w:color w:val="000000" w:themeColor="text1"/>
          <w:sz w:val="28"/>
          <w:szCs w:val="28"/>
          <w:highlight w:val="white"/>
        </w:rPr>
        <w:t xml:space="preserve">точные температуры устанавливаются в середине октября и сохраняются до конца мая. По этой причине среднегодовая температура на территории МО г. Новый Уренгой составляет около –5°C. Наиболее холодные месяцы – январь и февраль, когда средние температуры опус</w:t>
      </w:r>
      <w:r>
        <w:rPr>
          <w:rFonts w:ascii="Liberation Sans" w:hAnsi="Liberation Sans" w:eastAsia="Liberation Sans" w:cs="Liberation Sans"/>
          <w:iCs/>
          <w:color w:val="000000" w:themeColor="text1"/>
          <w:sz w:val="28"/>
          <w:szCs w:val="28"/>
          <w:highlight w:val="white"/>
        </w:rPr>
        <w:t xml:space="preserve">каются до –20°C, но в отдельные дни могут достигать отметок от –30°C до –50°C. Летний период короткий и холодный, средние значения температуры не поднимаются выше +15°C, достигаемый температурный максимум в наиболее жаркие дни составляет от +32°C до +34°C.</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873"/>
        <w:jc w:val="center"/>
        <w:spacing w:before="0" w:after="0" w:line="240" w:lineRule="auto"/>
        <w:shd w:val="clear" w:color="auto" w:fill="ffffff"/>
        <w:rPr>
          <w:rFonts w:ascii="Liberation Sans" w:hAnsi="Liberation Sans" w:cs="Liberation Sans"/>
        </w:rPr>
      </w:pPr>
      <w:r/>
      <w:bookmarkStart w:id="5" w:name="_Toc161940288"/>
      <w:r>
        <w:rPr>
          <w:rFonts w:ascii="Liberation Sans" w:hAnsi="Liberation Sans" w:eastAsia="Liberation Sans" w:cs="Liberation Sans"/>
          <w:b/>
          <w:bCs/>
          <w:color w:val="000000" w:themeColor="text1"/>
          <w:sz w:val="28"/>
          <w:szCs w:val="28"/>
        </w:rPr>
        <w:t xml:space="preserve">1.2. </w:t>
      </w:r>
      <w:r>
        <w:rPr>
          <w:rFonts w:ascii="Liberation Sans" w:hAnsi="Liberation Sans" w:eastAsia="Liberation Sans" w:cs="Liberation Sans"/>
          <w:b/>
          <w:bCs/>
          <w:sz w:val="28"/>
          <w:szCs w:val="28"/>
        </w:rPr>
        <w:t xml:space="preserve">Социально-экономическая характеристика </w:t>
      </w:r>
      <w:r>
        <w:rPr>
          <w:rFonts w:ascii="Liberation Sans" w:hAnsi="Liberation Sans" w:eastAsia="Liberation Sans" w:cs="Liberation Sans"/>
          <w:b/>
          <w:bCs/>
          <w:sz w:val="28"/>
          <w:szCs w:val="28"/>
        </w:rPr>
        <w:br/>
        <w:t xml:space="preserve">муниципального образования, характеристика градостроительной деятельности на территории </w:t>
      </w:r>
      <w:r>
        <w:rPr>
          <w:rFonts w:ascii="Liberation Sans" w:hAnsi="Liberation Sans" w:eastAsia="Liberation Sans" w:cs="Liberation Sans"/>
          <w:b/>
          <w:bCs/>
          <w:sz w:val="28"/>
          <w:szCs w:val="28"/>
        </w:rPr>
        <w:br/>
        <w:t xml:space="preserve">муниципального образования, включая деятельность </w:t>
      </w:r>
      <w:r>
        <w:rPr>
          <w:rFonts w:ascii="Liberation Sans" w:hAnsi="Liberation Sans" w:eastAsia="Liberation Sans" w:cs="Liberation Sans"/>
          <w:b/>
          <w:bCs/>
          <w:sz w:val="28"/>
          <w:szCs w:val="28"/>
        </w:rPr>
        <w:br/>
        <w:t xml:space="preserve">в сфере транспорта, оценка транспортного спроса</w:t>
      </w:r>
      <w:bookmarkEnd w:id="5"/>
      <w:r>
        <w:rPr>
          <w:rFonts w:ascii="Liberation Sans" w:hAnsi="Liberation Sans" w:cs="Liberation Sans"/>
        </w:rPr>
      </w:r>
      <w:r>
        <w:rPr>
          <w:rFonts w:ascii="Liberation Sans" w:hAnsi="Liberation Sans" w:cs="Liberation Sans"/>
        </w:rPr>
      </w:r>
    </w:p>
    <w:p>
      <w:pPr>
        <w:jc w:val="both"/>
        <w:spacing w:after="0" w:line="240" w:lineRule="auto"/>
        <w:tabs>
          <w:tab w:val="left" w:pos="567" w:leader="none"/>
        </w:tabs>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567" w:leader="none"/>
        </w:tabs>
        <w:rPr>
          <w:rFonts w:ascii="Liberation Sans" w:hAnsi="Liberation Sans" w:cs="Liberation Sans"/>
        </w:rPr>
      </w:pPr>
      <w:r>
        <w:rPr>
          <w:rFonts w:ascii="Liberation Sans" w:hAnsi="Liberation Sans" w:eastAsia="Liberation Sans" w:cs="Liberation Sans"/>
          <w:bCs/>
          <w:iCs/>
          <w:sz w:val="28"/>
          <w:szCs w:val="28"/>
        </w:rPr>
        <w:t xml:space="preserve">МО г. Новый Уренгой по своим производственно-экономическим активам и человеческому капиталу относится к наиболее значимым муниципальным образованиям ЯНАО.</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567" w:leader="none"/>
        </w:tabs>
        <w:rPr>
          <w:rFonts w:ascii="Liberation Sans" w:hAnsi="Liberation Sans" w:cs="Liberation Sans"/>
        </w:rPr>
      </w:pPr>
      <w:r>
        <w:rPr>
          <w:rFonts w:ascii="Liberation Sans" w:hAnsi="Liberation Sans" w:eastAsia="Liberation Sans" w:cs="Liberation Sans"/>
          <w:sz w:val="28"/>
          <w:szCs w:val="28"/>
        </w:rPr>
        <w:t xml:space="preserve">Одним из показателей экономического развития является численность населения. Изменение численности населения служит индикатором уровня жизни в муниципальном образовании, привлекательности территории для проживания, осуществления деятельности.</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567" w:leader="none"/>
        </w:tabs>
        <w:rPr>
          <w:rFonts w:ascii="Liberation Sans" w:hAnsi="Liberation Sans" w:cs="Liberation Sans"/>
          <w:sz w:val="28"/>
          <w:szCs w:val="28"/>
          <w:highlight w:val="white"/>
        </w:rPr>
      </w:pPr>
      <w:r>
        <w:rPr>
          <w:rFonts w:ascii="Liberation Sans" w:hAnsi="Liberation Sans" w:eastAsia="Liberation Sans" w:cs="Liberation Sans"/>
          <w:sz w:val="28"/>
          <w:szCs w:val="28"/>
        </w:rPr>
        <w:t xml:space="preserve">По состоянию на 1 января 2023 года численность населения </w:t>
      </w:r>
      <w:r>
        <w:rPr>
          <w:rFonts w:ascii="Liberation Sans" w:hAnsi="Liberation Sans" w:eastAsia="Liberation Sans" w:cs="Liberation Sans"/>
          <w:sz w:val="28"/>
          <w:szCs w:val="28"/>
        </w:rPr>
        <w:br/>
        <w:t xml:space="preserve">МО г. Новый Уренгой составляла 106 764 человек (данные Федеральной службы государственной</w:t>
      </w:r>
      <w:r>
        <w:rPr>
          <w:rFonts w:ascii="Liberation Sans" w:hAnsi="Liberation Sans" w:eastAsia="Liberation Sans" w:cs="Liberation Sans"/>
          <w:sz w:val="28"/>
          <w:szCs w:val="28"/>
        </w:rPr>
        <w:t xml:space="preserve"> статистики) или 20,84% от численности населения ЯНАО. Динамика численности населения МО г. Новый Уренгой за последние 10 лет (с учётом итогов Всероссийской переписи населения - 2020) представлена на рисунке 3. Плотность населения составляет 315,51 чел./к</w:t>
      </w:r>
      <w:r>
        <w:rPr>
          <w:rFonts w:ascii="Liberation Sans" w:hAnsi="Liberation Sans" w:eastAsia="Liberation Sans" w:cs="Liberation Sans"/>
          <w:sz w:val="28"/>
          <w:szCs w:val="28"/>
          <w:highlight w:val="white"/>
        </w:rPr>
        <w:t xml:space="preserve">в. </w:t>
      </w:r>
      <w:r>
        <w:rPr>
          <w:rFonts w:ascii="Liberation Sans" w:hAnsi="Liberation Sans" w:eastAsia="Liberation Sans" w:cs="Liberation Sans"/>
          <w:sz w:val="28"/>
          <w:szCs w:val="28"/>
          <w:highlight w:val="white"/>
        </w:rPr>
        <w:t xml:space="preserve">км</w:t>
      </w:r>
      <w:r>
        <w:rPr>
          <w:rFonts w:ascii="Liberation Sans" w:hAnsi="Liberation Sans" w:eastAsia="Liberation Sans" w:cs="Liberation Sans"/>
          <w:sz w:val="28"/>
          <w:szCs w:val="28"/>
          <w:highlight w:val="white"/>
        </w:rPr>
        <w:t xml:space="preserve">.</w:t>
      </w:r>
      <w:r>
        <w:rPr>
          <w:rFonts w:ascii="Liberation Sans" w:hAnsi="Liberation Sans" w:cs="Liberation Sans"/>
          <w:sz w:val="28"/>
          <w:szCs w:val="28"/>
          <w:highlight w:val="white"/>
        </w:rPr>
      </w:r>
      <w:r>
        <w:rPr>
          <w:rFonts w:ascii="Liberation Sans" w:hAnsi="Liberation Sans" w:cs="Liberation Sans"/>
          <w:sz w:val="28"/>
          <w:szCs w:val="28"/>
          <w:highlight w:val="white"/>
        </w:rPr>
      </w:r>
    </w:p>
    <w:p>
      <w:pPr>
        <w:jc w:val="center"/>
        <w:spacing w:after="0" w:line="240" w:lineRule="auto"/>
        <w:tabs>
          <w:tab w:val="left" w:pos="567" w:leader="none"/>
        </w:tabs>
        <w:rPr>
          <w:rFonts w:ascii="Liberation Sans" w:hAnsi="Liberation Sans" w:cs="Liberation Sans"/>
        </w:rPr>
      </w:pPr>
      <w:r>
        <w:rPr>
          <w:rFonts w:ascii="Liberation Sans" w:hAnsi="Liberation Sans" w:eastAsia="Liberation Sans" w:cs="Liberation Sans"/>
          <w:lang w:eastAsia="ru-RU"/>
        </w:rPr>
        <w:drawing>
          <wp:inline distT="0" distB="0" distL="0" distR="0">
            <wp:extent cx="5939790" cy="3108960"/>
            <wp:effectExtent l="0" t="0" r="3810" b="15240"/>
            <wp:docPr id="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eastAsia="Liberation Sans" w:cs="Liberation Sans"/>
          <w:sz w:val="28"/>
          <w:szCs w:val="28"/>
        </w:rPr>
      </w:pPr>
      <w:r>
        <w:rPr>
          <w:rFonts w:ascii="Liberation Sans" w:hAnsi="Liberation Sans" w:eastAsia="Liberation Sans" w:cs="Liberation Sans"/>
          <w:sz w:val="28"/>
          <w:szCs w:val="28"/>
        </w:rPr>
        <w:t xml:space="preserve">Рисунок 3. Динамика численности населения на начало года </w:t>
      </w:r>
      <w:r>
        <w:rPr>
          <w:rFonts w:ascii="Liberation Sans" w:hAnsi="Liberation Sans" w:eastAsia="Liberation Sans" w:cs="Liberation Sans"/>
          <w:sz w:val="28"/>
          <w:szCs w:val="28"/>
        </w:rPr>
      </w:r>
      <w:r>
        <w:rPr>
          <w:rFonts w:ascii="Liberation Sans" w:hAnsi="Liberation Sans" w:eastAsia="Liberation Sans" w:cs="Liberation Sans"/>
          <w:sz w:val="28"/>
          <w:szCs w:val="28"/>
        </w:rPr>
      </w:r>
    </w:p>
    <w:p>
      <w:pPr>
        <w:jc w:val="center"/>
        <w:spacing w:after="0" w:line="240" w:lineRule="auto"/>
        <w:rPr>
          <w:rFonts w:ascii="Liberation Sans" w:hAnsi="Liberation Sans" w:eastAsia="Liberation Sans" w:cs="Liberation Sans"/>
          <w:sz w:val="28"/>
          <w:szCs w:val="28"/>
        </w:rPr>
      </w:pPr>
      <w:r>
        <w:rPr>
          <w:rFonts w:ascii="Liberation Sans" w:hAnsi="Liberation Sans" w:eastAsia="Liberation Sans" w:cs="Liberation Sans"/>
          <w:sz w:val="28"/>
          <w:szCs w:val="28"/>
        </w:rPr>
        <w:t xml:space="preserve">МО г. Новый Уренгой</w:t>
      </w:r>
      <w:r>
        <w:rPr>
          <w:rFonts w:ascii="Liberation Sans" w:hAnsi="Liberation Sans" w:eastAsia="Liberation Sans" w:cs="Liberation Sans"/>
          <w:sz w:val="28"/>
          <w:szCs w:val="28"/>
        </w:rPr>
      </w:r>
      <w:r>
        <w:rPr>
          <w:rFonts w:ascii="Liberation Sans" w:hAnsi="Liberation Sans" w:eastAsia="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По результатам анализа динамики изменения численности населения определено, что после 6-летнего периода, который характеризовался устойчивым ростом численност</w:t>
      </w:r>
      <w:r>
        <w:rPr>
          <w:rFonts w:ascii="Liberation Sans" w:hAnsi="Liberation Sans" w:eastAsia="Liberation Sans" w:cs="Liberation Sans"/>
          <w:sz w:val="28"/>
          <w:szCs w:val="28"/>
        </w:rPr>
        <w:t xml:space="preserve">и населения (с 2016 по 2021 г.), численность населения за последние несколько лет сократилась до минимального уровня за последние 10 лет. Так, в 2022 году снижение численности населения относительно 2021 года составило 9,31%, а численность населения в 2023</w:t>
      </w:r>
      <w:r>
        <w:rPr>
          <w:rFonts w:ascii="Liberation Sans" w:hAnsi="Liberation Sans" w:eastAsia="Liberation Sans" w:cs="Liberation Sans"/>
          <w:sz w:val="28"/>
          <w:szCs w:val="28"/>
          <w:highlight w:val="white"/>
        </w:rPr>
        <w:t xml:space="preserve"> году ниже у</w:t>
      </w:r>
      <w:r>
        <w:rPr>
          <w:rFonts w:ascii="Liberation Sans" w:hAnsi="Liberation Sans" w:eastAsia="Liberation Sans" w:cs="Liberation Sans"/>
          <w:sz w:val="28"/>
          <w:szCs w:val="28"/>
        </w:rPr>
        <w:t xml:space="preserve">ровня численности населения 2016 года на 3,96%.</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Для наиболее полной оценки демографической ситуации важно оценить возрастную структуру численности населения. На рисунке 4 представлены данные по возрастной структуре населения МО г. Новый Уренгой за 5-летний период.</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lang w:eastAsia="ru-RU"/>
        </w:rPr>
        <w:drawing>
          <wp:inline distT="0" distB="0" distL="0" distR="0">
            <wp:extent cx="5939790" cy="3362325"/>
            <wp:effectExtent l="0" t="0" r="3810" b="9525"/>
            <wp:docPr id="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4. Изменение возрастной структуры населения </w:t>
      </w:r>
      <w:r>
        <w:rPr>
          <w:rFonts w:ascii="Liberation Sans" w:hAnsi="Liberation Sans" w:eastAsia="Liberation Sans" w:cs="Liberation Sans"/>
          <w:sz w:val="28"/>
          <w:szCs w:val="28"/>
        </w:rPr>
        <w:br/>
        <w:t xml:space="preserve">МО г. Новый Уренгой</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Ситуация на рынке труда в настоящее время характеризуется тенденцией снижения численности населения в трудоспособном возрасте. Численность населения в трудоспособном возрасте уменьшается в среднем на 3,92% ежегодно за</w:t>
      </w:r>
      <w:r>
        <w:rPr>
          <w:rFonts w:ascii="Liberation Sans" w:hAnsi="Liberation Sans" w:eastAsia="Liberation Sans" w:cs="Liberation Sans"/>
          <w:sz w:val="28"/>
          <w:szCs w:val="28"/>
        </w:rPr>
        <w:t xml:space="preserve"> период с 2021 по 2023 г., при этом отмечается, что численность населения моложе трудоспособного возраста за последний год практически не изменилась (рост на 0,39%), а численность населения старше трудоспособного возраста за последний год возросла на 8,4%.</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В соответствии с данными докладов о социально-экономической ситуации в МО г. Новый Уренгой в таблице 1 приведены показатели прироста численности населения и миграционные показатели </w:t>
      </w:r>
      <w:r>
        <w:rPr>
          <w:rFonts w:ascii="Liberation Sans" w:hAnsi="Liberation Sans" w:eastAsia="Liberation Sans" w:cs="Liberation Sans"/>
          <w:sz w:val="28"/>
          <w:szCs w:val="28"/>
        </w:rPr>
        <w:br/>
        <w:t xml:space="preserve">МО г. Новый Уренгой за период с 2018 по 2022 г.</w:t>
      </w:r>
      <w:r>
        <w:rPr>
          <w:rFonts w:ascii="Liberation Sans" w:hAnsi="Liberation Sans" w:cs="Liberation Sans"/>
        </w:rPr>
      </w:r>
      <w:r>
        <w:rPr>
          <w:rFonts w:ascii="Liberation Sans" w:hAnsi="Liberation Sans" w:cs="Liberation Sans"/>
        </w:rPr>
      </w:r>
    </w:p>
    <w:p>
      <w:pPr>
        <w:spacing w:after="0" w:line="240" w:lineRule="auto"/>
        <w:rPr>
          <w:rFonts w:ascii="Liberation Sans" w:hAnsi="Liberation Sans" w:cs="Liberation Sans"/>
        </w:rPr>
      </w:pPr>
      <w:r>
        <w:rPr>
          <w:rFonts w:ascii="Liberation Sans" w:hAnsi="Liberation Sans" w:eastAsia="Liberation Sans" w:cs="Liberation Sans"/>
        </w:rPr>
        <w:br w:type="page" w:clear="all"/>
      </w:r>
      <w:r>
        <w:rPr>
          <w:rFonts w:ascii="Liberation Sans" w:hAnsi="Liberation Sans" w:cs="Liberation Sans"/>
        </w:rPr>
      </w:r>
      <w:r>
        <w:rPr>
          <w:rFonts w:ascii="Liberation Sans" w:hAnsi="Liberation Sans" w:cs="Liberation Sans"/>
        </w:rPr>
      </w:r>
    </w:p>
    <w:p>
      <w:pPr>
        <w:jc w:val="right"/>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Таблица 1</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 Показатели прироста численности населения </w:t>
      </w:r>
      <w:r>
        <w:rPr>
          <w:rFonts w:ascii="Liberation Sans" w:hAnsi="Liberation Sans" w:eastAsia="Liberation Sans" w:cs="Liberation Sans"/>
          <w:sz w:val="28"/>
          <w:szCs w:val="28"/>
        </w:rPr>
        <w:br/>
        <w:t xml:space="preserve">и миграционные показатели МО г. Новый Уренгой</w:t>
      </w:r>
      <w:r>
        <w:rPr>
          <w:rFonts w:ascii="Liberation Sans" w:hAnsi="Liberation Sans" w:cs="Liberation Sans"/>
          <w:sz w:val="28"/>
          <w:szCs w:val="28"/>
        </w:rPr>
      </w:r>
      <w:r>
        <w:rPr>
          <w:rFonts w:ascii="Liberation Sans" w:hAnsi="Liberation Sans" w:cs="Liberation Sans"/>
          <w:sz w:val="28"/>
          <w:szCs w:val="28"/>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3376"/>
        <w:gridCol w:w="1193"/>
        <w:gridCol w:w="1194"/>
        <w:gridCol w:w="1194"/>
        <w:gridCol w:w="1194"/>
        <w:gridCol w:w="1194"/>
      </w:tblGrid>
      <w:tr>
        <w:tblPrEx/>
        <w:trPr>
          <w:trHeight w:val="340"/>
        </w:trPr>
        <w:tc>
          <w:tcPr>
            <w:tcW w:w="1806" w:type="pct"/>
            <w:vAlign w:val="center"/>
            <w:textDirection w:val="lrTb"/>
            <w:noWrap w:val="false"/>
          </w:tcPr>
          <w:p>
            <w:pPr>
              <w:pStyle w:val="1126"/>
              <w:jc w:val="center"/>
              <w:spacing w:line="240" w:lineRule="auto"/>
              <w:rPr>
                <w:rFonts w:ascii="Liberation Sans" w:hAnsi="Liberation Sans" w:cs="Liberation Sans"/>
                <w:szCs w:val="24"/>
              </w:rPr>
            </w:pPr>
            <w:r>
              <w:rPr>
                <w:rFonts w:ascii="Liberation Sans" w:hAnsi="Liberation Sans" w:eastAsia="Liberation Sans" w:cs="Liberation Sans"/>
                <w:sz w:val="24"/>
              </w:rPr>
              <w:t xml:space="preserve">Год</w:t>
            </w:r>
            <w:r>
              <w:rPr>
                <w:rFonts w:ascii="Liberation Sans" w:hAnsi="Liberation Sans" w:cs="Liberation Sans"/>
                <w:szCs w:val="24"/>
              </w:rPr>
            </w:r>
            <w:r>
              <w:rPr>
                <w:rFonts w:ascii="Liberation Sans" w:hAnsi="Liberation Sans" w:cs="Liberation Sans"/>
                <w:szCs w:val="24"/>
              </w:rPr>
            </w:r>
          </w:p>
        </w:tc>
        <w:tc>
          <w:tcPr>
            <w:tcW w:w="638" w:type="pct"/>
            <w:vAlign w:val="center"/>
            <w:textDirection w:val="lrTb"/>
            <w:noWrap w:val="false"/>
          </w:tcPr>
          <w:p>
            <w:pPr>
              <w:pStyle w:val="1126"/>
              <w:jc w:val="center"/>
              <w:spacing w:line="240" w:lineRule="auto"/>
              <w:rPr>
                <w:rFonts w:ascii="Liberation Sans" w:hAnsi="Liberation Sans" w:cs="Liberation Sans"/>
                <w:szCs w:val="24"/>
              </w:rPr>
            </w:pPr>
            <w:r>
              <w:rPr>
                <w:rFonts w:ascii="Liberation Sans" w:hAnsi="Liberation Sans" w:eastAsia="Liberation Sans" w:cs="Liberation Sans"/>
                <w:sz w:val="24"/>
              </w:rPr>
              <w:t xml:space="preserve">2018</w:t>
            </w:r>
            <w:r>
              <w:rPr>
                <w:rFonts w:ascii="Liberation Sans" w:hAnsi="Liberation Sans" w:cs="Liberation Sans"/>
                <w:szCs w:val="24"/>
              </w:rPr>
            </w:r>
            <w:r>
              <w:rPr>
                <w:rFonts w:ascii="Liberation Sans" w:hAnsi="Liberation Sans" w:cs="Liberation Sans"/>
                <w:szCs w:val="24"/>
              </w:rPr>
            </w:r>
          </w:p>
        </w:tc>
        <w:tc>
          <w:tcPr>
            <w:tcW w:w="639" w:type="pct"/>
            <w:vAlign w:val="center"/>
            <w:textDirection w:val="lrTb"/>
            <w:noWrap w:val="false"/>
          </w:tcPr>
          <w:p>
            <w:pPr>
              <w:pStyle w:val="1126"/>
              <w:jc w:val="center"/>
              <w:spacing w:line="240" w:lineRule="auto"/>
              <w:rPr>
                <w:rFonts w:ascii="Liberation Sans" w:hAnsi="Liberation Sans" w:cs="Liberation Sans"/>
                <w:szCs w:val="24"/>
              </w:rPr>
            </w:pPr>
            <w:r>
              <w:rPr>
                <w:rFonts w:ascii="Liberation Sans" w:hAnsi="Liberation Sans" w:eastAsia="Liberation Sans" w:cs="Liberation Sans"/>
                <w:sz w:val="24"/>
              </w:rPr>
              <w:t xml:space="preserve">2019</w:t>
            </w:r>
            <w:r>
              <w:rPr>
                <w:rFonts w:ascii="Liberation Sans" w:hAnsi="Liberation Sans" w:cs="Liberation Sans"/>
                <w:szCs w:val="24"/>
              </w:rPr>
            </w:r>
            <w:r>
              <w:rPr>
                <w:rFonts w:ascii="Liberation Sans" w:hAnsi="Liberation Sans" w:cs="Liberation Sans"/>
                <w:szCs w:val="24"/>
              </w:rPr>
            </w:r>
          </w:p>
        </w:tc>
        <w:tc>
          <w:tcPr>
            <w:tcW w:w="639" w:type="pct"/>
            <w:vAlign w:val="center"/>
            <w:textDirection w:val="lrTb"/>
            <w:noWrap w:val="false"/>
          </w:tcPr>
          <w:p>
            <w:pPr>
              <w:pStyle w:val="1126"/>
              <w:jc w:val="center"/>
              <w:spacing w:line="240" w:lineRule="auto"/>
              <w:rPr>
                <w:rFonts w:ascii="Liberation Sans" w:hAnsi="Liberation Sans" w:cs="Liberation Sans"/>
                <w:szCs w:val="24"/>
              </w:rPr>
            </w:pPr>
            <w:r>
              <w:rPr>
                <w:rFonts w:ascii="Liberation Sans" w:hAnsi="Liberation Sans" w:eastAsia="Liberation Sans" w:cs="Liberation Sans"/>
                <w:sz w:val="24"/>
              </w:rPr>
              <w:t xml:space="preserve">2020</w:t>
            </w:r>
            <w:r>
              <w:rPr>
                <w:rFonts w:ascii="Liberation Sans" w:hAnsi="Liberation Sans" w:cs="Liberation Sans"/>
                <w:szCs w:val="24"/>
              </w:rPr>
            </w:r>
            <w:r>
              <w:rPr>
                <w:rFonts w:ascii="Liberation Sans" w:hAnsi="Liberation Sans" w:cs="Liberation Sans"/>
                <w:szCs w:val="24"/>
              </w:rPr>
            </w:r>
          </w:p>
        </w:tc>
        <w:tc>
          <w:tcPr>
            <w:tcW w:w="639" w:type="pct"/>
            <w:vAlign w:val="center"/>
            <w:textDirection w:val="lrTb"/>
            <w:noWrap w:val="false"/>
          </w:tcPr>
          <w:p>
            <w:pPr>
              <w:pStyle w:val="1126"/>
              <w:jc w:val="center"/>
              <w:spacing w:line="240" w:lineRule="auto"/>
              <w:rPr>
                <w:rFonts w:ascii="Liberation Sans" w:hAnsi="Liberation Sans" w:cs="Liberation Sans"/>
                <w:szCs w:val="24"/>
              </w:rPr>
            </w:pPr>
            <w:r>
              <w:rPr>
                <w:rFonts w:ascii="Liberation Sans" w:hAnsi="Liberation Sans" w:eastAsia="Liberation Sans" w:cs="Liberation Sans"/>
                <w:sz w:val="24"/>
              </w:rPr>
              <w:t xml:space="preserve">2021</w:t>
            </w:r>
            <w:r>
              <w:rPr>
                <w:rFonts w:ascii="Liberation Sans" w:hAnsi="Liberation Sans" w:cs="Liberation Sans"/>
                <w:szCs w:val="24"/>
              </w:rPr>
            </w:r>
            <w:r>
              <w:rPr>
                <w:rFonts w:ascii="Liberation Sans" w:hAnsi="Liberation Sans" w:cs="Liberation Sans"/>
                <w:szCs w:val="24"/>
              </w:rPr>
            </w:r>
          </w:p>
        </w:tc>
        <w:tc>
          <w:tcPr>
            <w:tcW w:w="639" w:type="pct"/>
            <w:vAlign w:val="center"/>
            <w:textDirection w:val="lrTb"/>
            <w:noWrap w:val="false"/>
          </w:tcPr>
          <w:p>
            <w:pPr>
              <w:pStyle w:val="1126"/>
              <w:jc w:val="center"/>
              <w:spacing w:line="240" w:lineRule="auto"/>
              <w:rPr>
                <w:rFonts w:ascii="Liberation Sans" w:hAnsi="Liberation Sans" w:cs="Liberation Sans"/>
                <w:szCs w:val="24"/>
              </w:rPr>
            </w:pPr>
            <w:r>
              <w:rPr>
                <w:rFonts w:ascii="Liberation Sans" w:hAnsi="Liberation Sans" w:eastAsia="Liberation Sans" w:cs="Liberation Sans"/>
                <w:sz w:val="24"/>
              </w:rPr>
              <w:t xml:space="preserve">2022</w:t>
            </w:r>
            <w:r>
              <w:rPr>
                <w:rFonts w:ascii="Liberation Sans" w:hAnsi="Liberation Sans" w:cs="Liberation Sans"/>
                <w:szCs w:val="24"/>
              </w:rPr>
            </w:r>
            <w:r>
              <w:rPr>
                <w:rFonts w:ascii="Liberation Sans" w:hAnsi="Liberation Sans" w:cs="Liberation Sans"/>
                <w:szCs w:val="24"/>
              </w:rPr>
            </w:r>
          </w:p>
        </w:tc>
      </w:tr>
      <w:tr>
        <w:tblPrEx/>
        <w:trPr>
          <w:trHeight w:val="340"/>
        </w:trPr>
        <w:tc>
          <w:tcPr>
            <w:tcW w:w="1806" w:type="pct"/>
            <w:vAlign w:val="center"/>
            <w:vMerge w:val="restart"/>
            <w:textDirection w:val="lrTb"/>
            <w:noWrap w:val="false"/>
          </w:tcPr>
          <w:p>
            <w:pPr>
              <w:pStyle w:val="1126"/>
              <w:jc w:val="center"/>
              <w:spacing w:line="240" w:lineRule="auto"/>
              <w:rPr>
                <w:rFonts w:ascii="Liberation Sans" w:hAnsi="Liberation Sans" w:eastAsia="Liberation Sans" w:cs="Liberation Sans"/>
                <w:sz w:val="24"/>
                <w:highlight w:val="white"/>
              </w:rPr>
            </w:pPr>
            <w:r>
              <w:rPr>
                <w:rFonts w:ascii="Liberation Sans" w:hAnsi="Liberation Sans" w:eastAsia="Liberation Sans" w:cs="Liberation Sans"/>
                <w:sz w:val="24"/>
                <w:highlight w:val="white"/>
              </w:rPr>
              <w:t xml:space="preserve">1</w:t>
            </w:r>
            <w:r>
              <w:rPr>
                <w:rFonts w:ascii="Liberation Sans" w:hAnsi="Liberation Sans" w:eastAsia="Liberation Sans" w:cs="Liberation Sans"/>
                <w:sz w:val="24"/>
                <w:highlight w:val="white"/>
              </w:rPr>
            </w:r>
            <w:r>
              <w:rPr>
                <w:rFonts w:ascii="Liberation Sans" w:hAnsi="Liberation Sans" w:eastAsia="Liberation Sans" w:cs="Liberation Sans"/>
                <w:sz w:val="24"/>
                <w:highlight w:val="white"/>
              </w:rPr>
            </w:r>
          </w:p>
        </w:tc>
        <w:tc>
          <w:tcPr>
            <w:tcW w:w="638" w:type="pct"/>
            <w:vAlign w:val="center"/>
            <w:vMerge w:val="restart"/>
            <w:textDirection w:val="lrTb"/>
            <w:noWrap w:val="false"/>
          </w:tcPr>
          <w:p>
            <w:pPr>
              <w:pStyle w:val="1126"/>
              <w:jc w:val="center"/>
              <w:spacing w:line="240" w:lineRule="auto"/>
              <w:rPr>
                <w:rFonts w:ascii="Liberation Sans" w:hAnsi="Liberation Sans" w:eastAsia="Liberation Sans" w:cs="Liberation Sans"/>
                <w:sz w:val="24"/>
                <w:highlight w:val="white"/>
              </w:rPr>
            </w:pPr>
            <w:r>
              <w:rPr>
                <w:rFonts w:ascii="Liberation Sans" w:hAnsi="Liberation Sans" w:eastAsia="Liberation Sans" w:cs="Liberation Sans"/>
                <w:sz w:val="24"/>
                <w:highlight w:val="white"/>
              </w:rPr>
              <w:t xml:space="preserve">2</w:t>
            </w:r>
            <w:r>
              <w:rPr>
                <w:rFonts w:ascii="Liberation Sans" w:hAnsi="Liberation Sans" w:eastAsia="Liberation Sans" w:cs="Liberation Sans"/>
                <w:sz w:val="24"/>
                <w:highlight w:val="white"/>
              </w:rPr>
            </w:r>
            <w:r>
              <w:rPr>
                <w:rFonts w:ascii="Liberation Sans" w:hAnsi="Liberation Sans" w:eastAsia="Liberation Sans" w:cs="Liberation Sans"/>
                <w:sz w:val="24"/>
                <w:highlight w:val="white"/>
              </w:rPr>
            </w:r>
          </w:p>
        </w:tc>
        <w:tc>
          <w:tcPr>
            <w:tcW w:w="639" w:type="pct"/>
            <w:vAlign w:val="center"/>
            <w:vMerge w:val="restart"/>
            <w:textDirection w:val="lrTb"/>
            <w:noWrap w:val="false"/>
          </w:tcPr>
          <w:p>
            <w:pPr>
              <w:pStyle w:val="1126"/>
              <w:jc w:val="center"/>
              <w:spacing w:line="240" w:lineRule="auto"/>
              <w:rPr>
                <w:rFonts w:ascii="Liberation Sans" w:hAnsi="Liberation Sans" w:eastAsia="Liberation Sans" w:cs="Liberation Sans"/>
                <w:sz w:val="24"/>
                <w:highlight w:val="white"/>
              </w:rPr>
            </w:pPr>
            <w:r>
              <w:rPr>
                <w:rFonts w:ascii="Liberation Sans" w:hAnsi="Liberation Sans" w:eastAsia="Liberation Sans" w:cs="Liberation Sans"/>
                <w:sz w:val="24"/>
                <w:highlight w:val="white"/>
              </w:rPr>
              <w:t xml:space="preserve">3</w:t>
            </w:r>
            <w:r>
              <w:rPr>
                <w:rFonts w:ascii="Liberation Sans" w:hAnsi="Liberation Sans" w:eastAsia="Liberation Sans" w:cs="Liberation Sans"/>
                <w:sz w:val="24"/>
                <w:highlight w:val="white"/>
              </w:rPr>
            </w:r>
            <w:r>
              <w:rPr>
                <w:rFonts w:ascii="Liberation Sans" w:hAnsi="Liberation Sans" w:eastAsia="Liberation Sans" w:cs="Liberation Sans"/>
                <w:sz w:val="24"/>
                <w:highlight w:val="white"/>
              </w:rPr>
            </w:r>
          </w:p>
        </w:tc>
        <w:tc>
          <w:tcPr>
            <w:tcW w:w="639" w:type="pct"/>
            <w:vAlign w:val="center"/>
            <w:vMerge w:val="restart"/>
            <w:textDirection w:val="lrTb"/>
            <w:noWrap w:val="false"/>
          </w:tcPr>
          <w:p>
            <w:pPr>
              <w:pStyle w:val="1126"/>
              <w:jc w:val="center"/>
              <w:spacing w:line="240" w:lineRule="auto"/>
              <w:rPr>
                <w:rFonts w:ascii="Liberation Sans" w:hAnsi="Liberation Sans" w:eastAsia="Liberation Sans" w:cs="Liberation Sans"/>
                <w:sz w:val="24"/>
                <w:highlight w:val="white"/>
              </w:rPr>
            </w:pPr>
            <w:r>
              <w:rPr>
                <w:rFonts w:ascii="Liberation Sans" w:hAnsi="Liberation Sans" w:eastAsia="Liberation Sans" w:cs="Liberation Sans"/>
                <w:sz w:val="24"/>
                <w:highlight w:val="white"/>
              </w:rPr>
              <w:t xml:space="preserve">4</w:t>
            </w:r>
            <w:r>
              <w:rPr>
                <w:rFonts w:ascii="Liberation Sans" w:hAnsi="Liberation Sans" w:eastAsia="Liberation Sans" w:cs="Liberation Sans"/>
                <w:sz w:val="24"/>
                <w:highlight w:val="white"/>
              </w:rPr>
            </w:r>
            <w:r>
              <w:rPr>
                <w:rFonts w:ascii="Liberation Sans" w:hAnsi="Liberation Sans" w:eastAsia="Liberation Sans" w:cs="Liberation Sans"/>
                <w:sz w:val="24"/>
                <w:highlight w:val="white"/>
              </w:rPr>
            </w:r>
          </w:p>
        </w:tc>
        <w:tc>
          <w:tcPr>
            <w:tcW w:w="639" w:type="pct"/>
            <w:vAlign w:val="center"/>
            <w:vMerge w:val="restart"/>
            <w:textDirection w:val="lrTb"/>
            <w:noWrap w:val="false"/>
          </w:tcPr>
          <w:p>
            <w:pPr>
              <w:pStyle w:val="1126"/>
              <w:jc w:val="center"/>
              <w:spacing w:line="240" w:lineRule="auto"/>
              <w:rPr>
                <w:rFonts w:ascii="Liberation Sans" w:hAnsi="Liberation Sans" w:eastAsia="Liberation Sans" w:cs="Liberation Sans"/>
                <w:sz w:val="24"/>
                <w:highlight w:val="white"/>
              </w:rPr>
            </w:pPr>
            <w:r>
              <w:rPr>
                <w:rFonts w:ascii="Liberation Sans" w:hAnsi="Liberation Sans" w:eastAsia="Liberation Sans" w:cs="Liberation Sans"/>
                <w:sz w:val="24"/>
                <w:highlight w:val="white"/>
              </w:rPr>
              <w:t xml:space="preserve">5</w:t>
            </w:r>
            <w:r>
              <w:rPr>
                <w:rFonts w:ascii="Liberation Sans" w:hAnsi="Liberation Sans" w:eastAsia="Liberation Sans" w:cs="Liberation Sans"/>
                <w:sz w:val="24"/>
                <w:highlight w:val="white"/>
              </w:rPr>
            </w:r>
            <w:r>
              <w:rPr>
                <w:rFonts w:ascii="Liberation Sans" w:hAnsi="Liberation Sans" w:eastAsia="Liberation Sans" w:cs="Liberation Sans"/>
                <w:sz w:val="24"/>
                <w:highlight w:val="white"/>
              </w:rPr>
            </w:r>
          </w:p>
        </w:tc>
        <w:tc>
          <w:tcPr>
            <w:tcW w:w="639" w:type="pct"/>
            <w:vAlign w:val="center"/>
            <w:vMerge w:val="restart"/>
            <w:textDirection w:val="lrTb"/>
            <w:noWrap w:val="false"/>
          </w:tcPr>
          <w:p>
            <w:pPr>
              <w:pStyle w:val="1126"/>
              <w:jc w:val="center"/>
              <w:spacing w:line="240" w:lineRule="auto"/>
              <w:rPr>
                <w:rFonts w:ascii="Liberation Sans" w:hAnsi="Liberation Sans" w:eastAsia="Liberation Sans" w:cs="Liberation Sans"/>
                <w:sz w:val="24"/>
                <w:highlight w:val="white"/>
              </w:rPr>
            </w:pPr>
            <w:r>
              <w:rPr>
                <w:rFonts w:ascii="Liberation Sans" w:hAnsi="Liberation Sans" w:eastAsia="Liberation Sans" w:cs="Liberation Sans"/>
                <w:sz w:val="24"/>
                <w:highlight w:val="white"/>
              </w:rPr>
              <w:t xml:space="preserve">6</w:t>
            </w:r>
            <w:r>
              <w:rPr>
                <w:rFonts w:ascii="Liberation Sans" w:hAnsi="Liberation Sans" w:eastAsia="Liberation Sans" w:cs="Liberation Sans"/>
                <w:sz w:val="24"/>
                <w:highlight w:val="white"/>
              </w:rPr>
            </w:r>
            <w:r>
              <w:rPr>
                <w:rFonts w:ascii="Liberation Sans" w:hAnsi="Liberation Sans" w:eastAsia="Liberation Sans" w:cs="Liberation Sans"/>
                <w:sz w:val="24"/>
                <w:highlight w:val="white"/>
              </w:rPr>
            </w:r>
          </w:p>
        </w:tc>
      </w:tr>
      <w:tr>
        <w:tblPrEx/>
        <w:trPr>
          <w:trHeight w:val="340"/>
        </w:trPr>
        <w:tc>
          <w:tcPr>
            <w:tcW w:w="1806" w:type="pct"/>
            <w:vAlign w:val="center"/>
            <w:textDirection w:val="lrTb"/>
            <w:noWrap w:val="false"/>
          </w:tcPr>
          <w:p>
            <w:pPr>
              <w:pStyle w:val="1126"/>
              <w:jc w:val="center"/>
              <w:spacing w:line="240" w:lineRule="auto"/>
              <w:rPr>
                <w:rFonts w:ascii="Liberation Sans" w:hAnsi="Liberation Sans" w:cs="Liberation Sans"/>
                <w:highlight w:val="white"/>
              </w:rPr>
            </w:pPr>
            <w:r>
              <w:rPr>
                <w:rFonts w:ascii="Liberation Sans" w:hAnsi="Liberation Sans" w:eastAsia="Liberation Sans" w:cs="Liberation Sans"/>
                <w:sz w:val="24"/>
                <w:szCs w:val="24"/>
                <w:highlight w:val="white"/>
              </w:rPr>
              <w:t xml:space="preserve">Число родившихся, чел.</w:t>
            </w:r>
            <w:r>
              <w:rPr>
                <w:rFonts w:ascii="Liberation Sans" w:hAnsi="Liberation Sans" w:cs="Liberation Sans"/>
                <w:highlight w:val="white"/>
              </w:rPr>
            </w:r>
            <w:r>
              <w:rPr>
                <w:rFonts w:ascii="Liberation Sans" w:hAnsi="Liberation Sans" w:cs="Liberation Sans"/>
                <w:highlight w:val="white"/>
              </w:rPr>
            </w:r>
          </w:p>
        </w:tc>
        <w:tc>
          <w:tcPr>
            <w:tcW w:w="638" w:type="pct"/>
            <w:vAlign w:val="center"/>
            <w:textDirection w:val="lrTb"/>
            <w:noWrap w:val="false"/>
          </w:tcPr>
          <w:p>
            <w:pPr>
              <w:pStyle w:val="1126"/>
              <w:jc w:val="center"/>
              <w:spacing w:line="240" w:lineRule="auto"/>
              <w:rPr>
                <w:rFonts w:ascii="Liberation Sans" w:hAnsi="Liberation Sans" w:cs="Liberation Sans"/>
                <w:highlight w:val="white"/>
              </w:rPr>
            </w:pPr>
            <w:r>
              <w:rPr>
                <w:rFonts w:ascii="Liberation Sans" w:hAnsi="Liberation Sans" w:eastAsia="Liberation Sans" w:cs="Liberation Sans"/>
                <w:sz w:val="24"/>
                <w:szCs w:val="24"/>
                <w:highlight w:val="white"/>
              </w:rPr>
              <w:t xml:space="preserve">1545</w:t>
            </w:r>
            <w:r>
              <w:rPr>
                <w:rFonts w:ascii="Liberation Sans" w:hAnsi="Liberation Sans" w:cs="Liberation Sans"/>
                <w:highlight w:val="white"/>
              </w:rPr>
            </w:r>
            <w:r>
              <w:rPr>
                <w:rFonts w:ascii="Liberation Sans" w:hAnsi="Liberation Sans" w:cs="Liberation Sans"/>
                <w:highlight w:val="white"/>
              </w:rPr>
            </w:r>
          </w:p>
        </w:tc>
        <w:tc>
          <w:tcPr>
            <w:tcW w:w="639" w:type="pct"/>
            <w:vAlign w:val="center"/>
            <w:textDirection w:val="lrTb"/>
            <w:noWrap w:val="false"/>
          </w:tcPr>
          <w:p>
            <w:pPr>
              <w:pStyle w:val="1126"/>
              <w:jc w:val="center"/>
              <w:spacing w:line="240" w:lineRule="auto"/>
              <w:rPr>
                <w:rFonts w:ascii="Liberation Sans" w:hAnsi="Liberation Sans" w:cs="Liberation Sans"/>
                <w:highlight w:val="white"/>
              </w:rPr>
            </w:pPr>
            <w:r>
              <w:rPr>
                <w:rFonts w:ascii="Liberation Sans" w:hAnsi="Liberation Sans" w:eastAsia="Liberation Sans" w:cs="Liberation Sans"/>
                <w:sz w:val="24"/>
                <w:szCs w:val="24"/>
                <w:highlight w:val="white"/>
              </w:rPr>
              <w:t xml:space="preserve">1451</w:t>
            </w:r>
            <w:r>
              <w:rPr>
                <w:rFonts w:ascii="Liberation Sans" w:hAnsi="Liberation Sans" w:cs="Liberation Sans"/>
                <w:highlight w:val="white"/>
              </w:rPr>
            </w:r>
            <w:r>
              <w:rPr>
                <w:rFonts w:ascii="Liberation Sans" w:hAnsi="Liberation Sans" w:cs="Liberation Sans"/>
                <w:highlight w:val="white"/>
              </w:rPr>
            </w:r>
          </w:p>
        </w:tc>
        <w:tc>
          <w:tcPr>
            <w:tcW w:w="639" w:type="pct"/>
            <w:vAlign w:val="center"/>
            <w:textDirection w:val="lrTb"/>
            <w:noWrap w:val="false"/>
          </w:tcPr>
          <w:p>
            <w:pPr>
              <w:pStyle w:val="1126"/>
              <w:jc w:val="center"/>
              <w:spacing w:line="240" w:lineRule="auto"/>
              <w:rPr>
                <w:rFonts w:ascii="Liberation Sans" w:hAnsi="Liberation Sans" w:cs="Liberation Sans"/>
                <w:highlight w:val="white"/>
              </w:rPr>
            </w:pPr>
            <w:r>
              <w:rPr>
                <w:rFonts w:ascii="Liberation Sans" w:hAnsi="Liberation Sans" w:eastAsia="Liberation Sans" w:cs="Liberation Sans"/>
                <w:sz w:val="24"/>
                <w:szCs w:val="24"/>
                <w:highlight w:val="white"/>
              </w:rPr>
              <w:t xml:space="preserve">1491</w:t>
            </w:r>
            <w:r>
              <w:rPr>
                <w:rFonts w:ascii="Liberation Sans" w:hAnsi="Liberation Sans" w:cs="Liberation Sans"/>
                <w:highlight w:val="white"/>
              </w:rPr>
            </w:r>
            <w:r>
              <w:rPr>
                <w:rFonts w:ascii="Liberation Sans" w:hAnsi="Liberation Sans" w:cs="Liberation Sans"/>
                <w:highlight w:val="white"/>
              </w:rPr>
            </w:r>
          </w:p>
        </w:tc>
        <w:tc>
          <w:tcPr>
            <w:tcW w:w="639" w:type="pct"/>
            <w:vAlign w:val="center"/>
            <w:textDirection w:val="lrTb"/>
            <w:noWrap w:val="false"/>
          </w:tcPr>
          <w:p>
            <w:pPr>
              <w:pStyle w:val="1126"/>
              <w:jc w:val="center"/>
              <w:spacing w:line="240" w:lineRule="auto"/>
              <w:rPr>
                <w:rFonts w:ascii="Liberation Sans" w:hAnsi="Liberation Sans" w:cs="Liberation Sans"/>
                <w:highlight w:val="white"/>
              </w:rPr>
            </w:pPr>
            <w:r>
              <w:rPr>
                <w:rFonts w:ascii="Liberation Sans" w:hAnsi="Liberation Sans" w:eastAsia="Liberation Sans" w:cs="Liberation Sans"/>
                <w:sz w:val="24"/>
                <w:szCs w:val="24"/>
                <w:highlight w:val="white"/>
              </w:rPr>
              <w:t xml:space="preserve">1493</w:t>
            </w:r>
            <w:r>
              <w:rPr>
                <w:rFonts w:ascii="Liberation Sans" w:hAnsi="Liberation Sans" w:cs="Liberation Sans"/>
                <w:highlight w:val="white"/>
              </w:rPr>
            </w:r>
            <w:r>
              <w:rPr>
                <w:rFonts w:ascii="Liberation Sans" w:hAnsi="Liberation Sans" w:cs="Liberation Sans"/>
                <w:highlight w:val="white"/>
              </w:rPr>
            </w:r>
          </w:p>
        </w:tc>
        <w:tc>
          <w:tcPr>
            <w:tcW w:w="639" w:type="pct"/>
            <w:vAlign w:val="center"/>
            <w:textDirection w:val="lrTb"/>
            <w:noWrap w:val="false"/>
          </w:tcPr>
          <w:p>
            <w:pPr>
              <w:pStyle w:val="1126"/>
              <w:jc w:val="center"/>
              <w:spacing w:line="240" w:lineRule="auto"/>
              <w:rPr>
                <w:rFonts w:ascii="Liberation Sans" w:hAnsi="Liberation Sans" w:cs="Liberation Sans"/>
                <w:highlight w:val="white"/>
              </w:rPr>
            </w:pPr>
            <w:r>
              <w:rPr>
                <w:rFonts w:ascii="Liberation Sans" w:hAnsi="Liberation Sans" w:eastAsia="Liberation Sans" w:cs="Liberation Sans"/>
                <w:sz w:val="24"/>
                <w:szCs w:val="24"/>
                <w:highlight w:val="white"/>
              </w:rPr>
              <w:t xml:space="preserve">1519</w:t>
            </w:r>
            <w:r>
              <w:rPr>
                <w:rFonts w:ascii="Liberation Sans" w:hAnsi="Liberation Sans" w:cs="Liberation Sans"/>
                <w:highlight w:val="white"/>
              </w:rPr>
            </w:r>
            <w:r>
              <w:rPr>
                <w:rFonts w:ascii="Liberation Sans" w:hAnsi="Liberation Sans" w:cs="Liberation Sans"/>
                <w:highlight w:val="white"/>
              </w:rPr>
            </w:r>
          </w:p>
        </w:tc>
      </w:tr>
      <w:tr>
        <w:tblPrEx/>
        <w:trPr>
          <w:trHeight w:val="340"/>
        </w:trPr>
        <w:tc>
          <w:tcPr>
            <w:tcW w:w="1806"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Число умерших, чел.</w:t>
            </w:r>
            <w:r>
              <w:rPr>
                <w:rFonts w:ascii="Liberation Sans" w:hAnsi="Liberation Sans" w:cs="Liberation Sans"/>
              </w:rPr>
            </w:r>
            <w:r>
              <w:rPr>
                <w:rFonts w:ascii="Liberation Sans" w:hAnsi="Liberation Sans" w:cs="Liberation Sans"/>
              </w:rPr>
            </w:r>
          </w:p>
        </w:tc>
        <w:tc>
          <w:tcPr>
            <w:tcW w:w="638"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392</w:t>
            </w:r>
            <w:r>
              <w:rPr>
                <w:rFonts w:ascii="Liberation Sans" w:hAnsi="Liberation Sans" w:cs="Liberation Sans"/>
              </w:rPr>
            </w:r>
            <w:r>
              <w:rPr>
                <w:rFonts w:ascii="Liberation Sans" w:hAnsi="Liberation Sans" w:cs="Liberation Sans"/>
              </w:rPr>
            </w:r>
          </w:p>
        </w:tc>
        <w:tc>
          <w:tcPr>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347</w:t>
            </w:r>
            <w:r>
              <w:rPr>
                <w:rFonts w:ascii="Liberation Sans" w:hAnsi="Liberation Sans" w:cs="Liberation Sans"/>
              </w:rPr>
            </w:r>
            <w:r>
              <w:rPr>
                <w:rFonts w:ascii="Liberation Sans" w:hAnsi="Liberation Sans" w:cs="Liberation Sans"/>
              </w:rPr>
            </w:r>
          </w:p>
        </w:tc>
        <w:tc>
          <w:tcPr>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533</w:t>
            </w:r>
            <w:r>
              <w:rPr>
                <w:rFonts w:ascii="Liberation Sans" w:hAnsi="Liberation Sans" w:cs="Liberation Sans"/>
              </w:rPr>
            </w:r>
            <w:r>
              <w:rPr>
                <w:rFonts w:ascii="Liberation Sans" w:hAnsi="Liberation Sans" w:cs="Liberation Sans"/>
              </w:rPr>
            </w:r>
          </w:p>
        </w:tc>
        <w:tc>
          <w:tcPr>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611</w:t>
            </w:r>
            <w:r>
              <w:rPr>
                <w:rFonts w:ascii="Liberation Sans" w:hAnsi="Liberation Sans" w:cs="Liberation Sans"/>
              </w:rPr>
            </w:r>
            <w:r>
              <w:rPr>
                <w:rFonts w:ascii="Liberation Sans" w:hAnsi="Liberation Sans" w:cs="Liberation Sans"/>
              </w:rPr>
            </w:r>
          </w:p>
        </w:tc>
        <w:tc>
          <w:tcPr>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423</w:t>
            </w:r>
            <w:r>
              <w:rPr>
                <w:rFonts w:ascii="Liberation Sans" w:hAnsi="Liberation Sans" w:cs="Liberation Sans"/>
              </w:rPr>
            </w:r>
            <w:r>
              <w:rPr>
                <w:rFonts w:ascii="Liberation Sans" w:hAnsi="Liberation Sans" w:cs="Liberation Sans"/>
              </w:rPr>
            </w:r>
          </w:p>
        </w:tc>
      </w:tr>
      <w:tr>
        <w:tblPrEx/>
        <w:trPr>
          <w:trHeight w:val="340"/>
        </w:trPr>
        <w:tc>
          <w:tcPr>
            <w:tcW w:w="1806"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Естественный прирост (+), убыль (-), чел.</w:t>
            </w:r>
            <w:r>
              <w:rPr>
                <w:rFonts w:ascii="Liberation Sans" w:hAnsi="Liberation Sans" w:cs="Liberation Sans"/>
              </w:rPr>
            </w:r>
            <w:r>
              <w:rPr>
                <w:rFonts w:ascii="Liberation Sans" w:hAnsi="Liberation Sans" w:cs="Liberation Sans"/>
              </w:rPr>
            </w:r>
          </w:p>
        </w:tc>
        <w:tc>
          <w:tcPr>
            <w:tcW w:w="638"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1153</w:t>
            </w:r>
            <w:r>
              <w:rPr>
                <w:rFonts w:ascii="Liberation Sans" w:hAnsi="Liberation Sans" w:cs="Liberation Sans"/>
              </w:rPr>
            </w:r>
            <w:r>
              <w:rPr>
                <w:rFonts w:ascii="Liberation Sans" w:hAnsi="Liberation Sans" w:cs="Liberation Sans"/>
              </w:rPr>
            </w:r>
          </w:p>
        </w:tc>
        <w:tc>
          <w:tcPr>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1104</w:t>
            </w:r>
            <w:r>
              <w:rPr>
                <w:rFonts w:ascii="Liberation Sans" w:hAnsi="Liberation Sans" w:cs="Liberation Sans"/>
              </w:rPr>
            </w:r>
            <w:r>
              <w:rPr>
                <w:rFonts w:ascii="Liberation Sans" w:hAnsi="Liberation Sans" w:cs="Liberation Sans"/>
              </w:rPr>
            </w:r>
          </w:p>
        </w:tc>
        <w:tc>
          <w:tcPr>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958</w:t>
            </w:r>
            <w:r>
              <w:rPr>
                <w:rFonts w:ascii="Liberation Sans" w:hAnsi="Liberation Sans" w:cs="Liberation Sans"/>
              </w:rPr>
            </w:r>
            <w:r>
              <w:rPr>
                <w:rFonts w:ascii="Liberation Sans" w:hAnsi="Liberation Sans" w:cs="Liberation Sans"/>
              </w:rPr>
            </w:r>
          </w:p>
        </w:tc>
        <w:tc>
          <w:tcPr>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882</w:t>
            </w:r>
            <w:r>
              <w:rPr>
                <w:rFonts w:ascii="Liberation Sans" w:hAnsi="Liberation Sans" w:cs="Liberation Sans"/>
              </w:rPr>
            </w:r>
            <w:r>
              <w:rPr>
                <w:rFonts w:ascii="Liberation Sans" w:hAnsi="Liberation Sans" w:cs="Liberation Sans"/>
              </w:rPr>
            </w:r>
          </w:p>
        </w:tc>
        <w:tc>
          <w:tcPr>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1096</w:t>
            </w:r>
            <w:r>
              <w:rPr>
                <w:rFonts w:ascii="Liberation Sans" w:hAnsi="Liberation Sans" w:cs="Liberation Sans"/>
              </w:rPr>
            </w:r>
            <w:r>
              <w:rPr>
                <w:rFonts w:ascii="Liberation Sans" w:hAnsi="Liberation Sans" w:cs="Liberation Sans"/>
              </w:rPr>
            </w:r>
          </w:p>
        </w:tc>
      </w:tr>
      <w:tr>
        <w:tblPrEx/>
        <w:trPr>
          <w:trHeight w:val="340"/>
        </w:trPr>
        <w:tc>
          <w:tcPr>
            <w:tcW w:w="1806"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Общий коэффициент рождаемости, на 1000 чел.</w:t>
            </w:r>
            <w:r>
              <w:rPr>
                <w:rFonts w:ascii="Liberation Sans" w:hAnsi="Liberation Sans" w:cs="Liberation Sans"/>
              </w:rPr>
            </w:r>
            <w:r>
              <w:rPr>
                <w:rFonts w:ascii="Liberation Sans" w:hAnsi="Liberation Sans" w:cs="Liberation Sans"/>
              </w:rPr>
            </w:r>
          </w:p>
        </w:tc>
        <w:tc>
          <w:tcPr>
            <w:tcW w:w="638"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13,3</w:t>
            </w:r>
            <w:r>
              <w:rPr>
                <w:rFonts w:ascii="Liberation Sans" w:hAnsi="Liberation Sans" w:cs="Liberation Sans"/>
              </w:rPr>
            </w:r>
            <w:r>
              <w:rPr>
                <w:rFonts w:ascii="Liberation Sans" w:hAnsi="Liberation Sans" w:cs="Liberation Sans"/>
              </w:rPr>
            </w:r>
          </w:p>
        </w:tc>
        <w:tc>
          <w:tcPr>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12,4</w:t>
            </w:r>
            <w:r>
              <w:rPr>
                <w:rFonts w:ascii="Liberation Sans" w:hAnsi="Liberation Sans" w:cs="Liberation Sans"/>
              </w:rPr>
            </w:r>
            <w:r>
              <w:rPr>
                <w:rFonts w:ascii="Liberation Sans" w:hAnsi="Liberation Sans" w:cs="Liberation Sans"/>
              </w:rPr>
            </w:r>
          </w:p>
        </w:tc>
        <w:tc>
          <w:tcPr>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12,6</w:t>
            </w:r>
            <w:r>
              <w:rPr>
                <w:rFonts w:ascii="Liberation Sans" w:hAnsi="Liberation Sans" w:cs="Liberation Sans"/>
              </w:rPr>
            </w:r>
            <w:r>
              <w:rPr>
                <w:rFonts w:ascii="Liberation Sans" w:hAnsi="Liberation Sans" w:cs="Liberation Sans"/>
              </w:rPr>
            </w:r>
          </w:p>
        </w:tc>
        <w:tc>
          <w:tcPr>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12,6</w:t>
            </w:r>
            <w:r>
              <w:rPr>
                <w:rFonts w:ascii="Liberation Sans" w:hAnsi="Liberation Sans" w:cs="Liberation Sans"/>
              </w:rPr>
            </w:r>
            <w:r>
              <w:rPr>
                <w:rFonts w:ascii="Liberation Sans" w:hAnsi="Liberation Sans" w:cs="Liberation Sans"/>
              </w:rPr>
            </w:r>
          </w:p>
        </w:tc>
        <w:tc>
          <w:tcPr>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14,2</w:t>
            </w:r>
            <w:r>
              <w:rPr>
                <w:rFonts w:ascii="Liberation Sans" w:hAnsi="Liberation Sans" w:cs="Liberation Sans"/>
              </w:rPr>
            </w:r>
            <w:r>
              <w:rPr>
                <w:rFonts w:ascii="Liberation Sans" w:hAnsi="Liberation Sans" w:cs="Liberation Sans"/>
              </w:rPr>
            </w:r>
          </w:p>
        </w:tc>
      </w:tr>
      <w:tr>
        <w:tblPrEx/>
        <w:trPr>
          <w:trHeight w:val="340"/>
        </w:trPr>
        <w:tc>
          <w:tcPr>
            <w:tcW w:w="1806"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Общий коэффициент смертности, на 1000 чел.</w:t>
            </w:r>
            <w:r>
              <w:rPr>
                <w:rFonts w:ascii="Liberation Sans" w:hAnsi="Liberation Sans" w:cs="Liberation Sans"/>
              </w:rPr>
            </w:r>
            <w:r>
              <w:rPr>
                <w:rFonts w:ascii="Liberation Sans" w:hAnsi="Liberation Sans" w:cs="Liberation Sans"/>
              </w:rPr>
            </w:r>
          </w:p>
        </w:tc>
        <w:tc>
          <w:tcPr>
            <w:tcW w:w="638"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3,4</w:t>
            </w:r>
            <w:r>
              <w:rPr>
                <w:rFonts w:ascii="Liberation Sans" w:hAnsi="Liberation Sans" w:cs="Liberation Sans"/>
              </w:rPr>
            </w:r>
            <w:r>
              <w:rPr>
                <w:rFonts w:ascii="Liberation Sans" w:hAnsi="Liberation Sans" w:cs="Liberation Sans"/>
              </w:rPr>
            </w:r>
          </w:p>
        </w:tc>
        <w:tc>
          <w:tcPr>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3,0</w:t>
            </w:r>
            <w:r>
              <w:rPr>
                <w:rFonts w:ascii="Liberation Sans" w:hAnsi="Liberation Sans" w:cs="Liberation Sans"/>
              </w:rPr>
            </w:r>
            <w:r>
              <w:rPr>
                <w:rFonts w:ascii="Liberation Sans" w:hAnsi="Liberation Sans" w:cs="Liberation Sans"/>
              </w:rPr>
            </w:r>
          </w:p>
        </w:tc>
        <w:tc>
          <w:tcPr>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4,5</w:t>
            </w:r>
            <w:r>
              <w:rPr>
                <w:rFonts w:ascii="Liberation Sans" w:hAnsi="Liberation Sans" w:cs="Liberation Sans"/>
              </w:rPr>
            </w:r>
            <w:r>
              <w:rPr>
                <w:rFonts w:ascii="Liberation Sans" w:hAnsi="Liberation Sans" w:cs="Liberation Sans"/>
              </w:rPr>
            </w:r>
          </w:p>
        </w:tc>
        <w:tc>
          <w:tcPr>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5,2</w:t>
            </w:r>
            <w:r>
              <w:rPr>
                <w:rFonts w:ascii="Liberation Sans" w:hAnsi="Liberation Sans" w:cs="Liberation Sans"/>
              </w:rPr>
            </w:r>
            <w:r>
              <w:rPr>
                <w:rFonts w:ascii="Liberation Sans" w:hAnsi="Liberation Sans" w:cs="Liberation Sans"/>
              </w:rPr>
            </w:r>
          </w:p>
        </w:tc>
        <w:tc>
          <w:tcPr>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4,0</w:t>
            </w:r>
            <w:r>
              <w:rPr>
                <w:rFonts w:ascii="Liberation Sans" w:hAnsi="Liberation Sans" w:cs="Liberation Sans"/>
              </w:rPr>
            </w:r>
            <w:r>
              <w:rPr>
                <w:rFonts w:ascii="Liberation Sans" w:hAnsi="Liberation Sans" w:cs="Liberation Sans"/>
              </w:rPr>
            </w:r>
          </w:p>
        </w:tc>
      </w:tr>
      <w:tr>
        <w:tblPrEx/>
        <w:trPr>
          <w:trHeight w:val="340"/>
        </w:trPr>
        <w:tc>
          <w:tcPr>
            <w:tcW w:w="1806"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Общий коэффициент естественного прироста,</w:t>
            </w:r>
            <w:r>
              <w:rPr>
                <w:rFonts w:ascii="Liberation Sans" w:hAnsi="Liberation Sans" w:eastAsia="Liberation Sans" w:cs="Liberation Sans"/>
                <w:sz w:val="24"/>
                <w:szCs w:val="24"/>
              </w:rPr>
              <w:br/>
              <w:t xml:space="preserve">на 1000 чел.</w:t>
            </w:r>
            <w:r>
              <w:rPr>
                <w:rFonts w:ascii="Liberation Sans" w:hAnsi="Liberation Sans" w:cs="Liberation Sans"/>
              </w:rPr>
            </w:r>
            <w:r>
              <w:rPr>
                <w:rFonts w:ascii="Liberation Sans" w:hAnsi="Liberation Sans" w:cs="Liberation Sans"/>
              </w:rPr>
            </w:r>
          </w:p>
        </w:tc>
        <w:tc>
          <w:tcPr>
            <w:tcW w:w="638"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9,9</w:t>
            </w:r>
            <w:r>
              <w:rPr>
                <w:rFonts w:ascii="Liberation Sans" w:hAnsi="Liberation Sans" w:cs="Liberation Sans"/>
              </w:rPr>
            </w:r>
            <w:r>
              <w:rPr>
                <w:rFonts w:ascii="Liberation Sans" w:hAnsi="Liberation Sans" w:cs="Liberation Sans"/>
              </w:rPr>
            </w:r>
          </w:p>
        </w:tc>
        <w:tc>
          <w:tcPr>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9,4</w:t>
            </w:r>
            <w:r>
              <w:rPr>
                <w:rFonts w:ascii="Liberation Sans" w:hAnsi="Liberation Sans" w:cs="Liberation Sans"/>
              </w:rPr>
            </w:r>
            <w:r>
              <w:rPr>
                <w:rFonts w:ascii="Liberation Sans" w:hAnsi="Liberation Sans" w:cs="Liberation Sans"/>
              </w:rPr>
            </w:r>
          </w:p>
        </w:tc>
        <w:tc>
          <w:tcPr>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8,1</w:t>
            </w:r>
            <w:r>
              <w:rPr>
                <w:rFonts w:ascii="Liberation Sans" w:hAnsi="Liberation Sans" w:cs="Liberation Sans"/>
              </w:rPr>
            </w:r>
            <w:r>
              <w:rPr>
                <w:rFonts w:ascii="Liberation Sans" w:hAnsi="Liberation Sans" w:cs="Liberation Sans"/>
              </w:rPr>
            </w:r>
          </w:p>
        </w:tc>
        <w:tc>
          <w:tcPr>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7,4</w:t>
            </w:r>
            <w:r>
              <w:rPr>
                <w:rFonts w:ascii="Liberation Sans" w:hAnsi="Liberation Sans" w:cs="Liberation Sans"/>
              </w:rPr>
            </w:r>
            <w:r>
              <w:rPr>
                <w:rFonts w:ascii="Liberation Sans" w:hAnsi="Liberation Sans" w:cs="Liberation Sans"/>
              </w:rPr>
            </w:r>
          </w:p>
        </w:tc>
        <w:tc>
          <w:tcPr>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10,2</w:t>
            </w:r>
            <w:r>
              <w:rPr>
                <w:rFonts w:ascii="Liberation Sans" w:hAnsi="Liberation Sans" w:cs="Liberation Sans"/>
              </w:rPr>
            </w:r>
            <w:r>
              <w:rPr>
                <w:rFonts w:ascii="Liberation Sans" w:hAnsi="Liberation Sans" w:cs="Liberation Sans"/>
              </w:rPr>
            </w:r>
          </w:p>
        </w:tc>
      </w:tr>
      <w:tr>
        <w:tblPrEx/>
        <w:trPr>
          <w:trHeight w:val="340"/>
        </w:trPr>
        <w:tc>
          <w:tcPr>
            <w:tcW w:w="1806"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Число прибывших, чел.</w:t>
            </w:r>
            <w:r>
              <w:rPr>
                <w:rFonts w:ascii="Liberation Sans" w:hAnsi="Liberation Sans" w:cs="Liberation Sans"/>
              </w:rPr>
            </w:r>
            <w:r>
              <w:rPr>
                <w:rFonts w:ascii="Liberation Sans" w:hAnsi="Liberation Sans" w:cs="Liberation Sans"/>
              </w:rPr>
            </w:r>
          </w:p>
        </w:tc>
        <w:tc>
          <w:tcPr>
            <w:tcW w:w="638"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10039</w:t>
            </w:r>
            <w:r>
              <w:rPr>
                <w:rFonts w:ascii="Liberation Sans" w:hAnsi="Liberation Sans" w:cs="Liberation Sans"/>
              </w:rPr>
            </w:r>
            <w:r>
              <w:rPr>
                <w:rFonts w:ascii="Liberation Sans" w:hAnsi="Liberation Sans" w:cs="Liberation Sans"/>
              </w:rPr>
            </w:r>
          </w:p>
        </w:tc>
        <w:tc>
          <w:tcPr>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7985</w:t>
            </w:r>
            <w:r>
              <w:rPr>
                <w:rFonts w:ascii="Liberation Sans" w:hAnsi="Liberation Sans" w:cs="Liberation Sans"/>
              </w:rPr>
            </w:r>
            <w:r>
              <w:rPr>
                <w:rFonts w:ascii="Liberation Sans" w:hAnsi="Liberation Sans" w:cs="Liberation Sans"/>
              </w:rPr>
            </w:r>
          </w:p>
        </w:tc>
        <w:tc>
          <w:tcPr>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5712</w:t>
            </w:r>
            <w:r>
              <w:rPr>
                <w:rFonts w:ascii="Liberation Sans" w:hAnsi="Liberation Sans" w:cs="Liberation Sans"/>
              </w:rPr>
            </w:r>
            <w:r>
              <w:rPr>
                <w:rFonts w:ascii="Liberation Sans" w:hAnsi="Liberation Sans" w:cs="Liberation Sans"/>
              </w:rPr>
            </w:r>
          </w:p>
        </w:tc>
        <w:tc>
          <w:tcPr>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5722</w:t>
            </w:r>
            <w:r>
              <w:rPr>
                <w:rFonts w:ascii="Liberation Sans" w:hAnsi="Liberation Sans" w:cs="Liberation Sans"/>
              </w:rPr>
            </w:r>
            <w:r>
              <w:rPr>
                <w:rFonts w:ascii="Liberation Sans" w:hAnsi="Liberation Sans" w:cs="Liberation Sans"/>
              </w:rPr>
            </w:r>
          </w:p>
        </w:tc>
        <w:tc>
          <w:tcPr>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4815</w:t>
            </w:r>
            <w:r>
              <w:rPr>
                <w:rFonts w:ascii="Liberation Sans" w:hAnsi="Liberation Sans" w:cs="Liberation Sans"/>
              </w:rPr>
            </w:r>
            <w:r>
              <w:rPr>
                <w:rFonts w:ascii="Liberation Sans" w:hAnsi="Liberation Sans" w:cs="Liberation Sans"/>
              </w:rPr>
            </w:r>
          </w:p>
        </w:tc>
      </w:tr>
      <w:tr>
        <w:tblPrEx/>
        <w:trPr>
          <w:trHeight w:val="340"/>
        </w:trPr>
        <w:tc>
          <w:tcPr>
            <w:tcBorders>
              <w:bottom w:val="single" w:color="000000" w:sz="4" w:space="0"/>
            </w:tcBorders>
            <w:tcW w:w="1806"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Число выбывших, чел.</w:t>
            </w:r>
            <w:r>
              <w:rPr>
                <w:rFonts w:ascii="Liberation Sans" w:hAnsi="Liberation Sans" w:cs="Liberation Sans"/>
              </w:rPr>
            </w:r>
            <w:r>
              <w:rPr>
                <w:rFonts w:ascii="Liberation Sans" w:hAnsi="Liberation Sans" w:cs="Liberation Sans"/>
              </w:rPr>
            </w:r>
          </w:p>
        </w:tc>
        <w:tc>
          <w:tcPr>
            <w:tcBorders>
              <w:bottom w:val="single" w:color="000000" w:sz="4" w:space="0"/>
            </w:tcBorders>
            <w:tcW w:w="638"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9091</w:t>
            </w:r>
            <w:r>
              <w:rPr>
                <w:rFonts w:ascii="Liberation Sans" w:hAnsi="Liberation Sans" w:cs="Liberation Sans"/>
              </w:rPr>
            </w:r>
            <w:r>
              <w:rPr>
                <w:rFonts w:ascii="Liberation Sans" w:hAnsi="Liberation Sans" w:cs="Liberation Sans"/>
              </w:rPr>
            </w:r>
          </w:p>
        </w:tc>
        <w:tc>
          <w:tcPr>
            <w:tcBorders>
              <w:bottom w:val="single" w:color="000000" w:sz="4" w:space="0"/>
            </w:tcBorders>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7994</w:t>
            </w:r>
            <w:r>
              <w:rPr>
                <w:rFonts w:ascii="Liberation Sans" w:hAnsi="Liberation Sans" w:cs="Liberation Sans"/>
              </w:rPr>
            </w:r>
            <w:r>
              <w:rPr>
                <w:rFonts w:ascii="Liberation Sans" w:hAnsi="Liberation Sans" w:cs="Liberation Sans"/>
              </w:rPr>
            </w:r>
          </w:p>
        </w:tc>
        <w:tc>
          <w:tcPr>
            <w:tcBorders>
              <w:bottom w:val="single" w:color="000000" w:sz="4" w:space="0"/>
            </w:tcBorders>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6561</w:t>
            </w:r>
            <w:r>
              <w:rPr>
                <w:rFonts w:ascii="Liberation Sans" w:hAnsi="Liberation Sans" w:cs="Liberation Sans"/>
              </w:rPr>
            </w:r>
            <w:r>
              <w:rPr>
                <w:rFonts w:ascii="Liberation Sans" w:hAnsi="Liberation Sans" w:cs="Liberation Sans"/>
              </w:rPr>
            </w:r>
          </w:p>
        </w:tc>
        <w:tc>
          <w:tcPr>
            <w:tcBorders>
              <w:bottom w:val="single" w:color="000000" w:sz="4" w:space="0"/>
            </w:tcBorders>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6052</w:t>
            </w:r>
            <w:r>
              <w:rPr>
                <w:rFonts w:ascii="Liberation Sans" w:hAnsi="Liberation Sans" w:cs="Liberation Sans"/>
              </w:rPr>
            </w:r>
            <w:r>
              <w:rPr>
                <w:rFonts w:ascii="Liberation Sans" w:hAnsi="Liberation Sans" w:cs="Liberation Sans"/>
              </w:rPr>
            </w:r>
          </w:p>
        </w:tc>
        <w:tc>
          <w:tcPr>
            <w:tcBorders>
              <w:bottom w:val="single" w:color="000000" w:sz="4" w:space="0"/>
            </w:tcBorders>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6269</w:t>
            </w:r>
            <w:r>
              <w:rPr>
                <w:rFonts w:ascii="Liberation Sans" w:hAnsi="Liberation Sans" w:cs="Liberation Sans"/>
              </w:rPr>
            </w:r>
            <w:r>
              <w:rPr>
                <w:rFonts w:ascii="Liberation Sans" w:hAnsi="Liberation Sans" w:cs="Liberation Sans"/>
              </w:rPr>
            </w:r>
          </w:p>
        </w:tc>
      </w:tr>
      <w:tr>
        <w:tblPrEx/>
        <w:trPr>
          <w:trHeight w:val="340"/>
        </w:trPr>
        <w:tc>
          <w:tcPr>
            <w:tcBorders>
              <w:top w:val="single" w:color="000000" w:sz="4" w:space="0"/>
              <w:left w:val="single" w:color="000000" w:sz="4" w:space="0"/>
              <w:bottom w:val="single" w:color="000000" w:sz="4" w:space="0"/>
              <w:right w:val="single" w:color="000000" w:sz="4" w:space="0"/>
            </w:tcBorders>
            <w:tcW w:w="1806"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Миграционный прирост (+), убыль (-), чел.</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638"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948</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-9</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-849</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-330</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639" w:type="pct"/>
            <w:vAlign w:val="center"/>
            <w:textDirection w:val="lrTb"/>
            <w:noWrap w:val="false"/>
          </w:tcPr>
          <w:p>
            <w:pPr>
              <w:pStyle w:val="1126"/>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-1454</w:t>
            </w:r>
            <w:r>
              <w:rPr>
                <w:rFonts w:ascii="Liberation Sans" w:hAnsi="Liberation Sans" w:cs="Liberation Sans"/>
              </w:rPr>
            </w:r>
            <w:r>
              <w:rPr>
                <w:rFonts w:ascii="Liberation Sans" w:hAnsi="Liberation Sans" w:cs="Liberation Sans"/>
              </w:rPr>
            </w:r>
          </w:p>
        </w:tc>
      </w:tr>
    </w:tbl>
    <w:p>
      <w:pPr>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lang w:eastAsia="ru-RU"/>
        </w:rPr>
        <w:drawing>
          <wp:inline distT="0" distB="0" distL="0" distR="0">
            <wp:extent cx="5939790" cy="3838575"/>
            <wp:effectExtent l="0" t="0" r="3810" b="9525"/>
            <wp:docPr id="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5. Основные демографические показатели населения </w:t>
      </w:r>
      <w:r>
        <w:rPr>
          <w:rFonts w:ascii="Liberation Sans" w:hAnsi="Liberation Sans" w:eastAsia="Liberation Sans" w:cs="Liberation Sans"/>
          <w:sz w:val="28"/>
          <w:szCs w:val="28"/>
        </w:rPr>
        <w:br/>
        <w:t xml:space="preserve">МО г. Новый Уренгой</w:t>
      </w:r>
      <w:r>
        <w:rPr>
          <w:rFonts w:ascii="Liberation Sans" w:hAnsi="Liberation Sans" w:cs="Liberation Sans"/>
        </w:rPr>
      </w:r>
      <w:r>
        <w:rPr>
          <w:rFonts w:ascii="Liberation Sans" w:hAnsi="Liberation Sans" w:cs="Liberation Sans"/>
        </w:rPr>
      </w:r>
    </w:p>
    <w:p>
      <w:pPr>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lang w:eastAsia="ru-RU"/>
        </w:rPr>
        <w:drawing>
          <wp:inline distT="0" distB="0" distL="0" distR="0">
            <wp:extent cx="5940425" cy="3401668"/>
            <wp:effectExtent l="0" t="0" r="3175" b="8890"/>
            <wp:docPr id="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6. Сравнение основных коэффициентов, характеризующих демографические показатели населения МО г. Новый Уренгой</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jc w:val="center"/>
        <w:spacing w:after="0" w:line="240" w:lineRule="auto"/>
        <w:rPr>
          <w:rFonts w:ascii="Liberation Sans" w:hAnsi="Liberation Sans" w:cs="Liberation Sans"/>
        </w:rPr>
      </w:pPr>
      <w:r>
        <w:rPr>
          <w:rFonts w:ascii="Liberation Sans" w:hAnsi="Liberation Sans" w:eastAsia="Liberation Sans" w:cs="Liberation Sans"/>
          <w:lang w:eastAsia="ru-RU"/>
        </w:rPr>
        <w:drawing>
          <wp:inline distT="0" distB="0" distL="0" distR="0">
            <wp:extent cx="5934075" cy="3328670"/>
            <wp:effectExtent l="0" t="0" r="9525" b="5080"/>
            <wp:docPr id="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7. Сравнение показателей естественной прироста (убыли) населения и миграционного прироста (убыли) </w:t>
      </w:r>
      <w:r>
        <w:rPr>
          <w:rFonts w:ascii="Liberation Sans" w:hAnsi="Liberation Sans" w:eastAsia="Liberation Sans" w:cs="Liberation Sans"/>
          <w:sz w:val="28"/>
          <w:szCs w:val="28"/>
        </w:rPr>
        <w:br/>
        <w:t xml:space="preserve">населения МО г. Новый Уренгой</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Таким образом, за 3-летний период с 2020 по 2022 г. демографическая ситуация МО г. Новый Уренгой характеризуется неоднозначной динамикой, с одной стороны наблюдается превышение рождаемости над смертностью, что приво</w:t>
      </w:r>
      <w:r>
        <w:rPr>
          <w:rFonts w:ascii="Liberation Sans" w:hAnsi="Liberation Sans" w:eastAsia="Liberation Sans" w:cs="Liberation Sans"/>
          <w:sz w:val="28"/>
          <w:szCs w:val="28"/>
          <w:highlight w:val="white"/>
        </w:rPr>
        <w:t xml:space="preserve">дит к естественному приросту </w:t>
      </w:r>
      <w:r>
        <w:rPr>
          <w:rFonts w:ascii="Liberation Sans" w:hAnsi="Liberation Sans" w:eastAsia="Liberation Sans" w:cs="Liberation Sans"/>
          <w:sz w:val="28"/>
          <w:szCs w:val="28"/>
          <w:highlight w:val="white"/>
        </w:rPr>
        <w:t xml:space="preserve">населения, а с другой стороны – миграционной убылью, так, в 2022 году миграционная убыль превысила естественный прирост на 358 человек, тогда как в 2021 году уровень естественного прироста превысил уровень миграционной убыли на 552 человека.</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В рассматриваемый период отмечается общая тенденция к увеличению числа родившихся в среднем на 1,54% ежегодно, при этом число умерших за последние 3 года возрастает в среднем на 12,5%.</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sz w:val="28"/>
          <w:szCs w:val="28"/>
          <w:highlight w:val="white"/>
        </w:rPr>
      </w:pPr>
      <w:r>
        <w:rPr>
          <w:rFonts w:ascii="Liberation Sans" w:hAnsi="Liberation Sans" w:eastAsia="Liberation Sans" w:cs="Liberation Sans"/>
          <w:sz w:val="28"/>
          <w:szCs w:val="28"/>
          <w:highlight w:val="white"/>
        </w:rPr>
        <w:t xml:space="preserve">Существенное влияние на численность населения МО г. Новый Уренгой оказывает миграционный прирост (убыль), который характеризуется тенденцией увеличения миграционной убыли, так, в 2022 году рост миграционной убыли составил 340,61%.</w:t>
      </w:r>
      <w:r>
        <w:rPr>
          <w:rFonts w:ascii="Liberation Sans" w:hAnsi="Liberation Sans" w:cs="Liberation Sans"/>
          <w:sz w:val="28"/>
          <w:szCs w:val="28"/>
          <w:highlight w:val="white"/>
        </w:rPr>
      </w:r>
      <w:r>
        <w:rPr>
          <w:rFonts w:ascii="Liberation Sans" w:hAnsi="Liberation Sans" w:cs="Liberation Sans"/>
          <w:sz w:val="28"/>
          <w:szCs w:val="28"/>
          <w:highlight w:val="white"/>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По данным отдела государственного казенного учреждения «Центр занятости населения Ямало-Ненецкого автономного округа» в </w:t>
      </w:r>
      <w:r>
        <w:rPr>
          <w:rFonts w:ascii="Liberation Sans" w:hAnsi="Liberation Sans" w:eastAsia="Liberation Sans" w:cs="Liberation Sans"/>
          <w:sz w:val="28"/>
          <w:szCs w:val="28"/>
          <w:highlight w:val="white"/>
        </w:rPr>
        <w:t xml:space="preserve">городе Новый Уренгой уровень зарегистрированной безработицы составил 0,2% (2021 год - 0,3%, 2020 год - 1,9%). По состоянию на 31.12.2022 официальн</w:t>
      </w:r>
      <w:r>
        <w:rPr>
          <w:rFonts w:ascii="Liberation Sans" w:hAnsi="Liberation Sans" w:eastAsia="Liberation Sans" w:cs="Liberation Sans"/>
          <w:sz w:val="28"/>
          <w:szCs w:val="28"/>
        </w:rPr>
        <w:t xml:space="preserve">о зарегистрировано 109 безработных граждан, что в 2,1 раза меньше, чем на 31.12.2021.</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Коэффициент напряженности на рынке труда составил 0,04. Средняя продолжительность безработицы - 3,2 месяца.</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На ситуацию на рынке труда определенное влияние оказывает банк </w:t>
      </w:r>
      <w:r>
        <w:rPr>
          <w:rFonts w:ascii="Liberation Sans" w:hAnsi="Liberation Sans" w:eastAsia="Liberation Sans" w:cs="Liberation Sans"/>
          <w:sz w:val="28"/>
          <w:szCs w:val="28"/>
        </w:rPr>
        <w:t xml:space="preserve">вакансий рабочих мест. В течение года работодателями заявлено 8 412 вакансий (2021 год - 9834, 2020 год - 9004). Средняя продолжительность существования вакансий - 6 месяцев. По состоянию на 31.12.2022 заявленная потребность в работниках составила 4337 ед.</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Спрос работодателей наблюдался на квалифицированных рабочих промышленности, строительства, транспорта, рабочих родственных профессий - 29% (2021 год - 30,2%), на операторов производственных установок и машин, сборщиков и водителей - 27,2% (2021 год - 25</w:t>
      </w:r>
      <w:r>
        <w:rPr>
          <w:rFonts w:ascii="Liberation Sans" w:hAnsi="Liberation Sans" w:eastAsia="Liberation Sans" w:cs="Liberation Sans"/>
          <w:sz w:val="28"/>
          <w:szCs w:val="28"/>
        </w:rPr>
        <w:t xml:space="preserve">,8%). Трудоустроены в отчетном периоде 1 291 человек, из них в рамках мероприятий государственной программы «Содействие занятости населения Ямало-Ненецкого автономного округа» трудоустроены 1247 человек (96,6%), в том числе на постоянной основе 10 человек.</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При содействии отдела государственного казенного учреждения «Центр занятости населения Ямало-Ненецкого автономного округа» в </w:t>
      </w:r>
      <w:r>
        <w:rPr>
          <w:rFonts w:ascii="Liberation Sans" w:hAnsi="Liberation Sans" w:eastAsia="Liberation Sans" w:cs="Liberation Sans"/>
          <w:sz w:val="28"/>
          <w:szCs w:val="28"/>
          <w:highlight w:val="white"/>
        </w:rPr>
        <w:t xml:space="preserve">городе Нов</w:t>
      </w:r>
      <w:r>
        <w:rPr>
          <w:rFonts w:ascii="Liberation Sans" w:hAnsi="Liberation Sans" w:eastAsia="Liberation Sans" w:cs="Liberation Sans"/>
          <w:sz w:val="28"/>
          <w:szCs w:val="28"/>
        </w:rPr>
        <w:t xml:space="preserve">ый Уренгой обучены 69 безработных граждан.</w:t>
      </w:r>
      <w:r>
        <w:rPr>
          <w:rFonts w:ascii="Liberation Sans" w:hAnsi="Liberation Sans" w:eastAsia="Liberation Sans" w:cs="Liberation Sans"/>
        </w:rPr>
        <w:t xml:space="preserve"> </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На конец отчетного периода 81% зарегистрированных безработных граждан (88 человек) получали пособие по безработице.</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На территории МО г. Новый Уренгой осуществляют </w:t>
      </w:r>
      <w:r>
        <w:rPr>
          <w:rFonts w:ascii="Liberation Sans" w:hAnsi="Liberation Sans" w:eastAsia="Liberation Sans" w:cs="Liberation Sans"/>
          <w:sz w:val="28"/>
          <w:szCs w:val="28"/>
        </w:rPr>
        <w:t xml:space="preserve">деятельность 4 618 субъектов малого и среднего предпринимательства (по данным Единого реестра субъектов малого и среднего предпринимательства) и 4 670 физических лиц, не являющихся индивидуальными предпринимателями, применяющих специальный налоговый режим </w:t>
      </w:r>
      <w:r>
        <w:rPr>
          <w:rFonts w:ascii="Liberation Sans" w:hAnsi="Liberation Sans" w:eastAsia="Liberation Sans" w:cs="Liberation Sans"/>
          <w:sz w:val="28"/>
          <w:szCs w:val="28"/>
        </w:rPr>
        <w:t xml:space="preserve">«Налог на профессиональный доход» - самозанятых граждан (по данным МИ ФНС России № 2 по Ямало-Ненецкому автономному округу). Численность занятых в малом и среднем предприни</w:t>
      </w:r>
      <w:r>
        <w:rPr>
          <w:rFonts w:ascii="Liberation Sans" w:hAnsi="Liberation Sans" w:eastAsia="Liberation Sans" w:cs="Liberation Sans"/>
          <w:sz w:val="28"/>
          <w:szCs w:val="28"/>
        </w:rPr>
        <w:t xml:space="preserve">мательстве (с учетом самозанятых граждан) в отчетном году составила более 21 тыс. человек. Объем налоговых поступлений от субъектов малого и среднего предпринимательства составил 12,8% от всех налоговых поступлений в бюджет МО г. Новый Уренгой в 2022 году.</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Среднесписочная численность работников в организациях (без субъектов малого предпринимательства) в 2022 году относительно 2021 года увеличилась на 5,4% и составила 63,3 тыс. человек.</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В общей численности работников в организациях (без субъектов малого предпринимательства) на территории ЯНАО доля МО г. Новый Уренгой составила 19%.</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На крупных и средних предприятиях трудится 77,5% занятых в экономике МО г. Новый Уренгой от общей численности занятых.</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lang w:eastAsia="ru-RU"/>
        </w:rPr>
        <w:drawing>
          <wp:inline distT="0" distB="0" distL="0" distR="0">
            <wp:extent cx="6000750" cy="4781550"/>
            <wp:effectExtent l="0" t="0" r="0" b="0"/>
            <wp:docPr id="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8. Распределение среднесписочной численности работников (без субъектов малого предпринимательства) по видам деятельности</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sz w:val="24"/>
          <w:szCs w:val="24"/>
        </w:rPr>
      </w:pPr>
      <w:r>
        <w:rPr>
          <w:rFonts w:ascii="Liberation Sans" w:hAnsi="Liberation Sans" w:cs="Liberation Sans"/>
          <w:sz w:val="24"/>
          <w:szCs w:val="24"/>
        </w:rPr>
      </w:r>
      <w:r>
        <w:rPr>
          <w:rFonts w:ascii="Liberation Sans" w:hAnsi="Liberation Sans" w:cs="Liberation Sans"/>
          <w:sz w:val="24"/>
          <w:szCs w:val="24"/>
        </w:rPr>
      </w:r>
      <w:r>
        <w:rPr>
          <w:rFonts w:ascii="Liberation Sans" w:hAnsi="Liberation Sans" w:cs="Liberation Sans"/>
          <w:sz w:val="24"/>
          <w:szCs w:val="24"/>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Среднемесячная номинальная начисленная заработная плата одного работника в организациях (без субъектов малого </w:t>
      </w:r>
      <w:r>
        <w:rPr>
          <w:rFonts w:ascii="Liberation Sans" w:hAnsi="Liberation Sans" w:eastAsia="Liberation Sans" w:cs="Liberation Sans"/>
          <w:sz w:val="28"/>
          <w:szCs w:val="28"/>
        </w:rPr>
        <w:t xml:space="preserve">пред</w:t>
      </w:r>
      <w:r>
        <w:rPr>
          <w:rFonts w:ascii="Liberation Sans" w:hAnsi="Liberation Sans" w:eastAsia="Liberation Sans" w:cs="Liberation Sans"/>
          <w:sz w:val="28"/>
          <w:szCs w:val="28"/>
        </w:rPr>
        <w:t xml:space="preserve">принимательства) (далее - среднемесячная заработная плата) в 2022 году составила 147 879,5 руб., что выше уточненных значений 2021 года на 16,4% и в 6,8 раза больше величины прожиточного минимума трудоспособного населения, установленной в ЯНАО на 2022 год.</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color w:val="000000" w:themeColor="text1"/>
        </w:rPr>
      </w:pPr>
      <w:r>
        <w:rPr>
          <w:rFonts w:ascii="Liberation Sans" w:hAnsi="Liberation Sans" w:eastAsia="Liberation Sans" w:cs="Liberation Sans"/>
          <w:sz w:val="28"/>
          <w:szCs w:val="28"/>
        </w:rPr>
        <w:t xml:space="preserve">Деятельность в сфере «добыча нефти и природного газа» осталась самым высокооплачиваемым видом и превысила среднемесячную заработную плату по МО г. Новый Уренгой на 84%. Наиболее низкий уровень среднемесячной заработной платы по-пр</w:t>
      </w:r>
      <w:r>
        <w:rPr>
          <w:rFonts w:ascii="Liberation Sans" w:hAnsi="Liberation Sans" w:eastAsia="Liberation Sans" w:cs="Liberation Sans"/>
          <w:color w:val="000000" w:themeColor="text1"/>
          <w:sz w:val="28"/>
          <w:szCs w:val="28"/>
        </w:rPr>
        <w:t xml:space="preserve">ежнему остался в сфере «деятельность почтовой связи и курьерская деятельность» и составил 35,8% от уровня среднемесячной заработной платы по МО г. Новый Уренгой.</w:t>
      </w:r>
      <w:r>
        <w:rPr>
          <w:rFonts w:ascii="Liberation Sans" w:hAnsi="Liberation Sans" w:cs="Liberation Sans"/>
          <w:color w:val="000000" w:themeColor="text1"/>
        </w:rPr>
      </w:r>
      <w:r>
        <w:rPr>
          <w:rFonts w:ascii="Liberation Sans" w:hAnsi="Liberation Sans" w:cs="Liberation Sans"/>
          <w:color w:val="000000" w:themeColor="text1"/>
        </w:rPr>
      </w:r>
    </w:p>
    <w:p>
      <w:pPr>
        <w:ind w:firstLine="709"/>
        <w:jc w:val="both"/>
        <w:spacing w:after="0" w:line="240" w:lineRule="auto"/>
        <w:shd w:val="clear" w:color="auto" w:fill="ffffff"/>
        <w:rPr>
          <w:rFonts w:ascii="Liberation Sans" w:hAnsi="Liberation Sans" w:cs="Liberation Sans"/>
          <w:color w:val="000000" w:themeColor="text1"/>
        </w:rPr>
      </w:pPr>
      <w:r>
        <w:rPr>
          <w:rFonts w:ascii="Liberation Sans" w:hAnsi="Liberation Sans" w:eastAsia="Liberation Sans" w:cs="Liberation Sans"/>
          <w:color w:val="000000" w:themeColor="text1"/>
          <w:sz w:val="28"/>
          <w:szCs w:val="28"/>
          <w:shd w:val="clear" w:color="auto" w:fill="ffffff"/>
        </w:rPr>
        <w:t xml:space="preserve">Объем отгруженных товаров собственного производства, выполненных работ и услуг собственными силами организаций (без субъектов малого пр</w:t>
      </w:r>
      <w:r>
        <w:rPr>
          <w:rFonts w:ascii="Liberation Sans" w:hAnsi="Liberation Sans" w:eastAsia="Liberation Sans" w:cs="Liberation Sans"/>
          <w:color w:val="000000" w:themeColor="text1"/>
          <w:sz w:val="28"/>
          <w:szCs w:val="28"/>
          <w:shd w:val="clear" w:color="auto" w:fill="ffffff"/>
        </w:rPr>
        <w:t xml:space="preserve">едпринимательства) (далее - объем отгруженной промышленной продукции) за 2022 год составил 66609,1 млн руб., что на 16,7% больше, чем в 2021 году. В общем объеме отгруженной промышленной продукции на территории ЯНАО доля МО г. Новый Уренгой составила 1,2%.</w:t>
      </w:r>
      <w:r>
        <w:rPr>
          <w:rFonts w:ascii="Liberation Sans" w:hAnsi="Liberation Sans" w:cs="Liberation Sans"/>
          <w:color w:val="000000" w:themeColor="text1"/>
        </w:rPr>
      </w:r>
      <w:r>
        <w:rPr>
          <w:rFonts w:ascii="Liberation Sans" w:hAnsi="Liberation Sans" w:cs="Liberation Sans"/>
          <w:color w:val="000000" w:themeColor="text1"/>
        </w:rPr>
      </w:r>
    </w:p>
    <w:p>
      <w:pPr>
        <w:jc w:val="both"/>
        <w:spacing w:after="0" w:line="240" w:lineRule="auto"/>
        <w:shd w:val="clear" w:color="auto" w:fill="ffffff"/>
        <w:rPr>
          <w:rFonts w:ascii="Liberation Sans" w:hAnsi="Liberation Sans" w:cs="Liberation Sans"/>
          <w:sz w:val="24"/>
          <w:szCs w:val="24"/>
        </w:rPr>
      </w:pPr>
      <w:r>
        <w:rPr>
          <w:rFonts w:ascii="Liberation Sans" w:hAnsi="Liberation Sans" w:cs="Liberation Sans"/>
          <w:sz w:val="24"/>
          <w:szCs w:val="24"/>
        </w:rPr>
      </w:r>
      <w:r>
        <w:rPr>
          <w:rFonts w:ascii="Liberation Sans" w:hAnsi="Liberation Sans" w:cs="Liberation Sans"/>
          <w:sz w:val="24"/>
          <w:szCs w:val="24"/>
        </w:rPr>
      </w:r>
      <w:r>
        <w:rPr>
          <w:rFonts w:ascii="Liberation Sans" w:hAnsi="Liberation Sans" w:cs="Liberation Sans"/>
          <w:sz w:val="24"/>
          <w:szCs w:val="24"/>
        </w:rPr>
      </w:r>
    </w:p>
    <w:p>
      <w:pPr>
        <w:jc w:val="center"/>
        <w:spacing w:after="0" w:line="240" w:lineRule="auto"/>
        <w:shd w:val="clear" w:color="auto" w:fill="ffffff"/>
        <w:rPr>
          <w:rFonts w:ascii="Liberation Sans" w:hAnsi="Liberation Sans" w:cs="Liberation Sans"/>
        </w:rPr>
      </w:pPr>
      <w:r>
        <w:rPr>
          <w:rFonts w:ascii="Liberation Sans" w:hAnsi="Liberation Sans" w:eastAsia="Liberation Sans" w:cs="Liberation Sans"/>
          <w:lang w:eastAsia="ru-RU"/>
        </w:rPr>
        <w:drawing>
          <wp:inline distT="0" distB="0" distL="0" distR="0">
            <wp:extent cx="5943600" cy="3882051"/>
            <wp:effectExtent l="4762" t="4762" r="4762" b="4762"/>
            <wp:docPr id="1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Pr>
          <w:rFonts w:ascii="Liberation Sans" w:hAnsi="Liberation Sans" w:cs="Liberation Sans"/>
        </w:rPr>
      </w:r>
      <w:r>
        <w:rPr>
          <w:rFonts w:ascii="Liberation Sans" w:hAnsi="Liberation Sans" w:cs="Liberation Sans"/>
        </w:rPr>
      </w:r>
    </w:p>
    <w:p>
      <w:pPr>
        <w:jc w:val="center"/>
        <w:spacing w:after="0" w:line="240" w:lineRule="auto"/>
        <w:shd w:val="clear" w:color="auto" w:fill="ffffff"/>
        <w:rPr>
          <w:rFonts w:ascii="Liberation Sans" w:hAnsi="Liberation Sans" w:cs="Liberation Sans"/>
        </w:rPr>
      </w:pPr>
      <w:r>
        <w:rPr>
          <w:rFonts w:ascii="Liberation Sans" w:hAnsi="Liberation Sans" w:eastAsia="Liberation Sans" w:cs="Liberation Sans"/>
          <w:sz w:val="28"/>
          <w:szCs w:val="28"/>
        </w:rPr>
        <w:t xml:space="preserve">Рисунок 9. Распределение объемов отгруженной </w:t>
      </w:r>
      <w:r>
        <w:rPr>
          <w:rFonts w:ascii="Liberation Sans" w:hAnsi="Liberation Sans" w:eastAsia="Liberation Sans" w:cs="Liberation Sans"/>
          <w:sz w:val="28"/>
          <w:szCs w:val="28"/>
        </w:rPr>
        <w:br/>
        <w:t xml:space="preserve">промышленной продукции по видам экономической деятельности</w:t>
      </w:r>
      <w:r>
        <w:rPr>
          <w:rFonts w:ascii="Liberation Sans" w:hAnsi="Liberation Sans" w:cs="Liberation Sans"/>
        </w:rPr>
      </w:r>
      <w:r>
        <w:rPr>
          <w:rFonts w:ascii="Liberation Sans" w:hAnsi="Liberation Sans" w:cs="Liberation Sans"/>
        </w:rPr>
      </w:r>
    </w:p>
    <w:p>
      <w:pPr>
        <w:ind w:firstLine="709"/>
        <w:jc w:val="both"/>
        <w:spacing w:after="0" w:line="240" w:lineRule="auto"/>
        <w:shd w:val="clear" w:color="auto" w:fill="ffffff"/>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shd w:val="clear" w:color="auto" w:fill="ffffff"/>
        <w:rPr>
          <w:rFonts w:ascii="Liberation Sans" w:hAnsi="Liberation Sans" w:cs="Liberation Sans"/>
        </w:rPr>
      </w:pPr>
      <w:r>
        <w:rPr>
          <w:rFonts w:ascii="Liberation Sans" w:hAnsi="Liberation Sans" w:eastAsia="Liberation Sans" w:cs="Liberation Sans"/>
          <w:sz w:val="28"/>
          <w:szCs w:val="28"/>
        </w:rPr>
        <w:t xml:space="preserve">Объем строительных работ, выполненных собственными силами организаций (без субъектов малого предпринимательства, с учетом работ, выполненных хозяйственным способом) по виду экономической </w:t>
      </w:r>
      <w:r>
        <w:rPr>
          <w:rFonts w:ascii="Liberation Sans" w:hAnsi="Liberation Sans" w:eastAsia="Liberation Sans" w:cs="Liberation Sans"/>
          <w:sz w:val="28"/>
          <w:szCs w:val="28"/>
        </w:rPr>
        <w:t xml:space="preserve">деятельности «строительство», по итогам 2022 го</w:t>
      </w:r>
      <w:r>
        <w:rPr>
          <w:rFonts w:ascii="Liberation Sans" w:hAnsi="Liberation Sans" w:eastAsia="Liberation Sans" w:cs="Liberation Sans"/>
          <w:sz w:val="28"/>
          <w:szCs w:val="28"/>
        </w:rPr>
        <w:t xml:space="preserve">да снизился по сравнению с 2021 годом на 16% и составил 32351,2 млн руб. В общем объеме строительных работ, выполненных собственными силами организаций (без субъектов малого предпринимательства), на территории ЯНАО доля МО г. Новый Уренгой составила 10,9%.</w:t>
      </w:r>
      <w:r>
        <w:rPr>
          <w:rFonts w:ascii="Liberation Sans" w:hAnsi="Liberation Sans" w:cs="Liberation Sans"/>
        </w:rPr>
      </w:r>
      <w:r>
        <w:rPr>
          <w:rFonts w:ascii="Liberation Sans" w:hAnsi="Liberation Sans" w:cs="Liberation Sans"/>
        </w:rPr>
      </w:r>
    </w:p>
    <w:p>
      <w:pPr>
        <w:jc w:val="right"/>
        <w:spacing w:after="0" w:line="240" w:lineRule="auto"/>
        <w:shd w:val="clear" w:color="auto" w:fill="ffffff"/>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shd w:val="clear" w:color="auto" w:fill="ffffff"/>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right"/>
        <w:spacing w:after="0" w:line="240" w:lineRule="auto"/>
        <w:shd w:val="clear" w:color="auto" w:fill="ffffff"/>
        <w:rPr>
          <w:rFonts w:ascii="Liberation Sans" w:hAnsi="Liberation Sans" w:cs="Liberation Sans"/>
          <w:sz w:val="28"/>
          <w:szCs w:val="28"/>
        </w:rPr>
      </w:pPr>
      <w:r>
        <w:rPr>
          <w:rFonts w:ascii="Liberation Sans" w:hAnsi="Liberation Sans" w:eastAsia="Liberation Sans" w:cs="Liberation Sans"/>
          <w:sz w:val="28"/>
          <w:szCs w:val="28"/>
        </w:rPr>
        <w:t xml:space="preserve">Таблица 2</w:t>
      </w:r>
      <w:r>
        <w:rPr>
          <w:rFonts w:ascii="Liberation Sans" w:hAnsi="Liberation Sans" w:cs="Liberation Sans"/>
          <w:sz w:val="28"/>
          <w:szCs w:val="28"/>
        </w:rPr>
      </w:r>
      <w:r>
        <w:rPr>
          <w:rFonts w:ascii="Liberation Sans" w:hAnsi="Liberation Sans" w:cs="Liberation Sans"/>
          <w:sz w:val="28"/>
          <w:szCs w:val="28"/>
        </w:rPr>
      </w:r>
    </w:p>
    <w:p>
      <w:pPr>
        <w:jc w:val="center"/>
        <w:spacing w:after="0" w:line="240" w:lineRule="auto"/>
        <w:shd w:val="clear" w:color="auto" w:fill="ffffff"/>
        <w:rPr>
          <w:rFonts w:ascii="Liberation Sans" w:hAnsi="Liberation Sans" w:cs="Liberation Sans"/>
        </w:rPr>
      </w:pPr>
      <w:r>
        <w:rPr>
          <w:rFonts w:ascii="Liberation Sans" w:hAnsi="Liberation Sans" w:eastAsia="Liberation Sans" w:cs="Liberation Sans"/>
          <w:sz w:val="28"/>
          <w:szCs w:val="28"/>
        </w:rPr>
        <w:t xml:space="preserve">Количество введенных объектов жилищного строительства</w:t>
      </w:r>
      <w:r>
        <w:rPr>
          <w:rFonts w:ascii="Liberation Sans" w:hAnsi="Liberation Sans" w:eastAsia="Liberation Sans" w:cs="Liberation Sans"/>
          <w:sz w:val="28"/>
          <w:szCs w:val="28"/>
        </w:rPr>
        <w:br/>
        <w:t xml:space="preserve"> в МО г. Новый Уренгой</w:t>
      </w:r>
      <w:r>
        <w:rPr>
          <w:rFonts w:ascii="Liberation Sans" w:hAnsi="Liberation Sans" w:cs="Liberation Sans"/>
        </w:rPr>
      </w:r>
      <w:r>
        <w:rPr>
          <w:rFonts w:ascii="Liberation Sans" w:hAnsi="Liberation Sans" w:cs="Liberation Sans"/>
        </w:rPr>
      </w:r>
    </w:p>
    <w:p>
      <w:pPr>
        <w:jc w:val="center"/>
        <w:spacing w:after="0" w:line="240" w:lineRule="auto"/>
        <w:shd w:val="clear" w:color="auto" w:fill="ffffff"/>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tbl>
      <w:tblPr>
        <w:tblStyle w:val="963"/>
        <w:tblW w:w="0" w:type="auto"/>
        <w:tblLook w:val="04A0" w:firstRow="1" w:lastRow="0" w:firstColumn="1" w:lastColumn="0" w:noHBand="0" w:noVBand="1"/>
      </w:tblPr>
      <w:tblGrid>
        <w:gridCol w:w="2856"/>
        <w:gridCol w:w="1322"/>
        <w:gridCol w:w="1121"/>
        <w:gridCol w:w="1225"/>
        <w:gridCol w:w="1225"/>
        <w:gridCol w:w="1596"/>
      </w:tblGrid>
      <w:tr>
        <w:tblPrEx/>
        <w:trPr/>
        <w:tc>
          <w:tcPr>
            <w:tcBorders>
              <w:top w:val="single" w:color="000000" w:sz="4" w:space="0"/>
              <w:left w:val="single" w:color="000000" w:sz="4" w:space="0"/>
              <w:bottom w:val="single" w:color="000000" w:sz="4" w:space="0"/>
              <w:right w:val="single" w:color="000000" w:sz="4" w:space="0"/>
            </w:tcBorders>
            <w:tcW w:w="2930" w:type="dxa"/>
            <w:vAlign w:val="center"/>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color w:val="000000"/>
                <w:highlight w:val="white"/>
                <w:shd w:val="clear" w:color="auto" w:fill="ffffff"/>
              </w:rPr>
              <w:t xml:space="preserve">Наименование показателя</w:t>
            </w:r>
            <w:r>
              <w:rPr>
                <w:rFonts w:ascii="Liberation Sans" w:hAnsi="Liberation Sans" w:cs="Liberation Sans"/>
                <w:highlight w:val="white"/>
              </w:rPr>
            </w:r>
            <w:r>
              <w:rPr>
                <w:rFonts w:ascii="Liberation Sans" w:hAnsi="Liberation Sans" w:cs="Liberation Sans"/>
                <w:highlight w:val="white"/>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color w:val="000000"/>
                <w:highlight w:val="white"/>
                <w:shd w:val="clear" w:color="auto" w:fill="ffffff"/>
              </w:rPr>
              <w:t xml:space="preserve">Единица измерения</w:t>
            </w:r>
            <w:r>
              <w:rPr>
                <w:rFonts w:ascii="Liberation Sans" w:hAnsi="Liberation Sans" w:cs="Liberation Sans"/>
                <w:highlight w:val="white"/>
              </w:rPr>
            </w:r>
            <w:r>
              <w:rPr>
                <w:rFonts w:ascii="Liberation Sans" w:hAnsi="Liberation Sans" w:cs="Liberation Sans"/>
                <w:highlight w:val="white"/>
              </w:rPr>
            </w:r>
          </w:p>
        </w:tc>
        <w:tc>
          <w:tcPr>
            <w:tcBorders>
              <w:top w:val="single" w:color="000000" w:sz="4" w:space="0"/>
              <w:left w:val="single" w:color="000000" w:sz="4" w:space="0"/>
              <w:bottom w:val="single" w:color="000000" w:sz="4" w:space="0"/>
              <w:right w:val="single" w:color="000000" w:sz="4" w:space="0"/>
            </w:tcBorders>
            <w:tcW w:w="1156" w:type="dxa"/>
            <w:vAlign w:val="center"/>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color w:val="000000"/>
                <w:highlight w:val="white"/>
                <w:shd w:val="clear" w:color="auto" w:fill="ffffff"/>
              </w:rPr>
              <w:t xml:space="preserve">2020 год</w:t>
            </w:r>
            <w:r>
              <w:rPr>
                <w:rFonts w:ascii="Liberation Sans" w:hAnsi="Liberation Sans" w:cs="Liberation Sans"/>
                <w:highlight w:val="white"/>
              </w:rPr>
            </w:r>
            <w:r>
              <w:rPr>
                <w:rFonts w:ascii="Liberation Sans" w:hAnsi="Liberation Sans" w:cs="Liberation Sans"/>
                <w:highlight w:val="white"/>
              </w:rPr>
            </w:r>
          </w:p>
        </w:tc>
        <w:tc>
          <w:tcPr>
            <w:tcBorders>
              <w:top w:val="single" w:color="000000" w:sz="4" w:space="0"/>
              <w:left w:val="single" w:color="000000" w:sz="4" w:space="0"/>
              <w:bottom w:val="single" w:color="000000" w:sz="4" w:space="0"/>
              <w:right w:val="single" w:color="000000" w:sz="4" w:space="0"/>
            </w:tcBorders>
            <w:tcW w:w="1269" w:type="dxa"/>
            <w:vAlign w:val="center"/>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color w:val="000000"/>
                <w:highlight w:val="white"/>
                <w:shd w:val="clear" w:color="auto" w:fill="ffffff"/>
              </w:rPr>
              <w:t xml:space="preserve">2021 год</w:t>
            </w:r>
            <w:r>
              <w:rPr>
                <w:rFonts w:ascii="Liberation Sans" w:hAnsi="Liberation Sans" w:cs="Liberation Sans"/>
                <w:highlight w:val="white"/>
              </w:rPr>
            </w:r>
            <w:r>
              <w:rPr>
                <w:rFonts w:ascii="Liberation Sans" w:hAnsi="Liberation Sans" w:cs="Liberation Sans"/>
                <w:highlight w:val="white"/>
              </w:rPr>
            </w:r>
          </w:p>
        </w:tc>
        <w:tc>
          <w:tcPr>
            <w:tcBorders>
              <w:top w:val="single" w:color="000000" w:sz="4" w:space="0"/>
              <w:left w:val="single" w:color="000000" w:sz="4" w:space="0"/>
              <w:bottom w:val="single" w:color="000000" w:sz="4" w:space="0"/>
              <w:right w:val="single" w:color="000000" w:sz="4" w:space="0"/>
            </w:tcBorders>
            <w:tcW w:w="1269" w:type="dxa"/>
            <w:vAlign w:val="center"/>
            <w:textDirection w:val="lrTb"/>
            <w:noWrap w:val="false"/>
          </w:tcPr>
          <w:p>
            <w:pPr>
              <w:jc w:val="center"/>
              <w:rPr>
                <w:rFonts w:ascii="Liberation Sans" w:hAnsi="Liberation Sans" w:cs="Liberation Sans"/>
                <w:color w:val="000000"/>
                <w:highlight w:val="white"/>
              </w:rPr>
            </w:pPr>
            <w:r>
              <w:rPr>
                <w:rFonts w:ascii="Liberation Sans" w:hAnsi="Liberation Sans" w:eastAsia="Liberation Sans" w:cs="Liberation Sans"/>
                <w:color w:val="000000"/>
                <w:highlight w:val="white"/>
                <w:shd w:val="clear" w:color="auto" w:fill="ffffff"/>
              </w:rPr>
              <w:t xml:space="preserve">2022 год</w:t>
            </w:r>
            <w:r>
              <w:rPr>
                <w:rFonts w:ascii="Liberation Sans" w:hAnsi="Liberation Sans" w:cs="Liberation Sans"/>
                <w:color w:val="000000"/>
                <w:highlight w:val="white"/>
              </w:rPr>
            </w:r>
            <w:r>
              <w:rPr>
                <w:rFonts w:ascii="Liberation Sans" w:hAnsi="Liberation Sans" w:cs="Liberation Sans"/>
                <w:color w:val="000000"/>
                <w:highlight w:val="white"/>
              </w:rPr>
            </w:r>
          </w:p>
        </w:tc>
        <w:tc>
          <w:tcPr>
            <w:tcBorders>
              <w:top w:val="single" w:color="000000" w:sz="4" w:space="0"/>
              <w:left w:val="single" w:color="000000" w:sz="4" w:space="0"/>
              <w:bottom w:val="single" w:color="000000" w:sz="4" w:space="0"/>
              <w:right w:val="single" w:color="000000" w:sz="4" w:space="0"/>
            </w:tcBorders>
            <w:tcW w:w="1654" w:type="dxa"/>
            <w:vAlign w:val="center"/>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highlight w:val="white"/>
              </w:rPr>
              <w:t xml:space="preserve">2022 год к 2021 году,%</w:t>
            </w:r>
            <w:r>
              <w:rPr>
                <w:rFonts w:ascii="Liberation Sans" w:hAnsi="Liberation Sans" w:cs="Liberation Sans"/>
                <w:highlight w:val="white"/>
              </w:rPr>
            </w:r>
            <w:r>
              <w:rPr>
                <w:rFonts w:ascii="Liberation Sans" w:hAnsi="Liberation Sans" w:cs="Liberation Sans"/>
                <w:highlight w:val="white"/>
              </w:rPr>
            </w:r>
          </w:p>
        </w:tc>
      </w:tr>
      <w:tr>
        <w:tblPrEx/>
        <w:trPr>
          <w:trHeight w:val="253"/>
        </w:trPr>
        <w:tc>
          <w:tcPr>
            <w:tcBorders>
              <w:top w:val="single" w:color="000000" w:sz="4" w:space="0"/>
              <w:left w:val="single" w:color="000000" w:sz="4" w:space="0"/>
              <w:bottom w:val="single" w:color="000000" w:sz="4" w:space="0"/>
              <w:right w:val="single" w:color="000000" w:sz="4" w:space="0"/>
            </w:tcBorders>
            <w:tcW w:w="2930" w:type="dxa"/>
            <w:vAlign w:val="center"/>
            <w:vMerge w:val="restart"/>
            <w:textDirection w:val="lrTb"/>
            <w:noWrap w:val="false"/>
          </w:tcPr>
          <w:p>
            <w:pPr>
              <w:jc w:val="center"/>
              <w:rPr>
                <w:rFonts w:ascii="Liberation Sans" w:hAnsi="Liberation Sans" w:eastAsia="Liberation Sans" w:cs="Liberation Sans"/>
                <w:color w:val="000000"/>
                <w:highlight w:val="white"/>
                <w:shd w:val="clear" w:color="auto" w:fill="ffffff"/>
              </w:rPr>
            </w:pPr>
            <w:r>
              <w:rPr>
                <w:rFonts w:ascii="Liberation Sans" w:hAnsi="Liberation Sans" w:eastAsia="Liberation Sans" w:cs="Liberation Sans"/>
                <w:color w:val="000000"/>
                <w:highlight w:val="white"/>
                <w:shd w:val="clear" w:color="auto" w:fill="ffffff"/>
              </w:rPr>
              <w:t xml:space="preserve">1</w:t>
            </w:r>
            <w:r>
              <w:rPr>
                <w:rFonts w:ascii="Liberation Sans" w:hAnsi="Liberation Sans" w:eastAsia="Liberation Sans" w:cs="Liberation Sans"/>
                <w:color w:val="000000"/>
                <w:highlight w:val="white"/>
                <w:shd w:val="clear" w:color="auto" w:fill="ffffff"/>
              </w:rPr>
            </w:r>
            <w:r>
              <w:rPr>
                <w:rFonts w:ascii="Liberation Sans" w:hAnsi="Liberation Sans" w:eastAsia="Liberation Sans" w:cs="Liberation Sans"/>
                <w:color w:val="000000"/>
                <w:highlight w:val="white"/>
                <w:shd w:val="clear" w:color="auto" w:fill="ffffff"/>
              </w:rPr>
            </w:r>
          </w:p>
        </w:tc>
        <w:tc>
          <w:tcPr>
            <w:tcBorders>
              <w:top w:val="single" w:color="000000" w:sz="4" w:space="0"/>
              <w:left w:val="single" w:color="000000" w:sz="4" w:space="0"/>
              <w:bottom w:val="single" w:color="000000" w:sz="4" w:space="0"/>
              <w:right w:val="single" w:color="000000" w:sz="4" w:space="0"/>
            </w:tcBorders>
            <w:tcW w:w="1292" w:type="dxa"/>
            <w:vAlign w:val="center"/>
            <w:vMerge w:val="restart"/>
            <w:textDirection w:val="lrTb"/>
            <w:noWrap w:val="false"/>
          </w:tcPr>
          <w:p>
            <w:pPr>
              <w:jc w:val="center"/>
              <w:rPr>
                <w:rFonts w:ascii="Liberation Sans" w:hAnsi="Liberation Sans" w:eastAsia="Liberation Sans" w:cs="Liberation Sans"/>
                <w:color w:val="000000"/>
                <w:highlight w:val="white"/>
                <w:shd w:val="clear" w:color="auto" w:fill="ffffff"/>
              </w:rPr>
            </w:pPr>
            <w:r>
              <w:rPr>
                <w:rFonts w:ascii="Liberation Sans" w:hAnsi="Liberation Sans" w:eastAsia="Liberation Sans" w:cs="Liberation Sans"/>
                <w:color w:val="000000"/>
                <w:highlight w:val="white"/>
                <w:shd w:val="clear" w:color="auto" w:fill="ffffff"/>
              </w:rPr>
              <w:t xml:space="preserve">2</w:t>
            </w:r>
            <w:r>
              <w:rPr>
                <w:rFonts w:ascii="Liberation Sans" w:hAnsi="Liberation Sans" w:eastAsia="Liberation Sans" w:cs="Liberation Sans"/>
                <w:color w:val="000000"/>
                <w:highlight w:val="white"/>
                <w:shd w:val="clear" w:color="auto" w:fill="ffffff"/>
              </w:rPr>
            </w:r>
            <w:r>
              <w:rPr>
                <w:rFonts w:ascii="Liberation Sans" w:hAnsi="Liberation Sans" w:eastAsia="Liberation Sans" w:cs="Liberation Sans"/>
                <w:color w:val="000000"/>
                <w:highlight w:val="white"/>
                <w:shd w:val="clear" w:color="auto" w:fill="ffffff"/>
              </w:rPr>
            </w:r>
          </w:p>
        </w:tc>
        <w:tc>
          <w:tcPr>
            <w:tcBorders>
              <w:top w:val="single" w:color="000000" w:sz="4" w:space="0"/>
              <w:left w:val="single" w:color="000000" w:sz="4" w:space="0"/>
              <w:bottom w:val="single" w:color="000000" w:sz="4" w:space="0"/>
              <w:right w:val="single" w:color="000000" w:sz="4" w:space="0"/>
            </w:tcBorders>
            <w:tcW w:w="1156" w:type="dxa"/>
            <w:vAlign w:val="center"/>
            <w:vMerge w:val="restart"/>
            <w:textDirection w:val="lrTb"/>
            <w:noWrap w:val="false"/>
          </w:tcPr>
          <w:p>
            <w:pPr>
              <w:jc w:val="center"/>
              <w:rPr>
                <w:rFonts w:ascii="Liberation Sans" w:hAnsi="Liberation Sans" w:eastAsia="Liberation Sans" w:cs="Liberation Sans"/>
                <w:color w:val="000000"/>
                <w:highlight w:val="white"/>
                <w:shd w:val="clear" w:color="auto" w:fill="ffffff"/>
              </w:rPr>
            </w:pPr>
            <w:r>
              <w:rPr>
                <w:rFonts w:ascii="Liberation Sans" w:hAnsi="Liberation Sans" w:eastAsia="Liberation Sans" w:cs="Liberation Sans"/>
                <w:color w:val="000000"/>
                <w:highlight w:val="white"/>
                <w:shd w:val="clear" w:color="auto" w:fill="ffffff"/>
              </w:rPr>
              <w:t xml:space="preserve">3</w:t>
            </w:r>
            <w:r>
              <w:rPr>
                <w:rFonts w:ascii="Liberation Sans" w:hAnsi="Liberation Sans" w:eastAsia="Liberation Sans" w:cs="Liberation Sans"/>
                <w:color w:val="000000"/>
                <w:highlight w:val="white"/>
                <w:shd w:val="clear" w:color="auto" w:fill="ffffff"/>
              </w:rPr>
            </w:r>
            <w:r>
              <w:rPr>
                <w:rFonts w:ascii="Liberation Sans" w:hAnsi="Liberation Sans" w:eastAsia="Liberation Sans" w:cs="Liberation Sans"/>
                <w:color w:val="000000"/>
                <w:highlight w:val="white"/>
                <w:shd w:val="clear" w:color="auto" w:fill="ffffff"/>
              </w:rPr>
            </w:r>
          </w:p>
        </w:tc>
        <w:tc>
          <w:tcPr>
            <w:tcBorders>
              <w:top w:val="single" w:color="000000" w:sz="4" w:space="0"/>
              <w:left w:val="single" w:color="000000" w:sz="4" w:space="0"/>
              <w:bottom w:val="single" w:color="000000" w:sz="4" w:space="0"/>
              <w:right w:val="single" w:color="000000" w:sz="4" w:space="0"/>
            </w:tcBorders>
            <w:tcW w:w="1269" w:type="dxa"/>
            <w:vAlign w:val="center"/>
            <w:vMerge w:val="restart"/>
            <w:textDirection w:val="lrTb"/>
            <w:noWrap w:val="false"/>
          </w:tcPr>
          <w:p>
            <w:pPr>
              <w:jc w:val="center"/>
              <w:rPr>
                <w:rFonts w:ascii="Liberation Sans" w:hAnsi="Liberation Sans" w:eastAsia="Liberation Sans" w:cs="Liberation Sans"/>
                <w:color w:val="000000"/>
                <w:highlight w:val="white"/>
                <w:shd w:val="clear" w:color="auto" w:fill="ffffff"/>
              </w:rPr>
            </w:pPr>
            <w:r>
              <w:rPr>
                <w:rFonts w:ascii="Liberation Sans" w:hAnsi="Liberation Sans" w:eastAsia="Liberation Sans" w:cs="Liberation Sans"/>
                <w:color w:val="000000"/>
                <w:highlight w:val="white"/>
                <w:shd w:val="clear" w:color="auto" w:fill="ffffff"/>
              </w:rPr>
              <w:t xml:space="preserve">4</w:t>
            </w:r>
            <w:r>
              <w:rPr>
                <w:rFonts w:ascii="Liberation Sans" w:hAnsi="Liberation Sans" w:eastAsia="Liberation Sans" w:cs="Liberation Sans"/>
                <w:color w:val="000000"/>
                <w:highlight w:val="white"/>
                <w:shd w:val="clear" w:color="auto" w:fill="ffffff"/>
              </w:rPr>
            </w:r>
            <w:r>
              <w:rPr>
                <w:rFonts w:ascii="Liberation Sans" w:hAnsi="Liberation Sans" w:eastAsia="Liberation Sans" w:cs="Liberation Sans"/>
                <w:color w:val="000000"/>
                <w:highlight w:val="white"/>
                <w:shd w:val="clear" w:color="auto" w:fill="ffffff"/>
              </w:rPr>
            </w:r>
          </w:p>
        </w:tc>
        <w:tc>
          <w:tcPr>
            <w:tcBorders>
              <w:top w:val="single" w:color="000000" w:sz="4" w:space="0"/>
              <w:left w:val="single" w:color="000000" w:sz="4" w:space="0"/>
              <w:bottom w:val="single" w:color="000000" w:sz="4" w:space="0"/>
              <w:right w:val="single" w:color="000000" w:sz="4" w:space="0"/>
            </w:tcBorders>
            <w:tcW w:w="1269" w:type="dxa"/>
            <w:vAlign w:val="center"/>
            <w:vMerge w:val="restart"/>
            <w:textDirection w:val="lrTb"/>
            <w:noWrap w:val="false"/>
          </w:tcPr>
          <w:p>
            <w:pPr>
              <w:jc w:val="center"/>
              <w:rPr>
                <w:rFonts w:ascii="Liberation Sans" w:hAnsi="Liberation Sans" w:eastAsia="Liberation Sans" w:cs="Liberation Sans"/>
                <w:color w:val="000000"/>
                <w:highlight w:val="white"/>
                <w:shd w:val="clear" w:color="auto" w:fill="ffffff"/>
              </w:rPr>
            </w:pPr>
            <w:r>
              <w:rPr>
                <w:rFonts w:ascii="Liberation Sans" w:hAnsi="Liberation Sans" w:eastAsia="Liberation Sans" w:cs="Liberation Sans"/>
                <w:color w:val="000000"/>
                <w:highlight w:val="white"/>
                <w:shd w:val="clear" w:color="auto" w:fill="ffffff"/>
              </w:rPr>
              <w:t xml:space="preserve">5</w:t>
            </w:r>
            <w:r>
              <w:rPr>
                <w:rFonts w:ascii="Liberation Sans" w:hAnsi="Liberation Sans" w:eastAsia="Liberation Sans" w:cs="Liberation Sans"/>
                <w:color w:val="000000"/>
                <w:highlight w:val="white"/>
                <w:shd w:val="clear" w:color="auto" w:fill="ffffff"/>
              </w:rPr>
            </w:r>
            <w:r>
              <w:rPr>
                <w:rFonts w:ascii="Liberation Sans" w:hAnsi="Liberation Sans" w:eastAsia="Liberation Sans" w:cs="Liberation Sans"/>
                <w:color w:val="000000"/>
                <w:highlight w:val="white"/>
                <w:shd w:val="clear" w:color="auto" w:fill="ffffff"/>
              </w:rPr>
            </w:r>
          </w:p>
        </w:tc>
        <w:tc>
          <w:tcPr>
            <w:tcBorders>
              <w:top w:val="single" w:color="000000" w:sz="4" w:space="0"/>
              <w:left w:val="single" w:color="000000" w:sz="4" w:space="0"/>
              <w:bottom w:val="single" w:color="000000" w:sz="4" w:space="0"/>
              <w:right w:val="single" w:color="000000" w:sz="4" w:space="0"/>
            </w:tcBorders>
            <w:tcW w:w="1654" w:type="dxa"/>
            <w:vAlign w:val="center"/>
            <w:vMerge w:val="restart"/>
            <w:textDirection w:val="lrTb"/>
            <w:noWrap w:val="false"/>
          </w:tcPr>
          <w:p>
            <w:pPr>
              <w:jc w:val="center"/>
              <w:rPr>
                <w:rFonts w:ascii="Liberation Sans" w:hAnsi="Liberation Sans" w:eastAsia="Liberation Sans" w:cs="Liberation Sans"/>
                <w:highlight w:val="white"/>
              </w:rPr>
            </w:pPr>
            <w:r>
              <w:rPr>
                <w:rFonts w:ascii="Liberation Sans" w:hAnsi="Liberation Sans" w:eastAsia="Liberation Sans" w:cs="Liberation Sans"/>
                <w:highlight w:val="white"/>
              </w:rPr>
              <w:t xml:space="preserve">6</w:t>
            </w:r>
            <w:r>
              <w:rPr>
                <w:rFonts w:ascii="Liberation Sans" w:hAnsi="Liberation Sans" w:eastAsia="Liberation Sans" w:cs="Liberation Sans"/>
                <w:highlight w:val="white"/>
              </w:rPr>
            </w:r>
            <w:r>
              <w:rPr>
                <w:rFonts w:ascii="Liberation Sans" w:hAnsi="Liberation Sans" w:eastAsia="Liberation Sans" w:cs="Liberation Sans"/>
                <w:highlight w:val="white"/>
              </w:rPr>
            </w:r>
          </w:p>
        </w:tc>
      </w:tr>
      <w:tr>
        <w:tblPrEx/>
        <w:trPr/>
        <w:tc>
          <w:tcPr>
            <w:tcBorders>
              <w:top w:val="single" w:color="000000" w:sz="4" w:space="0"/>
              <w:left w:val="single" w:color="000000" w:sz="4" w:space="0"/>
              <w:bottom w:val="single" w:color="000000" w:sz="4" w:space="0"/>
              <w:right w:val="single" w:color="000000" w:sz="4" w:space="0"/>
            </w:tcBorders>
            <w:tcW w:w="2930" w:type="dxa"/>
            <w:vAlign w:val="center"/>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highlight w:val="white"/>
              </w:rPr>
              <w:t xml:space="preserve">Общая площадь введенных в эксплуатацию жилых домов</w:t>
            </w:r>
            <w:r>
              <w:rPr>
                <w:rFonts w:ascii="Liberation Sans" w:hAnsi="Liberation Sans" w:cs="Liberation Sans"/>
                <w:highlight w:val="white"/>
              </w:rPr>
            </w:r>
            <w:r>
              <w:rPr>
                <w:rFonts w:ascii="Liberation Sans" w:hAnsi="Liberation Sans" w:cs="Liberation Sans"/>
                <w:highlight w:val="white"/>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highlight w:val="white"/>
              </w:rPr>
              <w:t xml:space="preserve">м</w:t>
            </w:r>
            <w:r>
              <w:rPr>
                <w:rFonts w:ascii="Liberation Sans" w:hAnsi="Liberation Sans" w:eastAsia="Liberation Sans" w:cs="Liberation Sans"/>
                <w:highlight w:val="white"/>
                <w:vertAlign w:val="superscript"/>
              </w:rPr>
              <w:t xml:space="preserve">2</w:t>
            </w:r>
            <w:r>
              <w:rPr>
                <w:rFonts w:ascii="Liberation Sans" w:hAnsi="Liberation Sans" w:cs="Liberation Sans"/>
                <w:highlight w:val="white"/>
              </w:rPr>
            </w:r>
            <w:r>
              <w:rPr>
                <w:rFonts w:ascii="Liberation Sans" w:hAnsi="Liberation Sans" w:cs="Liberation Sans"/>
                <w:highlight w:val="white"/>
              </w:rPr>
            </w:r>
          </w:p>
        </w:tc>
        <w:tc>
          <w:tcPr>
            <w:tcBorders>
              <w:top w:val="single" w:color="000000" w:sz="4" w:space="0"/>
              <w:left w:val="single" w:color="000000" w:sz="4" w:space="0"/>
              <w:bottom w:val="single" w:color="000000" w:sz="4" w:space="0"/>
              <w:right w:val="single" w:color="000000" w:sz="4" w:space="0"/>
            </w:tcBorders>
            <w:tcW w:w="1156" w:type="dxa"/>
            <w:vAlign w:val="center"/>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highlight w:val="white"/>
              </w:rPr>
              <w:t xml:space="preserve">50 057</w:t>
            </w:r>
            <w:r>
              <w:rPr>
                <w:rFonts w:ascii="Liberation Sans" w:hAnsi="Liberation Sans" w:cs="Liberation Sans"/>
                <w:highlight w:val="white"/>
              </w:rPr>
            </w:r>
            <w:r>
              <w:rPr>
                <w:rFonts w:ascii="Liberation Sans" w:hAnsi="Liberation Sans" w:cs="Liberation Sans"/>
                <w:highlight w:val="white"/>
              </w:rPr>
            </w:r>
          </w:p>
        </w:tc>
        <w:tc>
          <w:tcPr>
            <w:tcBorders>
              <w:top w:val="single" w:color="000000" w:sz="4" w:space="0"/>
              <w:left w:val="single" w:color="000000" w:sz="4" w:space="0"/>
              <w:bottom w:val="single" w:color="000000" w:sz="4" w:space="0"/>
              <w:right w:val="single" w:color="000000" w:sz="4" w:space="0"/>
            </w:tcBorders>
            <w:tcW w:w="1269" w:type="dxa"/>
            <w:vAlign w:val="center"/>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highlight w:val="white"/>
              </w:rPr>
              <w:t xml:space="preserve">70 571</w:t>
            </w:r>
            <w:r>
              <w:rPr>
                <w:rFonts w:ascii="Liberation Sans" w:hAnsi="Liberation Sans" w:cs="Liberation Sans"/>
                <w:highlight w:val="white"/>
              </w:rPr>
            </w:r>
            <w:r>
              <w:rPr>
                <w:rFonts w:ascii="Liberation Sans" w:hAnsi="Liberation Sans" w:cs="Liberation Sans"/>
                <w:highlight w:val="white"/>
              </w:rPr>
            </w:r>
          </w:p>
        </w:tc>
        <w:tc>
          <w:tcPr>
            <w:tcBorders>
              <w:top w:val="single" w:color="000000" w:sz="4" w:space="0"/>
              <w:left w:val="single" w:color="000000" w:sz="4" w:space="0"/>
              <w:bottom w:val="single" w:color="000000" w:sz="4" w:space="0"/>
              <w:right w:val="single" w:color="000000" w:sz="4" w:space="0"/>
            </w:tcBorders>
            <w:tcW w:w="1269" w:type="dxa"/>
            <w:vAlign w:val="center"/>
            <w:textDirection w:val="lrTb"/>
            <w:noWrap w:val="false"/>
          </w:tcPr>
          <w:p>
            <w:pPr>
              <w:jc w:val="center"/>
              <w:rPr>
                <w:rFonts w:ascii="Liberation Sans" w:hAnsi="Liberation Sans" w:cs="Liberation Sans"/>
                <w:color w:val="000000"/>
                <w:highlight w:val="white"/>
              </w:rPr>
            </w:pPr>
            <w:r>
              <w:rPr>
                <w:rFonts w:ascii="Liberation Sans" w:hAnsi="Liberation Sans" w:eastAsia="Liberation Sans" w:cs="Liberation Sans"/>
                <w:color w:val="000000"/>
                <w:highlight w:val="white"/>
                <w:shd w:val="clear" w:color="auto" w:fill="ffffff"/>
              </w:rPr>
              <w:t xml:space="preserve">41 316</w:t>
            </w:r>
            <w:r>
              <w:rPr>
                <w:rFonts w:ascii="Liberation Sans" w:hAnsi="Liberation Sans" w:cs="Liberation Sans"/>
                <w:color w:val="000000"/>
                <w:highlight w:val="white"/>
              </w:rPr>
            </w:r>
            <w:r>
              <w:rPr>
                <w:rFonts w:ascii="Liberation Sans" w:hAnsi="Liberation Sans" w:cs="Liberation Sans"/>
                <w:color w:val="000000"/>
                <w:highlight w:val="white"/>
              </w:rPr>
            </w:r>
          </w:p>
        </w:tc>
        <w:tc>
          <w:tcPr>
            <w:tcBorders>
              <w:top w:val="single" w:color="000000" w:sz="4" w:space="0"/>
              <w:left w:val="single" w:color="000000" w:sz="4" w:space="0"/>
              <w:bottom w:val="single" w:color="000000" w:sz="4" w:space="0"/>
              <w:right w:val="single" w:color="000000" w:sz="4" w:space="0"/>
            </w:tcBorders>
            <w:tcW w:w="1654" w:type="dxa"/>
            <w:vAlign w:val="center"/>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highlight w:val="white"/>
              </w:rPr>
              <w:t xml:space="preserve">58,5</w:t>
            </w:r>
            <w:r>
              <w:rPr>
                <w:rFonts w:ascii="Liberation Sans" w:hAnsi="Liberation Sans" w:cs="Liberation Sans"/>
                <w:highlight w:val="white"/>
              </w:rPr>
            </w:r>
            <w:r>
              <w:rPr>
                <w:rFonts w:ascii="Liberation Sans" w:hAnsi="Liberation Sans" w:cs="Liberation Sans"/>
                <w:highlight w:val="white"/>
              </w:rPr>
            </w:r>
          </w:p>
        </w:tc>
      </w:tr>
      <w:tr>
        <w:tblPrEx/>
        <w:trPr/>
        <w:tc>
          <w:tcPr>
            <w:gridSpan w:val="6"/>
            <w:tcBorders>
              <w:top w:val="single" w:color="000000" w:sz="4" w:space="0"/>
              <w:left w:val="single" w:color="000000" w:sz="4" w:space="0"/>
              <w:bottom w:val="single" w:color="000000" w:sz="4" w:space="0"/>
              <w:right w:val="single" w:color="000000" w:sz="4" w:space="0"/>
            </w:tcBorders>
            <w:tcW w:w="9570" w:type="dxa"/>
            <w:vAlign w:val="center"/>
            <w:textDirection w:val="lrTb"/>
            <w:noWrap w:val="false"/>
          </w:tcPr>
          <w:p>
            <w:pPr>
              <w:rPr>
                <w:rFonts w:ascii="Liberation Sans" w:hAnsi="Liberation Sans" w:cs="Liberation Sans"/>
              </w:rPr>
            </w:pPr>
            <w:r>
              <w:rPr>
                <w:rFonts w:ascii="Liberation Sans" w:hAnsi="Liberation Sans" w:eastAsia="Liberation Sans" w:cs="Liberation Sans"/>
              </w:rPr>
              <w:t xml:space="preserve">из них:</w:t>
            </w:r>
            <w:r>
              <w:rPr>
                <w:rFonts w:ascii="Liberation Sans" w:hAnsi="Liberation Sans" w:cs="Liberation Sans"/>
              </w:rPr>
            </w:r>
            <w:r>
              <w:rPr>
                <w:rFonts w:ascii="Liberation Sans" w:hAnsi="Liberation Sans" w:cs="Liberation Sans"/>
              </w:rPr>
            </w:r>
          </w:p>
        </w:tc>
      </w:tr>
      <w:tr>
        <w:tblPrEx/>
        <w:trPr/>
        <w:tc>
          <w:tcPr>
            <w:tcBorders>
              <w:top w:val="single" w:color="000000" w:sz="4" w:space="0"/>
              <w:left w:val="single" w:color="000000" w:sz="4" w:space="0"/>
              <w:bottom w:val="single" w:color="000000" w:sz="4" w:space="0"/>
              <w:right w:val="single" w:color="000000" w:sz="4" w:space="0"/>
            </w:tcBorders>
            <w:tcW w:w="293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многоквартирных жилых домов</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м</w:t>
            </w:r>
            <w:r>
              <w:rPr>
                <w:rFonts w:ascii="Liberation Sans" w:hAnsi="Liberation Sans" w:eastAsia="Liberation Sans" w:cs="Liberation Sans"/>
                <w:vertAlign w:val="superscript"/>
              </w:rPr>
              <w:t xml:space="preserve">2</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115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31 482</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1269"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53 412</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1269" w:type="dxa"/>
            <w:vAlign w:val="center"/>
            <w:textDirection w:val="lrTb"/>
            <w:noWrap w:val="false"/>
          </w:tcPr>
          <w:p>
            <w:pPr>
              <w:jc w:val="center"/>
              <w:rPr>
                <w:rFonts w:ascii="Liberation Sans" w:hAnsi="Liberation Sans" w:cs="Liberation Sans"/>
                <w:color w:val="000000"/>
              </w:rPr>
            </w:pPr>
            <w:r>
              <w:rPr>
                <w:rFonts w:ascii="Liberation Sans" w:hAnsi="Liberation Sans" w:eastAsia="Liberation Sans" w:cs="Liberation Sans"/>
                <w:color w:val="000000"/>
                <w:shd w:val="clear" w:color="auto" w:fill="ffffff"/>
              </w:rPr>
              <w:t xml:space="preserve">19 224</w:t>
            </w:r>
            <w:r>
              <w:rPr>
                <w:rFonts w:ascii="Liberation Sans" w:hAnsi="Liberation Sans" w:cs="Liberation Sans"/>
                <w:color w:val="000000"/>
              </w:rPr>
            </w:r>
            <w:r>
              <w:rPr>
                <w:rFonts w:ascii="Liberation Sans" w:hAnsi="Liberation Sans" w:cs="Liberation Sans"/>
                <w:color w:val="000000"/>
              </w:rPr>
            </w:r>
          </w:p>
        </w:tc>
        <w:tc>
          <w:tcPr>
            <w:tcBorders>
              <w:top w:val="single" w:color="000000" w:sz="4" w:space="0"/>
              <w:left w:val="single" w:color="000000" w:sz="4" w:space="0"/>
              <w:bottom w:val="single" w:color="000000" w:sz="4" w:space="0"/>
              <w:right w:val="single" w:color="000000" w:sz="4" w:space="0"/>
            </w:tcBorders>
            <w:tcW w:w="1654"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36,0</w:t>
            </w:r>
            <w:r>
              <w:rPr>
                <w:rFonts w:ascii="Liberation Sans" w:hAnsi="Liberation Sans" w:cs="Liberation Sans"/>
              </w:rPr>
            </w:r>
            <w:r>
              <w:rPr>
                <w:rFonts w:ascii="Liberation Sans" w:hAnsi="Liberation Sans" w:cs="Liberation Sans"/>
              </w:rPr>
            </w:r>
          </w:p>
        </w:tc>
      </w:tr>
      <w:tr>
        <w:tblPrEx/>
        <w:trPr/>
        <w:tc>
          <w:tcPr>
            <w:tcBorders>
              <w:top w:val="single" w:color="000000" w:sz="4" w:space="0"/>
              <w:left w:val="single" w:color="000000" w:sz="4" w:space="0"/>
              <w:bottom w:val="single" w:color="000000" w:sz="4" w:space="0"/>
              <w:right w:val="single" w:color="000000" w:sz="4" w:space="0"/>
            </w:tcBorders>
            <w:tcW w:w="293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индивидуальных жилых домов</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м</w:t>
            </w:r>
            <w:r>
              <w:rPr>
                <w:rFonts w:ascii="Liberation Sans" w:hAnsi="Liberation Sans" w:eastAsia="Liberation Sans" w:cs="Liberation Sans"/>
                <w:vertAlign w:val="superscript"/>
              </w:rPr>
              <w:t xml:space="preserve">2</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115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18 575</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1269"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17 159</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1269"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22 092</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1654"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128,7</w:t>
            </w:r>
            <w:r>
              <w:rPr>
                <w:rFonts w:ascii="Liberation Sans" w:hAnsi="Liberation Sans" w:cs="Liberation Sans"/>
              </w:rPr>
            </w:r>
            <w:r>
              <w:rPr>
                <w:rFonts w:ascii="Liberation Sans" w:hAnsi="Liberation Sans" w:cs="Liberation Sans"/>
              </w:rPr>
            </w:r>
          </w:p>
        </w:tc>
      </w:tr>
      <w:tr>
        <w:tblPrEx/>
        <w:trPr/>
        <w:tc>
          <w:tcPr>
            <w:tcBorders>
              <w:top w:val="single" w:color="000000" w:sz="4" w:space="0"/>
              <w:left w:val="single" w:color="000000" w:sz="4" w:space="0"/>
              <w:bottom w:val="single" w:color="000000" w:sz="4" w:space="0"/>
              <w:right w:val="single" w:color="000000" w:sz="4" w:space="0"/>
            </w:tcBorders>
            <w:tcW w:w="293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Количество введенных жилых домов</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ед.</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115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124</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1269"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129</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1269"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143</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1654"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110,9</w:t>
            </w:r>
            <w:r>
              <w:rPr>
                <w:rFonts w:ascii="Liberation Sans" w:hAnsi="Liberation Sans" w:cs="Liberation Sans"/>
              </w:rPr>
            </w:r>
            <w:r>
              <w:rPr>
                <w:rFonts w:ascii="Liberation Sans" w:hAnsi="Liberation Sans" w:cs="Liberation Sans"/>
              </w:rPr>
            </w:r>
          </w:p>
        </w:tc>
      </w:tr>
      <w:tr>
        <w:tblPrEx/>
        <w:trPr/>
        <w:tc>
          <w:tcPr>
            <w:gridSpan w:val="6"/>
            <w:tcBorders>
              <w:top w:val="single" w:color="000000" w:sz="4" w:space="0"/>
              <w:left w:val="single" w:color="000000" w:sz="4" w:space="0"/>
              <w:bottom w:val="single" w:color="000000" w:sz="4" w:space="0"/>
              <w:right w:val="single" w:color="000000" w:sz="4" w:space="0"/>
            </w:tcBorders>
            <w:tcW w:w="9570" w:type="dxa"/>
            <w:vAlign w:val="center"/>
            <w:textDirection w:val="lrTb"/>
            <w:noWrap w:val="false"/>
          </w:tcPr>
          <w:p>
            <w:pPr>
              <w:rPr>
                <w:rFonts w:ascii="Liberation Sans" w:hAnsi="Liberation Sans" w:cs="Liberation Sans"/>
              </w:rPr>
            </w:pPr>
            <w:r>
              <w:rPr>
                <w:rFonts w:ascii="Liberation Sans" w:hAnsi="Liberation Sans" w:eastAsia="Liberation Sans" w:cs="Liberation Sans"/>
              </w:rPr>
              <w:t xml:space="preserve">из них:</w:t>
            </w:r>
            <w:r>
              <w:rPr>
                <w:rFonts w:ascii="Liberation Sans" w:hAnsi="Liberation Sans" w:cs="Liberation Sans"/>
              </w:rPr>
            </w:r>
            <w:r>
              <w:rPr>
                <w:rFonts w:ascii="Liberation Sans" w:hAnsi="Liberation Sans" w:cs="Liberation Sans"/>
              </w:rPr>
            </w:r>
          </w:p>
        </w:tc>
      </w:tr>
      <w:tr>
        <w:tblPrEx/>
        <w:trPr/>
        <w:tc>
          <w:tcPr>
            <w:tcBorders>
              <w:top w:val="single" w:color="000000" w:sz="4" w:space="0"/>
              <w:left w:val="single" w:color="000000" w:sz="4" w:space="0"/>
              <w:bottom w:val="single" w:color="000000" w:sz="4" w:space="0"/>
              <w:right w:val="single" w:color="000000" w:sz="4" w:space="0"/>
            </w:tcBorders>
            <w:tcW w:w="293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многоквартирных жилых домов</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ед.</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115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5</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1269"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7</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1269"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5</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1654"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71,4</w:t>
            </w:r>
            <w:r>
              <w:rPr>
                <w:rFonts w:ascii="Liberation Sans" w:hAnsi="Liberation Sans" w:cs="Liberation Sans"/>
              </w:rPr>
            </w:r>
            <w:r>
              <w:rPr>
                <w:rFonts w:ascii="Liberation Sans" w:hAnsi="Liberation Sans" w:cs="Liberation Sans"/>
              </w:rPr>
            </w:r>
          </w:p>
        </w:tc>
      </w:tr>
      <w:tr>
        <w:tblPrEx/>
        <w:trPr/>
        <w:tc>
          <w:tcPr>
            <w:tcBorders>
              <w:top w:val="single" w:color="000000" w:sz="4" w:space="0"/>
              <w:left w:val="single" w:color="000000" w:sz="4" w:space="0"/>
              <w:bottom w:val="single" w:color="000000" w:sz="4" w:space="0"/>
              <w:right w:val="single" w:color="000000" w:sz="4" w:space="0"/>
            </w:tcBorders>
            <w:tcW w:w="293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индивидуальных жилых домов</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ед.</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115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119</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1269"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122</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1269"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138</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1654"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113,1</w:t>
            </w:r>
            <w:r>
              <w:rPr>
                <w:rFonts w:ascii="Liberation Sans" w:hAnsi="Liberation Sans" w:cs="Liberation Sans"/>
              </w:rPr>
            </w:r>
            <w:r>
              <w:rPr>
                <w:rFonts w:ascii="Liberation Sans" w:hAnsi="Liberation Sans" w:cs="Liberation Sans"/>
              </w:rPr>
            </w:r>
          </w:p>
        </w:tc>
      </w:tr>
    </w:tbl>
    <w:p>
      <w:pPr>
        <w:ind w:firstLine="709"/>
        <w:jc w:val="both"/>
        <w:spacing w:after="0" w:line="240" w:lineRule="auto"/>
        <w:shd w:val="clear" w:color="auto" w:fill="ffffff"/>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shd w:val="clear" w:color="auto" w:fill="ffffff"/>
        <w:rPr>
          <w:rFonts w:ascii="Liberation Sans" w:hAnsi="Liberation Sans" w:cs="Liberation Sans"/>
        </w:rPr>
      </w:pPr>
      <w:r>
        <w:rPr>
          <w:rFonts w:ascii="Liberation Sans" w:hAnsi="Liberation Sans" w:eastAsia="Liberation Sans" w:cs="Liberation Sans"/>
          <w:sz w:val="28"/>
          <w:szCs w:val="28"/>
        </w:rPr>
        <w:t xml:space="preserve">Социальная сфера включает в себя различные отрасли народного хозяйства, относящиеся к непроизводственной сфере и частично – к материальной сфере производства. Данная сфера представляет свои </w:t>
      </w:r>
      <w:r>
        <w:rPr>
          <w:rFonts w:ascii="Liberation Sans" w:hAnsi="Liberation Sans" w:eastAsia="Liberation Sans" w:cs="Liberation Sans"/>
          <w:sz w:val="28"/>
          <w:szCs w:val="28"/>
        </w:rPr>
        <w:t xml:space="preserve">блага преимущественно в виде услуг. Она является важным составным элементом экономики МО г. Новый Уренгой, т.к. обладает значительным мультипликативным эффектом, благодаря которому ее функционирование воздействует на деятельность многих отраслей экономики.</w:t>
      </w:r>
      <w:r>
        <w:rPr>
          <w:rFonts w:ascii="Liberation Sans" w:hAnsi="Liberation Sans" w:cs="Liberation Sans"/>
        </w:rPr>
      </w:r>
      <w:r>
        <w:rPr>
          <w:rFonts w:ascii="Liberation Sans" w:hAnsi="Liberation Sans" w:cs="Liberation Sans"/>
        </w:rPr>
      </w:r>
    </w:p>
    <w:p>
      <w:pPr>
        <w:ind w:firstLine="709"/>
        <w:jc w:val="both"/>
        <w:spacing w:after="0" w:line="240" w:lineRule="auto"/>
        <w:shd w:val="clear" w:color="auto" w:fill="ffffff"/>
        <w:rPr>
          <w:rFonts w:ascii="Liberation Sans" w:hAnsi="Liberation Sans" w:cs="Liberation Sans"/>
        </w:rPr>
      </w:pPr>
      <w:r>
        <w:rPr>
          <w:rFonts w:ascii="Liberation Sans" w:hAnsi="Liberation Sans" w:eastAsia="Liberation Sans" w:cs="Liberation Sans"/>
          <w:sz w:val="28"/>
          <w:szCs w:val="28"/>
        </w:rPr>
        <w:t xml:space="preserve">В МО г. Новый Уренгой в целях обеспечения доступности и качества общего, включая дошкольное, начальное общее, основное общее, среднее общее, среднее профессиональн</w:t>
      </w:r>
      <w:r>
        <w:rPr>
          <w:rFonts w:ascii="Liberation Sans" w:hAnsi="Liberation Sans" w:eastAsia="Liberation Sans" w:cs="Liberation Sans"/>
          <w:sz w:val="28"/>
          <w:szCs w:val="28"/>
          <w:highlight w:val="white"/>
        </w:rPr>
        <w:t xml:space="preserve">ое, </w:t>
      </w:r>
      <w:r>
        <w:rPr>
          <w:rFonts w:ascii="Liberation Sans" w:hAnsi="Liberation Sans" w:eastAsia="Liberation Sans" w:cs="Liberation Sans"/>
          <w:sz w:val="28"/>
          <w:szCs w:val="28"/>
        </w:rPr>
        <w:t xml:space="preserve">и дополнительного образования функциониру</w:t>
      </w:r>
      <w:r>
        <w:rPr>
          <w:rFonts w:ascii="Liberation Sans" w:hAnsi="Liberation Sans" w:eastAsia="Liberation Sans" w:cs="Liberation Sans"/>
          <w:sz w:val="28"/>
          <w:szCs w:val="28"/>
          <w:highlight w:val="white"/>
        </w:rPr>
        <w:t xml:space="preserve">е</w:t>
      </w:r>
      <w:r>
        <w:rPr>
          <w:rFonts w:ascii="Liberation Sans" w:hAnsi="Liberation Sans" w:eastAsia="Liberation Sans" w:cs="Liberation Sans"/>
          <w:sz w:val="28"/>
          <w:szCs w:val="28"/>
        </w:rPr>
        <w:t xml:space="preserve">т 59 образовательных организаций:</w:t>
      </w:r>
      <w:r>
        <w:rPr>
          <w:rFonts w:ascii="Liberation Sans" w:hAnsi="Liberation Sans" w:cs="Liberation Sans"/>
        </w:rPr>
      </w:r>
      <w:r>
        <w:rPr>
          <w:rFonts w:ascii="Liberation Sans" w:hAnsi="Liberation Sans" w:cs="Liberation Sans"/>
        </w:rPr>
      </w:r>
    </w:p>
    <w:p>
      <w:pPr>
        <w:pStyle w:val="1107"/>
        <w:numPr>
          <w:ilvl w:val="0"/>
          <w:numId w:val="3"/>
        </w:numPr>
        <w:ind w:left="0" w:firstLine="709"/>
        <w:jc w:val="both"/>
        <w:spacing w:after="0" w:line="240" w:lineRule="auto"/>
        <w:shd w:val="clear" w:color="auto" w:fill="ffffff"/>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34 детских сада;</w:t>
      </w:r>
      <w:r>
        <w:rPr>
          <w:rFonts w:ascii="Liberation Sans" w:hAnsi="Liberation Sans" w:cs="Liberation Sans"/>
        </w:rPr>
      </w:r>
      <w:r>
        <w:rPr>
          <w:rFonts w:ascii="Liberation Sans" w:hAnsi="Liberation Sans" w:cs="Liberation Sans"/>
        </w:rPr>
      </w:r>
    </w:p>
    <w:p>
      <w:pPr>
        <w:pStyle w:val="1107"/>
        <w:numPr>
          <w:ilvl w:val="0"/>
          <w:numId w:val="3"/>
        </w:numPr>
        <w:ind w:left="0" w:firstLine="709"/>
        <w:jc w:val="both"/>
        <w:spacing w:after="0" w:line="240" w:lineRule="auto"/>
        <w:shd w:val="clear" w:color="auto" w:fill="ffffff"/>
        <w:tabs>
          <w:tab w:val="left" w:pos="992" w:leader="none"/>
        </w:tabs>
        <w:rPr>
          <w:rFonts w:ascii="Liberation Sans" w:hAnsi="Liberation Sans" w:cs="Liberation Sans"/>
          <w:sz w:val="28"/>
          <w:szCs w:val="28"/>
        </w:rPr>
      </w:pPr>
      <w:r>
        <w:rPr>
          <w:rFonts w:ascii="Liberation Sans" w:hAnsi="Liberation Sans" w:eastAsia="Liberation Sans" w:cs="Liberation Sans"/>
          <w:sz w:val="28"/>
          <w:szCs w:val="28"/>
        </w:rPr>
        <w:t xml:space="preserve">19 общеобразовательных учреждений;</w:t>
      </w:r>
      <w:r>
        <w:rPr>
          <w:rFonts w:ascii="Liberation Sans" w:hAnsi="Liberation Sans" w:cs="Liberation Sans"/>
          <w:sz w:val="28"/>
          <w:szCs w:val="28"/>
        </w:rPr>
      </w:r>
      <w:r>
        <w:rPr>
          <w:rFonts w:ascii="Liberation Sans" w:hAnsi="Liberation Sans" w:cs="Liberation Sans"/>
          <w:sz w:val="28"/>
          <w:szCs w:val="28"/>
        </w:rPr>
      </w:r>
    </w:p>
    <w:p>
      <w:pPr>
        <w:pStyle w:val="1107"/>
        <w:numPr>
          <w:ilvl w:val="0"/>
          <w:numId w:val="3"/>
        </w:numPr>
        <w:ind w:left="0" w:firstLine="709"/>
        <w:jc w:val="both"/>
        <w:spacing w:after="0" w:line="240" w:lineRule="auto"/>
        <w:shd w:val="clear" w:color="auto" w:fill="ffffff"/>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3 учреждения среднего профессионального образования;</w:t>
      </w:r>
      <w:r>
        <w:rPr>
          <w:rFonts w:ascii="Liberation Sans" w:hAnsi="Liberation Sans" w:cs="Liberation Sans"/>
        </w:rPr>
      </w:r>
      <w:r>
        <w:rPr>
          <w:rFonts w:ascii="Liberation Sans" w:hAnsi="Liberation Sans" w:cs="Liberation Sans"/>
        </w:rPr>
      </w:r>
    </w:p>
    <w:p>
      <w:pPr>
        <w:pStyle w:val="1107"/>
        <w:numPr>
          <w:ilvl w:val="0"/>
          <w:numId w:val="3"/>
        </w:numPr>
        <w:ind w:left="0" w:firstLine="709"/>
        <w:jc w:val="both"/>
        <w:spacing w:after="0" w:line="240" w:lineRule="auto"/>
        <w:shd w:val="clear" w:color="auto" w:fill="ffffff"/>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3 учреждения дополнительного образования.</w:t>
      </w:r>
      <w:r>
        <w:rPr>
          <w:rFonts w:ascii="Liberation Sans" w:hAnsi="Liberation Sans" w:cs="Liberation Sans"/>
        </w:rPr>
      </w:r>
      <w:r>
        <w:rPr>
          <w:rFonts w:ascii="Liberation Sans" w:hAnsi="Liberation Sans" w:cs="Liberation Sans"/>
        </w:rPr>
      </w:r>
    </w:p>
    <w:p>
      <w:pPr>
        <w:ind w:firstLine="709"/>
        <w:jc w:val="both"/>
        <w:spacing w:after="0" w:line="240" w:lineRule="auto"/>
        <w:shd w:val="clear" w:color="auto" w:fill="ffffff"/>
        <w:rPr>
          <w:rFonts w:ascii="Liberation Sans" w:hAnsi="Liberation Sans" w:cs="Liberation Sans"/>
        </w:rPr>
      </w:pPr>
      <w:r>
        <w:rPr>
          <w:rFonts w:ascii="Liberation Sans" w:hAnsi="Liberation Sans" w:eastAsia="Liberation Sans" w:cs="Liberation Sans"/>
          <w:sz w:val="28"/>
          <w:szCs w:val="28"/>
        </w:rPr>
        <w:t xml:space="preserve">Проектная наполняемость муниципальных дошкольных образовательных учреждений (далее – МДОУ), функционирующих на территории МО г. Новый Уренгой, составила 8 450 мест. По состоянию на 01.09.2023 детские сады посещали 8 679 детей.</w:t>
      </w:r>
      <w:r>
        <w:rPr>
          <w:rFonts w:ascii="Liberation Sans" w:hAnsi="Liberation Sans" w:cs="Liberation Sans"/>
        </w:rPr>
      </w:r>
      <w:r>
        <w:rPr>
          <w:rFonts w:ascii="Liberation Sans" w:hAnsi="Liberation Sans" w:cs="Liberation Sans"/>
        </w:rPr>
      </w:r>
    </w:p>
    <w:p>
      <w:pPr>
        <w:ind w:firstLine="709"/>
        <w:jc w:val="both"/>
        <w:spacing w:after="0" w:line="240" w:lineRule="auto"/>
        <w:shd w:val="clear" w:color="auto" w:fill="ffffff"/>
        <w:rPr>
          <w:rFonts w:ascii="Liberation Sans" w:hAnsi="Liberation Sans" w:cs="Liberation Sans"/>
        </w:rPr>
      </w:pPr>
      <w:r>
        <w:rPr>
          <w:rFonts w:ascii="Liberation Sans" w:hAnsi="Liberation Sans" w:eastAsia="Liberation Sans" w:cs="Liberation Sans"/>
          <w:sz w:val="28"/>
          <w:szCs w:val="28"/>
        </w:rPr>
        <w:t xml:space="preserve">Проектная мощность общеобразовательных учреждений МО г. Новый Уренгой – 12 819 мест. По состоянию на 01.09.2023 численность обучающихся общеобразовательных учреждений МО г. Новый Уренгой составила 17 066 человек.</w:t>
      </w:r>
      <w:r>
        <w:rPr>
          <w:rFonts w:ascii="Liberation Sans" w:hAnsi="Liberation Sans" w:cs="Liberation Sans"/>
        </w:rPr>
      </w:r>
      <w:r>
        <w:rPr>
          <w:rFonts w:ascii="Liberation Sans" w:hAnsi="Liberation Sans" w:cs="Liberation Sans"/>
        </w:rPr>
      </w:r>
    </w:p>
    <w:p>
      <w:pPr>
        <w:ind w:firstLine="709"/>
        <w:jc w:val="both"/>
        <w:spacing w:after="0" w:line="240" w:lineRule="auto"/>
        <w:shd w:val="clear" w:color="auto" w:fill="ffffff"/>
        <w:rPr>
          <w:rFonts w:ascii="Liberation Sans" w:hAnsi="Liberation Sans" w:cs="Liberation Sans"/>
        </w:rPr>
      </w:pPr>
      <w:r>
        <w:rPr>
          <w:rFonts w:ascii="Liberation Sans" w:hAnsi="Liberation Sans" w:eastAsia="Liberation Sans" w:cs="Liberation Sans"/>
          <w:sz w:val="28"/>
          <w:szCs w:val="28"/>
        </w:rPr>
        <w:t xml:space="preserve">МО г. Новый Уренгой не имеет самостоятельных высших учебных заведений, в т.ч. отсутствуют филиалы вузов.</w:t>
      </w:r>
      <w:r>
        <w:rPr>
          <w:rFonts w:ascii="Liberation Sans" w:hAnsi="Liberation Sans" w:cs="Liberation Sans"/>
        </w:rPr>
      </w:r>
      <w:r>
        <w:rPr>
          <w:rFonts w:ascii="Liberation Sans" w:hAnsi="Liberation Sans" w:cs="Liberation Sans"/>
        </w:rPr>
      </w:r>
    </w:p>
    <w:p>
      <w:pPr>
        <w:ind w:firstLine="709"/>
        <w:jc w:val="both"/>
        <w:spacing w:after="0" w:line="240" w:lineRule="auto"/>
        <w:shd w:val="clear" w:color="auto" w:fill="ffffff"/>
        <w:rPr>
          <w:rFonts w:ascii="Liberation Sans" w:hAnsi="Liberation Sans" w:cs="Liberation Sans"/>
          <w:highlight w:val="white"/>
        </w:rPr>
      </w:pPr>
      <w:r>
        <w:rPr>
          <w:rFonts w:ascii="Liberation Sans" w:hAnsi="Liberation Sans" w:eastAsia="Liberation Sans" w:cs="Liberation Sans"/>
          <w:sz w:val="28"/>
          <w:szCs w:val="28"/>
        </w:rPr>
        <w:t xml:space="preserve">Основную долю услуг здравоохранения для населения МО г. Новый Уренгой оказывают следующие учреждения здравоохранения: ГБУЗ ЯНАО «Новоуренгойская центра</w:t>
      </w:r>
      <w:r>
        <w:rPr>
          <w:rFonts w:ascii="Liberation Sans" w:hAnsi="Liberation Sans" w:eastAsia="Liberation Sans" w:cs="Liberation Sans"/>
          <w:sz w:val="28"/>
          <w:szCs w:val="28"/>
        </w:rPr>
        <w:t xml:space="preserve">льная городская больница», ГБУЗ ЯНАО «Новоуренгойский психоневрологический диспансер», ГАУЗ ЯНАО «Новоуренгойская городская стоматологическая поликлиника», ГБУЗ ЯНАО «Новоуренгойская станция скорой медицинской помощи», ЧУЗ «Больница «РЖД-Медицина г. Новый </w:t>
      </w:r>
      <w:r>
        <w:rPr>
          <w:rFonts w:ascii="Liberation Sans" w:hAnsi="Liberation Sans" w:eastAsia="Liberation Sans" w:cs="Liberation Sans"/>
          <w:sz w:val="28"/>
          <w:szCs w:val="28"/>
          <w:highlight w:val="white"/>
        </w:rPr>
        <w:t xml:space="preserve">Уренгой», ООО «Сканер», Медицинский центр ООО «Семейный доктор», ООО «Медицинский Центр «Гиппократ».</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shd w:val="clear" w:color="auto" w:fill="ffffff"/>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В сфере физической культуры и спорта функционирует 6 муниципальных учреждений. Для зан</w:t>
      </w:r>
      <w:r>
        <w:rPr>
          <w:rFonts w:ascii="Liberation Sans" w:hAnsi="Liberation Sans" w:eastAsia="Liberation Sans" w:cs="Liberation Sans"/>
          <w:sz w:val="28"/>
          <w:szCs w:val="28"/>
          <w:highlight w:val="white"/>
        </w:rPr>
        <w:t xml:space="preserve">ятий спортом организована работа 331 спортивного сооружения. Единовременная пропускная способность спортивных сооружений (далее - ЕПС) увеличилась на 3,2% и составила 8 967 человек (2021 год - 8 693 человека). Справочно: 331 спортивное сооружение включает:</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shd w:val="clear" w:color="auto" w:fill="ffffff"/>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- 93 спортивных зала площадью 40 805 кв. м;</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shd w:val="clear" w:color="auto" w:fill="ffffff"/>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- 47 плоскостных сооружений площадью 34 004 кв. м;</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shd w:val="clear" w:color="auto" w:fill="ffffff"/>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- 22 плавательных бассейна (площадью зеркала воды 2 166 кв. м), из которых 6 ед. 25-метровых бассейнов;</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shd w:val="clear" w:color="auto" w:fill="ffffff"/>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- 13 лыжных баз;</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shd w:val="clear" w:color="auto" w:fill="ffffff"/>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- 8 стрелковых тиров;</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shd w:val="clear" w:color="auto" w:fill="ffffff"/>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- 4 крытых спортивных объекта с искусственным льдом;</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shd w:val="clear" w:color="auto" w:fill="ffffff"/>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- 124 иных спортивных сооружения - приспособленные нежилые помещения под тренажерные залы, залы для занятий хореографией, ритмикой;</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shd w:val="clear" w:color="auto" w:fill="ffffff"/>
        <w:rPr>
          <w:rFonts w:ascii="Liberation Sans" w:hAnsi="Liberation Sans" w:cs="Liberation Sans"/>
        </w:rPr>
      </w:pPr>
      <w:r>
        <w:rPr>
          <w:rFonts w:ascii="Liberation Sans" w:hAnsi="Liberation Sans" w:eastAsia="Liberation Sans" w:cs="Liberation Sans"/>
          <w:sz w:val="28"/>
          <w:szCs w:val="28"/>
          <w:highlight w:val="white"/>
        </w:rPr>
        <w:t xml:space="preserve">- 20 объектов городской и рекреационной инфраструктуры, из них 7 универсальных игровых площадок, 7 уличных площадок с </w:t>
      </w:r>
      <w:r>
        <w:rPr>
          <w:rFonts w:ascii="Liberation Sans" w:hAnsi="Liberation Sans" w:eastAsia="Liberation Sans" w:cs="Liberation Sans"/>
          <w:sz w:val="28"/>
          <w:szCs w:val="28"/>
        </w:rPr>
        <w:t xml:space="preserve">тренажерами, 4 сезонных катка, 1 дистанция (велодорожка), 1 спот (плаза начального уровня).</w:t>
      </w:r>
      <w:r>
        <w:rPr>
          <w:rFonts w:ascii="Liberation Sans" w:hAnsi="Liberation Sans" w:cs="Liberation Sans"/>
        </w:rPr>
      </w:r>
      <w:r>
        <w:rPr>
          <w:rFonts w:ascii="Liberation Sans" w:hAnsi="Liberation Sans" w:cs="Liberation Sans"/>
        </w:rPr>
      </w:r>
    </w:p>
    <w:p>
      <w:pPr>
        <w:ind w:firstLine="709"/>
        <w:jc w:val="both"/>
        <w:spacing w:after="0" w:line="240" w:lineRule="auto"/>
        <w:shd w:val="clear" w:color="auto" w:fill="ffffff"/>
        <w:rPr>
          <w:rFonts w:ascii="Liberation Sans" w:hAnsi="Liberation Sans" w:cs="Liberation Sans"/>
        </w:rPr>
      </w:pPr>
      <w:r>
        <w:rPr>
          <w:rFonts w:ascii="Liberation Sans" w:hAnsi="Liberation Sans" w:eastAsia="Liberation Sans" w:cs="Liberation Sans"/>
          <w:sz w:val="28"/>
          <w:szCs w:val="28"/>
        </w:rPr>
        <w:t xml:space="preserve">Важнейшие показатели социально-экономического развития города – это наличие и уровень учреждений культуры, их доступность для населения.</w:t>
      </w:r>
      <w:r>
        <w:rPr>
          <w:rFonts w:ascii="Liberation Sans" w:hAnsi="Liberation Sans" w:cs="Liberation Sans"/>
        </w:rPr>
      </w:r>
      <w:r>
        <w:rPr>
          <w:rFonts w:ascii="Liberation Sans" w:hAnsi="Liberation Sans" w:cs="Liberation Sans"/>
        </w:rPr>
      </w:r>
    </w:p>
    <w:p>
      <w:pPr>
        <w:ind w:firstLine="709"/>
        <w:jc w:val="both"/>
        <w:spacing w:after="0" w:line="240" w:lineRule="auto"/>
        <w:shd w:val="clear" w:color="auto" w:fill="ffffff"/>
        <w:rPr>
          <w:rFonts w:ascii="Liberation Sans" w:hAnsi="Liberation Sans" w:cs="Liberation Sans"/>
          <w:sz w:val="28"/>
          <w:szCs w:val="28"/>
        </w:rPr>
      </w:pPr>
      <w:r>
        <w:rPr>
          <w:rFonts w:ascii="Liberation Sans" w:hAnsi="Liberation Sans" w:eastAsia="Liberation Sans" w:cs="Liberation Sans"/>
          <w:sz w:val="28"/>
          <w:szCs w:val="28"/>
        </w:rPr>
        <w:t xml:space="preserve">По состоянию на 01.09.2023 сеть муниципальных учреждений культуры насчитывает 3 учреждения дополнительного образования, в </w:t>
      </w:r>
      <w:r>
        <w:rPr>
          <w:rFonts w:ascii="Liberation Sans" w:hAnsi="Liberation Sans" w:eastAsia="Liberation Sans" w:cs="Liberation Sans"/>
          <w:sz w:val="28"/>
          <w:szCs w:val="28"/>
        </w:rPr>
        <w:t xml:space="preserve">том числе: МБУ ДО ДШИ им С.В. Рахманинова, МБУ ДО ДШИ № 2, МБУ ДО ДШИ № 3.</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shd w:val="clear" w:color="auto" w:fill="ffffff"/>
        <w:rPr>
          <w:rFonts w:ascii="Liberation Sans" w:hAnsi="Liberation Sans" w:cs="Liberation Sans"/>
          <w:sz w:val="28"/>
          <w:szCs w:val="28"/>
        </w:rPr>
      </w:pPr>
      <w:r>
        <w:rPr>
          <w:rFonts w:ascii="Liberation Sans" w:hAnsi="Liberation Sans" w:eastAsia="Liberation Sans" w:cs="Liberation Sans"/>
          <w:sz w:val="28"/>
          <w:szCs w:val="28"/>
        </w:rPr>
        <w:t xml:space="preserve">МО г. Новый Уренгой обладает исключительно</w:t>
      </w:r>
      <w:r>
        <w:rPr>
          <w:rFonts w:ascii="Liberation Sans" w:hAnsi="Liberation Sans" w:eastAsia="Liberation Sans" w:cs="Liberation Sans"/>
          <w:sz w:val="28"/>
          <w:szCs w:val="28"/>
        </w:rPr>
        <w:t xml:space="preserve"> благоприятным (для ЯНАО) геоэкономическим (транспортно-географическим) положением, являясь одним из важнейших транспортно-логистическим узлом для всей восточной части ЯНАО. МО г. Новый Уренгой является пунктом пересечения основных видов транспорта – желез</w:t>
      </w:r>
      <w:r>
        <w:rPr>
          <w:rFonts w:ascii="Liberation Sans" w:hAnsi="Liberation Sans" w:eastAsia="Liberation Sans" w:cs="Liberation Sans"/>
          <w:sz w:val="28"/>
          <w:szCs w:val="28"/>
        </w:rPr>
        <w:t xml:space="preserve">нодорожного, воздушного, водного и автомобильного. Из МО г. Новый Уренгой осуществляется доставка необходимого оборудования и грузов водным и воздушным транспортом до отдаленных населенных пунктов ЯНАО, вблизи которых производится разработка месторождений.</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shd w:val="clear" w:color="auto" w:fill="ffffff"/>
        <w:rPr>
          <w:rFonts w:ascii="Liberation Sans" w:hAnsi="Liberation Sans" w:cs="Liberation Sans"/>
        </w:rPr>
      </w:pPr>
      <w:r>
        <w:rPr>
          <w:rFonts w:ascii="Liberation Sans" w:hAnsi="Liberation Sans" w:eastAsia="Liberation Sans" w:cs="Liberation Sans"/>
          <w:sz w:val="28"/>
          <w:szCs w:val="28"/>
        </w:rPr>
        <w:t xml:space="preserve">Городской пассажирский транспорт, несмотря на рост числа легковых автомобилей в личном пользовании, продолжает оставаться одним из важнейших факторов, обеспечивающих жизнедеятельность инфраструктуры города.</w:t>
      </w:r>
      <w:r>
        <w:rPr>
          <w:rFonts w:ascii="Liberation Sans" w:hAnsi="Liberation Sans" w:cs="Liberation Sans"/>
        </w:rPr>
      </w:r>
      <w:r>
        <w:rPr>
          <w:rFonts w:ascii="Liberation Sans" w:hAnsi="Liberation Sans" w:cs="Liberation Sans"/>
        </w:rPr>
      </w:r>
    </w:p>
    <w:p>
      <w:pPr>
        <w:ind w:firstLine="709"/>
        <w:jc w:val="both"/>
        <w:spacing w:after="0" w:line="240" w:lineRule="auto"/>
        <w:shd w:val="clear" w:color="auto" w:fill="ffffff"/>
        <w:rPr>
          <w:rFonts w:ascii="Liberation Sans" w:hAnsi="Liberation Sans" w:cs="Liberation Sans"/>
        </w:rPr>
      </w:pPr>
      <w:r>
        <w:rPr>
          <w:rFonts w:ascii="Liberation Sans" w:hAnsi="Liberation Sans" w:eastAsia="Liberation Sans" w:cs="Liberation Sans"/>
          <w:sz w:val="28"/>
          <w:szCs w:val="28"/>
        </w:rPr>
        <w:t xml:space="preserve">В 2023 году с целью обеспечения транспортной доступности горожан на территории МО г. Новый Уренгой организована работа 13 регулярных маршрутов городского пассажирского транспорта общей протяженностью маршрутов 459,77 км.</w:t>
      </w:r>
      <w:r>
        <w:rPr>
          <w:rFonts w:ascii="Liberation Sans" w:hAnsi="Liberation Sans" w:cs="Liberation Sans"/>
        </w:rPr>
      </w:r>
      <w:r>
        <w:rPr>
          <w:rFonts w:ascii="Liberation Sans" w:hAnsi="Liberation Sans" w:cs="Liberation Sans"/>
        </w:rPr>
      </w:r>
    </w:p>
    <w:p>
      <w:pPr>
        <w:ind w:firstLine="709"/>
        <w:jc w:val="both"/>
        <w:spacing w:after="0" w:line="240" w:lineRule="auto"/>
        <w:shd w:val="clear" w:color="auto" w:fill="ffffff"/>
        <w:rPr>
          <w:rFonts w:ascii="Liberation Sans" w:hAnsi="Liberation Sans" w:cs="Liberation Sans"/>
        </w:rPr>
      </w:pPr>
      <w:r>
        <w:rPr>
          <w:rFonts w:ascii="Liberation Sans" w:hAnsi="Liberation Sans" w:eastAsia="Liberation Sans" w:cs="Liberation Sans"/>
          <w:sz w:val="28"/>
          <w:szCs w:val="28"/>
        </w:rPr>
        <w:t xml:space="preserve">Развитие экономики города во многом определяется эффективностью функционирования автомобильного транспорт</w:t>
      </w:r>
      <w:r>
        <w:rPr>
          <w:rFonts w:ascii="Liberation Sans" w:hAnsi="Liberation Sans" w:eastAsia="Liberation Sans" w:cs="Liberation Sans"/>
          <w:sz w:val="28"/>
          <w:szCs w:val="28"/>
        </w:rPr>
        <w:t xml:space="preserve">а, работа которого во многом зависит от уровня развития и состояния автомобильных дорог общего пользования, поэтому приведение транспортной инфраструктуры города в соответствие нормативным требованиям является залогом обеспечения транспортной безопасности.</w:t>
      </w:r>
      <w:r>
        <w:rPr>
          <w:rFonts w:ascii="Liberation Sans" w:hAnsi="Liberation Sans" w:cs="Liberation Sans"/>
        </w:rPr>
      </w:r>
      <w:r>
        <w:rPr>
          <w:rFonts w:ascii="Liberation Sans" w:hAnsi="Liberation Sans" w:cs="Liberation Sans"/>
        </w:rPr>
      </w:r>
    </w:p>
    <w:p>
      <w:pPr>
        <w:ind w:firstLine="709"/>
        <w:jc w:val="both"/>
        <w:spacing w:after="0" w:line="240" w:lineRule="auto"/>
        <w:shd w:val="clear" w:color="auto" w:fill="ffffff"/>
        <w:rPr>
          <w:rFonts w:ascii="Liberation Sans" w:hAnsi="Liberation Sans" w:cs="Liberation Sans"/>
        </w:rPr>
      </w:pPr>
      <w:r>
        <w:rPr>
          <w:rFonts w:ascii="Liberation Sans" w:hAnsi="Liberation Sans" w:eastAsia="Liberation Sans" w:cs="Liberation Sans"/>
          <w:sz w:val="28"/>
          <w:szCs w:val="28"/>
        </w:rPr>
        <w:t xml:space="preserve">Общая протяженность (площадь) отремонтированной улично-дорожной сети МО г. Новый Уренгой в 2022 году составила 14,48 км (240 095,5 кв. м). Общая стоимость работ – 1 306,4 млн руб.</w:t>
      </w:r>
      <w:r>
        <w:rPr>
          <w:rFonts w:ascii="Liberation Sans" w:hAnsi="Liberation Sans" w:cs="Liberation Sans"/>
        </w:rPr>
      </w:r>
      <w:r>
        <w:rPr>
          <w:rFonts w:ascii="Liberation Sans" w:hAnsi="Liberation Sans" w:cs="Liberation Sans"/>
        </w:rPr>
      </w:r>
    </w:p>
    <w:p>
      <w:pPr>
        <w:ind w:firstLine="709"/>
        <w:jc w:val="both"/>
        <w:spacing w:after="0" w:line="240" w:lineRule="auto"/>
        <w:shd w:val="clear" w:color="auto" w:fill="ffffff"/>
        <w:rPr>
          <w:rFonts w:ascii="Liberation Sans" w:hAnsi="Liberation Sans" w:cs="Liberation Sans"/>
          <w:highlight w:val="white"/>
        </w:rPr>
      </w:pPr>
      <w:r>
        <w:rPr>
          <w:rFonts w:ascii="Liberation Sans" w:hAnsi="Liberation Sans" w:eastAsia="Liberation Sans" w:cs="Liberation Sans"/>
          <w:sz w:val="28"/>
          <w:szCs w:val="28"/>
        </w:rPr>
        <w:t xml:space="preserve">Градостроительная деятельность МО г. Новый Уренгой включает </w:t>
      </w:r>
      <w:r>
        <w:rPr>
          <w:rFonts w:ascii="Liberation Sans" w:hAnsi="Liberation Sans" w:eastAsia="Liberation Sans" w:cs="Liberation Sans"/>
          <w:sz w:val="28"/>
          <w:szCs w:val="28"/>
          <w:highlight w:val="white"/>
        </w:rPr>
        <w:t xml:space="preserve">в себя разработку и </w:t>
      </w:r>
      <w:r>
        <w:rPr>
          <w:rFonts w:ascii="Liberation Sans" w:hAnsi="Liberation Sans" w:eastAsia="Liberation Sans" w:cs="Liberation Sans"/>
          <w:color w:val="000000" w:themeColor="text1"/>
          <w:sz w:val="28"/>
          <w:szCs w:val="28"/>
          <w:highlight w:val="white"/>
        </w:rPr>
        <w:t xml:space="preserve">утверждение документов территориального планирования (Генеральный план)</w:t>
      </w:r>
      <w:r>
        <w:rPr>
          <w:rFonts w:ascii="Liberation Sans" w:hAnsi="Liberation Sans" w:eastAsia="Liberation Sans" w:cs="Liberation Sans"/>
          <w:sz w:val="28"/>
          <w:szCs w:val="28"/>
          <w:highlight w:val="white"/>
        </w:rPr>
        <w:t xml:space="preserve">, градостроительного зонирования (правила землепользования и застройки), документа</w:t>
      </w:r>
      <w:r>
        <w:rPr>
          <w:rFonts w:ascii="Liberation Sans" w:hAnsi="Liberation Sans" w:eastAsia="Liberation Sans" w:cs="Liberation Sans"/>
          <w:sz w:val="28"/>
          <w:szCs w:val="28"/>
          <w:highlight w:val="white"/>
        </w:rPr>
        <w:t xml:space="preserve">ции по планировке территории (проекты планировки территорий и проекты межевания территорий), архитектурно-строительного проектирования, строительства, капитального ремонта, реконструкции объектов капитального строительства, эксплуатации зданий, сооружений.</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shd w:val="clear" w:color="auto" w:fill="ffffff"/>
        <w:rPr>
          <w:rFonts w:ascii="Liberation Sans" w:hAnsi="Liberation Sans" w:cs="Liberation Sans"/>
          <w:color w:val="ff0000"/>
          <w:sz w:val="28"/>
          <w:szCs w:val="28"/>
          <w:highlight w:val="white"/>
        </w:rPr>
      </w:pPr>
      <w:r>
        <w:rPr>
          <w:rFonts w:ascii="Liberation Sans" w:hAnsi="Liberation Sans" w:eastAsia="Liberation Sans" w:cs="Liberation Sans"/>
          <w:sz w:val="28"/>
          <w:szCs w:val="28"/>
          <w:highlight w:val="white"/>
        </w:rPr>
        <w:t xml:space="preserve">Решением Городской Думы </w:t>
      </w:r>
      <w:r>
        <w:rPr>
          <w:rFonts w:ascii="Liberation Sans" w:hAnsi="Liberation Sans" w:eastAsia="Liberation Sans" w:cs="Liberation Sans"/>
          <w:color w:val="000000" w:themeColor="text1"/>
          <w:sz w:val="28"/>
          <w:szCs w:val="28"/>
          <w:highlight w:val="white"/>
        </w:rPr>
        <w:t xml:space="preserve">муниципального образования город Новый Уренгой</w:t>
      </w:r>
      <w:r>
        <w:rPr>
          <w:rFonts w:ascii="Liberation Sans" w:hAnsi="Liberation Sans" w:eastAsia="Liberation Sans" w:cs="Liberation Sans"/>
          <w:sz w:val="28"/>
          <w:szCs w:val="28"/>
          <w:highlight w:val="white"/>
        </w:rPr>
        <w:t xml:space="preserve"> </w:t>
      </w:r>
      <w:r>
        <w:rPr>
          <w:rFonts w:ascii="Liberation Sans" w:hAnsi="Liberation Sans" w:eastAsia="Liberation Sans" w:cs="Liberation Sans"/>
          <w:color w:val="000000"/>
          <w:sz w:val="28"/>
          <w:szCs w:val="28"/>
          <w:highlight w:val="white"/>
        </w:rPr>
        <w:t xml:space="preserve">от 29.10.2020 № 9 </w:t>
      </w:r>
      <w:r>
        <w:rPr>
          <w:rFonts w:ascii="Liberation Sans" w:hAnsi="Liberation Sans" w:eastAsia="Liberation Sans" w:cs="Liberation Sans"/>
          <w:sz w:val="28"/>
          <w:szCs w:val="28"/>
          <w:highlight w:val="white"/>
        </w:rPr>
        <w:t xml:space="preserve">внесены изменения в Генеральный план муниципального образования город Новый Уренгой, утвержденный решением Городской Думы от 24.09.2009 № 393. </w:t>
      </w:r>
      <w:r>
        <w:rPr>
          <w:rFonts w:ascii="Liberation Sans" w:hAnsi="Liberation Sans" w:cs="Liberation Sans"/>
          <w:color w:val="ff0000"/>
          <w:sz w:val="28"/>
          <w:szCs w:val="28"/>
          <w:highlight w:val="white"/>
        </w:rPr>
      </w:r>
      <w:r>
        <w:rPr>
          <w:rFonts w:ascii="Liberation Sans" w:hAnsi="Liberation Sans" w:cs="Liberation Sans"/>
          <w:color w:val="ff0000"/>
          <w:sz w:val="28"/>
          <w:szCs w:val="28"/>
          <w:highlight w:val="white"/>
        </w:rPr>
      </w:r>
    </w:p>
    <w:p>
      <w:pPr>
        <w:ind w:firstLine="709"/>
        <w:jc w:val="both"/>
        <w:spacing w:after="0" w:line="240" w:lineRule="auto"/>
        <w:shd w:val="clear" w:color="auto" w:fill="ffffff"/>
        <w:rPr>
          <w:rFonts w:ascii="Liberation Sans" w:hAnsi="Liberation Sans" w:cs="Liberation Sans"/>
          <w:sz w:val="28"/>
          <w:szCs w:val="28"/>
          <w:highlight w:val="white"/>
        </w:rPr>
      </w:pPr>
      <w:r>
        <w:rPr>
          <w:rFonts w:ascii="Liberation Sans" w:hAnsi="Liberation Sans" w:eastAsia="Liberation Sans" w:cs="Liberation Sans"/>
          <w:sz w:val="28"/>
          <w:szCs w:val="28"/>
          <w:highlight w:val="white"/>
        </w:rPr>
        <w:t xml:space="preserve">Генеральный план разработан в соответствии с Градостроительным кодексом Российской Федерации, Земельным </w:t>
      </w:r>
      <w:r>
        <w:rPr>
          <w:rFonts w:ascii="Liberation Sans" w:hAnsi="Liberation Sans" w:eastAsia="Liberation Sans" w:cs="Liberation Sans"/>
          <w:sz w:val="28"/>
          <w:szCs w:val="28"/>
          <w:highlight w:val="white"/>
        </w:rPr>
        <w:t xml:space="preserve">кодексом Российской Федерации. В основу разработки положены документы стратегического и территориального планирования федерального, регионального и местного уровней. Расчетный срок реализации </w:t>
      </w:r>
      <w:r>
        <w:rPr>
          <w:rFonts w:ascii="Liberation Sans" w:hAnsi="Liberation Sans" w:eastAsia="Liberation Sans" w:cs="Liberation Sans"/>
          <w:color w:val="000000" w:themeColor="text1"/>
          <w:sz w:val="28"/>
          <w:szCs w:val="28"/>
          <w:highlight w:val="white"/>
        </w:rPr>
        <w:t xml:space="preserve">Г</w:t>
      </w:r>
      <w:r>
        <w:rPr>
          <w:rFonts w:ascii="Liberation Sans" w:hAnsi="Liberation Sans" w:eastAsia="Liberation Sans" w:cs="Liberation Sans"/>
          <w:sz w:val="28"/>
          <w:szCs w:val="28"/>
          <w:highlight w:val="white"/>
        </w:rPr>
        <w:t xml:space="preserve">енерального плана МО г. Новый Уренгой – конец 2027 года.</w:t>
      </w:r>
      <w:r>
        <w:rPr>
          <w:rFonts w:ascii="Liberation Sans" w:hAnsi="Liberation Sans" w:cs="Liberation Sans"/>
          <w:sz w:val="28"/>
          <w:szCs w:val="28"/>
          <w:highlight w:val="white"/>
        </w:rPr>
      </w:r>
      <w:r>
        <w:rPr>
          <w:rFonts w:ascii="Liberation Sans" w:hAnsi="Liberation Sans" w:cs="Liberation Sans"/>
          <w:sz w:val="28"/>
          <w:szCs w:val="28"/>
          <w:highlight w:val="white"/>
        </w:rPr>
      </w:r>
    </w:p>
    <w:p>
      <w:pPr>
        <w:ind w:firstLine="709"/>
        <w:jc w:val="both"/>
        <w:spacing w:after="0" w:line="240" w:lineRule="auto"/>
        <w:shd w:val="clear" w:color="auto" w:fill="ffffff"/>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В настоящее время территория застроенной части МО г. Новый Уренгой имеет четкую планировочную структуру с ярко выраженным функциональным зонированием.</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shd w:val="clear" w:color="auto" w:fill="ffffff"/>
        <w:rPr>
          <w:rFonts w:ascii="Liberation Sans" w:hAnsi="Liberation Sans" w:cs="Liberation Sans"/>
        </w:rPr>
      </w:pPr>
      <w:r>
        <w:rPr>
          <w:rFonts w:ascii="Liberation Sans" w:hAnsi="Liberation Sans" w:eastAsia="Liberation Sans" w:cs="Liberation Sans"/>
          <w:sz w:val="28"/>
          <w:szCs w:val="28"/>
          <w:highlight w:val="white"/>
        </w:rPr>
        <w:t xml:space="preserve">На территории МО г. Новый Уренгой сформированы следующие функциональные зоны: жилого назначения, </w:t>
      </w:r>
      <w:r>
        <w:rPr>
          <w:rFonts w:ascii="Liberation Sans" w:hAnsi="Liberation Sans" w:eastAsia="Liberation Sans" w:cs="Liberation Sans"/>
          <w:sz w:val="28"/>
          <w:szCs w:val="28"/>
        </w:rPr>
        <w:t xml:space="preserve">общественно-делового назначения, п</w:t>
      </w:r>
      <w:r>
        <w:rPr>
          <w:rFonts w:ascii="Liberation Sans" w:hAnsi="Liberation Sans" w:eastAsia="Liberation Sans" w:cs="Liberation Sans"/>
          <w:sz w:val="28"/>
          <w:szCs w:val="28"/>
        </w:rPr>
        <w:t xml:space="preserve">роизводственного и коммунально-складского назначения, инженерных и транспортных инфраструктур, рекреационные, природного ландшафта, сельскохозяйственного использования, специального назначения, обороны и безопасности, добычи полезных ископаемых, акваторий.</w:t>
      </w:r>
      <w:r>
        <w:rPr>
          <w:rFonts w:ascii="Liberation Sans" w:hAnsi="Liberation Sans" w:cs="Liberation Sans"/>
        </w:rPr>
      </w:r>
      <w:r>
        <w:rPr>
          <w:rFonts w:ascii="Liberation Sans" w:hAnsi="Liberation Sans" w:cs="Liberation Sans"/>
        </w:rPr>
      </w:r>
    </w:p>
    <w:p>
      <w:pPr>
        <w:ind w:firstLine="709"/>
        <w:jc w:val="both"/>
        <w:spacing w:after="0" w:line="240" w:lineRule="auto"/>
        <w:shd w:val="clear" w:color="auto" w:fill="ffffff"/>
        <w:rPr>
          <w:rFonts w:ascii="Liberation Sans" w:hAnsi="Liberation Sans" w:cs="Liberation Sans"/>
        </w:rPr>
      </w:pPr>
      <w:r>
        <w:rPr>
          <w:rFonts w:ascii="Liberation Sans" w:hAnsi="Liberation Sans" w:eastAsia="Liberation Sans" w:cs="Liberation Sans"/>
          <w:sz w:val="28"/>
          <w:szCs w:val="28"/>
        </w:rPr>
        <w:t xml:space="preserve">Транспортный каркас МО г. Новый Уренгой сформирован с учетом направленности к местам приложения труда – производственным и коммунально-складским зонам МО г. Новый Уренгой и внешним выходам на месторождения.</w:t>
      </w:r>
      <w:r>
        <w:rPr>
          <w:rFonts w:ascii="Liberation Sans" w:hAnsi="Liberation Sans" w:cs="Liberation Sans"/>
        </w:rPr>
      </w:r>
      <w:r>
        <w:rPr>
          <w:rFonts w:ascii="Liberation Sans" w:hAnsi="Liberation Sans" w:cs="Liberation Sans"/>
        </w:rPr>
      </w:r>
    </w:p>
    <w:p>
      <w:pPr>
        <w:ind w:firstLine="709"/>
        <w:jc w:val="both"/>
        <w:spacing w:after="0" w:line="240" w:lineRule="auto"/>
        <w:shd w:val="clear" w:color="auto" w:fill="ffffff"/>
        <w:rPr>
          <w:rFonts w:ascii="Liberation Sans" w:hAnsi="Liberation Sans" w:cs="Liberation Sans"/>
        </w:rPr>
      </w:pPr>
      <w:r>
        <w:rPr>
          <w:rFonts w:ascii="Liberation Sans" w:hAnsi="Liberation Sans" w:eastAsia="Liberation Sans" w:cs="Liberation Sans"/>
          <w:sz w:val="28"/>
          <w:szCs w:val="28"/>
        </w:rPr>
        <w:t xml:space="preserve">Модель планировочной структуры представлена в виде четырех планировочных районов: Южный</w:t>
      </w:r>
      <w:r>
        <w:rPr>
          <w:rFonts w:ascii="Liberation Sans" w:hAnsi="Liberation Sans" w:eastAsia="Liberation Sans" w:cs="Liberation Sans"/>
          <w:sz w:val="28"/>
          <w:szCs w:val="28"/>
        </w:rPr>
        <w:t xml:space="preserve">, Северный, Коротчаево и Лимбяяха, прилегающих к транспортно-коммуникационному коридору с северной и южной стороны. Каждый район разделен на микрорайоны, границы которых определены в соответствии с природными, транспортными и функциональными предпосылками.</w:t>
      </w:r>
      <w:r>
        <w:rPr>
          <w:rFonts w:ascii="Liberation Sans" w:hAnsi="Liberation Sans" w:cs="Liberation Sans"/>
        </w:rPr>
      </w:r>
      <w:r>
        <w:rPr>
          <w:rFonts w:ascii="Liberation Sans" w:hAnsi="Liberation Sans" w:cs="Liberation Sans"/>
        </w:rPr>
      </w:r>
    </w:p>
    <w:p>
      <w:pPr>
        <w:ind w:firstLine="709"/>
        <w:jc w:val="both"/>
        <w:spacing w:after="0" w:line="240" w:lineRule="auto"/>
        <w:shd w:val="clear" w:color="auto" w:fill="ffffff"/>
        <w:rPr>
          <w:rFonts w:ascii="Liberation Sans" w:hAnsi="Liberation Sans" w:cs="Liberation Sans"/>
        </w:rPr>
      </w:pPr>
      <w:r>
        <w:rPr>
          <w:rFonts w:ascii="Liberation Sans" w:hAnsi="Liberation Sans" w:eastAsia="Liberation Sans" w:cs="Liberation Sans"/>
          <w:sz w:val="28"/>
          <w:szCs w:val="28"/>
        </w:rPr>
        <w:t xml:space="preserve">Районы связаны между собой протяженным транспортно-коммуникационным коридором. Такая планировочная организация о</w:t>
      </w:r>
      <w:r>
        <w:rPr>
          <w:rFonts w:ascii="Liberation Sans" w:hAnsi="Liberation Sans" w:eastAsia="Liberation Sans" w:cs="Liberation Sans"/>
          <w:sz w:val="28"/>
          <w:szCs w:val="28"/>
        </w:rPr>
        <w:t xml:space="preserve">пределена включением поселков Коротчаево и Лимбяяха в состав МО г. Новый Уренгой Законом Ямало-Ненецкого автономного округа от 16.12.2004 № 107-ЗАО «О присоединении поселков Лимбяяха и Коротчаево к городу Новый Уренгой Ямало-Ненецкого автономного округа». </w:t>
      </w:r>
      <w:r>
        <w:rPr>
          <w:rFonts w:ascii="Liberation Sans" w:hAnsi="Liberation Sans" w:cs="Liberation Sans"/>
        </w:rPr>
      </w:r>
      <w:r>
        <w:rPr>
          <w:rFonts w:ascii="Liberation Sans" w:hAnsi="Liberation Sans" w:cs="Liberation Sans"/>
        </w:rPr>
      </w:r>
    </w:p>
    <w:p>
      <w:pPr>
        <w:ind w:firstLine="709"/>
        <w:jc w:val="both"/>
        <w:spacing w:after="0" w:line="240" w:lineRule="auto"/>
        <w:shd w:val="clear" w:color="auto" w:fill="ffffff"/>
        <w:rPr>
          <w:rFonts w:ascii="Liberation Sans" w:hAnsi="Liberation Sans" w:cs="Liberation Sans"/>
        </w:rPr>
      </w:pPr>
      <w:r>
        <w:rPr>
          <w:rFonts w:ascii="Liberation Sans" w:hAnsi="Liberation Sans" w:eastAsia="Liberation Sans" w:cs="Liberation Sans"/>
          <w:sz w:val="28"/>
          <w:szCs w:val="28"/>
        </w:rPr>
        <w:t xml:space="preserve">Район Северный сформирован на территориях междуречья </w:t>
      </w:r>
      <w:r>
        <w:rPr>
          <w:rFonts w:ascii="Liberation Sans" w:hAnsi="Liberation Sans" w:eastAsia="Liberation Sans" w:cs="Liberation Sans"/>
          <w:sz w:val="28"/>
          <w:szCs w:val="28"/>
        </w:rPr>
        <w:t xml:space="preserve">Седэ</w:t>
      </w:r>
      <w:r>
        <w:rPr>
          <w:rFonts w:ascii="Liberation Sans" w:hAnsi="Liberation Sans" w:eastAsia="Liberation Sans" w:cs="Liberation Sans"/>
          <w:sz w:val="28"/>
          <w:szCs w:val="28"/>
          <w:highlight w:val="white"/>
        </w:rPr>
        <w:t xml:space="preserve">яха, Евояха. Вкл</w:t>
      </w:r>
      <w:r>
        <w:rPr>
          <w:rFonts w:ascii="Liberation Sans" w:hAnsi="Liberation Sans" w:eastAsia="Liberation Sans" w:cs="Liberation Sans"/>
          <w:sz w:val="28"/>
          <w:szCs w:val="28"/>
        </w:rPr>
        <w:t xml:space="preserve">ючает в себя весь Северный промышленный узел, микрорайоны многоэтажной жилой застройки и рекреационные тер</w:t>
      </w:r>
      <w:r>
        <w:rPr>
          <w:rFonts w:ascii="Liberation Sans" w:hAnsi="Liberation Sans" w:eastAsia="Liberation Sans" w:cs="Liberation Sans"/>
          <w:sz w:val="28"/>
          <w:szCs w:val="28"/>
        </w:rPr>
        <w:t xml:space="preserve">ритории. На территории Северного промышленного узла располагаются объекты обслуживания транспорта, гаражи, вахтовый автовокзал, объекты пищевой промышленности. Северный район является резервом развития города не только для жилых, но и производственных зон.</w:t>
      </w:r>
      <w:r>
        <w:rPr>
          <w:rFonts w:ascii="Liberation Sans" w:hAnsi="Liberation Sans" w:cs="Liberation Sans"/>
        </w:rPr>
      </w:r>
      <w:r>
        <w:rPr>
          <w:rFonts w:ascii="Liberation Sans" w:hAnsi="Liberation Sans" w:cs="Liberation Sans"/>
        </w:rPr>
      </w:r>
    </w:p>
    <w:p>
      <w:pPr>
        <w:ind w:firstLine="709"/>
        <w:jc w:val="both"/>
        <w:spacing w:after="0" w:line="240" w:lineRule="auto"/>
        <w:shd w:val="clear" w:color="auto" w:fill="ffffff"/>
        <w:rPr>
          <w:rFonts w:ascii="Liberation Sans" w:hAnsi="Liberation Sans" w:cs="Liberation Sans"/>
        </w:rPr>
      </w:pPr>
      <w:r>
        <w:rPr>
          <w:rFonts w:ascii="Liberation Sans" w:hAnsi="Liberation Sans" w:eastAsia="Liberation Sans" w:cs="Liberation Sans"/>
          <w:sz w:val="28"/>
          <w:szCs w:val="28"/>
        </w:rPr>
        <w:t xml:space="preserve">Район Южный является территорией начала строительства города. В районе Южном находится железнодорожная станция Новый Уренгой и аэропорт с аэровокзалом у западной границы города, что определяет роль района как транспортного узла. Жилая застройка </w:t>
      </w:r>
      <w:r>
        <w:rPr>
          <w:rFonts w:ascii="Liberation Sans" w:hAnsi="Liberation Sans" w:eastAsia="Liberation Sans" w:cs="Liberation Sans"/>
          <w:sz w:val="28"/>
          <w:szCs w:val="28"/>
        </w:rPr>
        <w:t xml:space="preserve">здесь представлена многоэтаж</w:t>
      </w:r>
      <w:r>
        <w:rPr>
          <w:rFonts w:ascii="Liberation Sans" w:hAnsi="Liberation Sans" w:eastAsia="Liberation Sans" w:cs="Liberation Sans"/>
          <w:sz w:val="28"/>
          <w:szCs w:val="28"/>
        </w:rPr>
        <w:t xml:space="preserve">ными, среднеэтажными и индивидуальными жилыми домами. К востоку от жилой застройки в районе железнодорожного вокзала находится восточная производственная зона, где сосредоточены производственные и складские объекты, а также объекты транспортной инфраструкт</w:t>
      </w:r>
      <w:r>
        <w:rPr>
          <w:rFonts w:ascii="Liberation Sans" w:hAnsi="Liberation Sans" w:eastAsia="Liberation Sans" w:cs="Liberation Sans"/>
          <w:sz w:val="28"/>
          <w:szCs w:val="28"/>
        </w:rPr>
        <w:t xml:space="preserve">уры, электроэнергетики. В западном направлении от жилой застройки до территории аэропорта расположена западная производственная зона. Севернее западной производственной зоны и железной дороги располагается территория Новоуренгойского городского водозабора.</w:t>
      </w:r>
      <w:r>
        <w:rPr>
          <w:rFonts w:ascii="Liberation Sans" w:hAnsi="Liberation Sans" w:cs="Liberation Sans"/>
        </w:rPr>
      </w:r>
      <w:r>
        <w:rPr>
          <w:rFonts w:ascii="Liberation Sans" w:hAnsi="Liberation Sans" w:cs="Liberation Sans"/>
        </w:rPr>
      </w:r>
    </w:p>
    <w:p>
      <w:pPr>
        <w:ind w:firstLine="709"/>
        <w:jc w:val="both"/>
        <w:spacing w:after="0" w:line="240" w:lineRule="auto"/>
        <w:shd w:val="clear" w:color="auto" w:fill="ffffff"/>
        <w:rPr>
          <w:rFonts w:ascii="Liberation Sans" w:hAnsi="Liberation Sans" w:cs="Liberation Sans"/>
        </w:rPr>
      </w:pPr>
      <w:r>
        <w:rPr>
          <w:rFonts w:ascii="Liberation Sans" w:hAnsi="Liberation Sans" w:eastAsia="Liberation Sans" w:cs="Liberation Sans"/>
          <w:sz w:val="28"/>
          <w:szCs w:val="28"/>
        </w:rPr>
        <w:t xml:space="preserve">Районы Лимбяяха и Коротчаево расположены в восточном направлении от основной части территории МО г. Новый Уренгой на расстоянии около 76 км и на расстоянии около 7 км от границ муниципального образования поселок Уренгой. </w:t>
      </w:r>
      <w:r>
        <w:rPr>
          <w:rFonts w:ascii="Liberation Sans" w:hAnsi="Liberation Sans" w:cs="Liberation Sans"/>
        </w:rPr>
      </w:r>
      <w:r>
        <w:rPr>
          <w:rFonts w:ascii="Liberation Sans" w:hAnsi="Liberation Sans" w:cs="Liberation Sans"/>
        </w:rPr>
      </w:r>
    </w:p>
    <w:p>
      <w:pPr>
        <w:ind w:firstLine="709"/>
        <w:jc w:val="both"/>
        <w:spacing w:after="0" w:line="240" w:lineRule="auto"/>
        <w:shd w:val="clear" w:color="auto" w:fill="ffffff"/>
        <w:rPr>
          <w:rFonts w:ascii="Liberation Sans" w:hAnsi="Liberation Sans" w:cs="Liberation Sans"/>
          <w:highlight w:val="white"/>
        </w:rPr>
      </w:pPr>
      <w:r>
        <w:rPr>
          <w:rFonts w:ascii="Liberation Sans" w:hAnsi="Liberation Sans" w:eastAsia="Liberation Sans" w:cs="Liberation Sans"/>
          <w:sz w:val="28"/>
          <w:szCs w:val="28"/>
        </w:rPr>
        <w:t xml:space="preserve">Район Лимбяяха сформирован на основ</w:t>
      </w:r>
      <w:r>
        <w:rPr>
          <w:rFonts w:ascii="Liberation Sans" w:hAnsi="Liberation Sans" w:eastAsia="Liberation Sans" w:cs="Liberation Sans"/>
          <w:sz w:val="28"/>
          <w:szCs w:val="28"/>
        </w:rPr>
        <w:t xml:space="preserve">е территории ГРЭС и жилой застройки бывшего поселка Лимбяяха на западном берегу озера Ямылимуяганто к северу от железнодорожного пути Свердловской железной дороги и автомобильной дороги регионального и межмуниципального значения Сургут – Салехард. С этими </w:t>
      </w:r>
      <w:r>
        <w:rPr>
          <w:rFonts w:ascii="Liberation Sans" w:hAnsi="Liberation Sans" w:eastAsia="Liberation Sans" w:cs="Liberation Sans"/>
          <w:sz w:val="28"/>
          <w:szCs w:val="28"/>
          <w:highlight w:val="white"/>
        </w:rPr>
        <w:t xml:space="preserve">транспортными свя</w:t>
      </w:r>
      <w:r>
        <w:rPr>
          <w:rFonts w:ascii="Liberation Sans" w:hAnsi="Liberation Sans" w:eastAsia="Liberation Sans" w:cs="Liberation Sans"/>
          <w:sz w:val="28"/>
          <w:szCs w:val="28"/>
          <w:highlight w:val="white"/>
        </w:rPr>
        <w:t xml:space="preserve">зями район бывшего поселка Лимбяяха связан железнодорожным путем и автомобильной дорогой регионального или межмуниципального значения «Подъезд к п. Лимбяяха». Территория Уренгойской ГРЭС и территории коммунально-складского назначения расположены в северном</w:t>
      </w:r>
      <w:r>
        <w:rPr>
          <w:rFonts w:ascii="Liberation Sans" w:hAnsi="Liberation Sans" w:eastAsia="Liberation Sans" w:cs="Liberation Sans"/>
          <w:sz w:val="28"/>
          <w:szCs w:val="28"/>
          <w:highlight w:val="white"/>
        </w:rPr>
        <w:t xml:space="preserve"> направлении от жилой застройки. Жилая застройка представлена индивидуальными и среднеэтажными жилыми домами. Живописный ландшафт, близость озера, при этом хорошие транспортные связи – все это предполагает развитие кварталов индивидуальной жилой застройки.</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shd w:val="clear" w:color="auto" w:fill="ffffff"/>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Район Коротчае</w:t>
      </w:r>
      <w:r>
        <w:rPr>
          <w:rFonts w:ascii="Liberation Sans" w:hAnsi="Liberation Sans" w:eastAsia="Liberation Sans" w:cs="Liberation Sans"/>
          <w:sz w:val="28"/>
          <w:szCs w:val="28"/>
          <w:highlight w:val="white"/>
        </w:rPr>
        <w:t xml:space="preserve">во расположен южнее района Лимбяяха на расстоянии 6 км на западном берегу реки Пур. Территория района протянулась с севера на юг вдоль Свердловской железной дороги и автомобильной дороги регионального или межмуниципального значения Сургут - Салехард. В р</w:t>
      </w:r>
      <w:r>
        <w:rPr>
          <w:rFonts w:ascii="Liberation Sans" w:hAnsi="Liberation Sans" w:eastAsia="Liberation Sans" w:cs="Liberation Sans"/>
          <w:sz w:val="28"/>
          <w:szCs w:val="28"/>
          <w:highlight w:val="white"/>
        </w:rPr>
        <w:t xml:space="preserve">айоне Коротчаево находится речной порт и железнодорожная станция, складские территории и портовые производственные базы для перераспределения грузов на месторождения. Таким образом, район играет роль транспортно-логистического узла. Крупная складская терри</w:t>
      </w:r>
      <w:r>
        <w:rPr>
          <w:rFonts w:ascii="Liberation Sans" w:hAnsi="Liberation Sans" w:eastAsia="Liberation Sans" w:cs="Liberation Sans"/>
          <w:sz w:val="28"/>
          <w:szCs w:val="28"/>
          <w:highlight w:val="white"/>
        </w:rPr>
        <w:t xml:space="preserve">тория с прилегающими жилыми микрорайонами расположена в южной части района между железной дорогой и речным портом на берегу р. Пур. Вдоль железнодорожного пути в направлении с юга на север расположены кварталы жилой застройки и территории производственных </w:t>
      </w:r>
      <w:r>
        <w:rPr>
          <w:rFonts w:ascii="Liberation Sans" w:hAnsi="Liberation Sans" w:eastAsia="Liberation Sans" w:cs="Liberation Sans"/>
          <w:sz w:val="28"/>
          <w:szCs w:val="28"/>
          <w:highlight w:val="white"/>
        </w:rPr>
        <w:t xml:space="preserve">объектов, коммунально-складских объектов. В северной части района Коротчаево находится два полигона твердых бытовых отходов. Жилая застройка состоит в основном из кварталов индивидуальных жилых домов. Застройка среднеэтажными жилыми домами сосредоточена в </w:t>
      </w:r>
      <w:r>
        <w:rPr>
          <w:rFonts w:ascii="Liberation Sans" w:hAnsi="Liberation Sans" w:eastAsia="Liberation Sans" w:cs="Liberation Sans"/>
          <w:sz w:val="28"/>
          <w:szCs w:val="28"/>
          <w:highlight w:val="white"/>
        </w:rPr>
        <w:t xml:space="preserve">центральной части района Коротчаево вблизи железнодорожной станции. </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shd w:val="clear" w:color="auto" w:fill="ffffff"/>
        <w:rPr>
          <w:rFonts w:ascii="Liberation Sans" w:hAnsi="Liberation Sans" w:cs="Liberation Sans"/>
        </w:rPr>
      </w:pPr>
      <w:r>
        <w:rPr>
          <w:rFonts w:ascii="Liberation Sans" w:hAnsi="Liberation Sans" w:eastAsia="Liberation Sans" w:cs="Liberation Sans"/>
          <w:sz w:val="28"/>
          <w:szCs w:val="28"/>
          <w:highlight w:val="white"/>
        </w:rPr>
        <w:t xml:space="preserve">В северо-восточном направлении от района Коротчаево на берегу р. Пур у паромной переправы, соединяющей территории МО г. Новый Уренгой и муниципального образования поселок Уренгой, наход</w:t>
      </w:r>
      <w:r>
        <w:rPr>
          <w:rFonts w:ascii="Liberation Sans" w:hAnsi="Liberation Sans" w:eastAsia="Liberation Sans" w:cs="Liberation Sans"/>
          <w:sz w:val="28"/>
          <w:szCs w:val="28"/>
        </w:rPr>
        <w:t xml:space="preserve">ится группа кварталов индивидуальных жилых домов с объектами социально-бытового обслуживания. Между жилой застройкой и берегом реки расположены территории коммунально-складского назначения. Указанная селитебная территория</w:t>
      </w:r>
      <w:r>
        <w:rPr>
          <w:rFonts w:ascii="Liberation Sans" w:hAnsi="Liberation Sans" w:eastAsia="Liberation Sans" w:cs="Liberation Sans"/>
          <w:sz w:val="20"/>
        </w:rPr>
        <w:t xml:space="preserve"> </w:t>
      </w:r>
      <w:r>
        <w:rPr>
          <w:rFonts w:ascii="Liberation Sans" w:hAnsi="Liberation Sans" w:eastAsia="Liberation Sans" w:cs="Liberation Sans"/>
          <w:sz w:val="28"/>
          <w:szCs w:val="28"/>
        </w:rPr>
        <w:t xml:space="preserve">связана с районом Коротчаево автомобильной дорогой регионального или межмуниципального значения Коротчаево – Красноселькуп, проходящей вдоль западного берега р. Пур.</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Транспортный спрос на территории МО г. Новый Уренг</w:t>
      </w:r>
      <w:r>
        <w:rPr>
          <w:rFonts w:ascii="Liberation Sans" w:hAnsi="Liberation Sans" w:eastAsia="Liberation Sans" w:cs="Liberation Sans"/>
          <w:sz w:val="28"/>
          <w:szCs w:val="28"/>
        </w:rPr>
        <w:t xml:space="preserve">ой формируется за счет грузовых и деловых корреспонденций заинтересованных субъектов экономической деятельности, трудовых корреспонденций в ходе маятниковой трудовой миграции, а также учебных и социально-бытовых корреспонденций жителей МО г. Новый Уренгой.</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Для оценки транспортного спроса в 2023 году </w:t>
      </w:r>
      <w:r>
        <w:rPr>
          <w:rFonts w:ascii="Liberation Sans" w:hAnsi="Liberation Sans" w:eastAsia="Liberation Sans" w:cs="Liberation Sans"/>
          <w:sz w:val="28"/>
          <w:szCs w:val="28"/>
        </w:rPr>
        <w:t xml:space="preserve">были проведены математическое моделирование и натурные исследования интенсивности движения транспортных и пассажирских потоков. Полученные показатели транспортной подвижности населения были уточнены и дополнены результатами социологического опроса жителей </w:t>
      </w:r>
      <w:r>
        <w:rPr>
          <w:rFonts w:ascii="Liberation Sans" w:hAnsi="Liberation Sans" w:eastAsia="Liberation Sans" w:cs="Liberation Sans"/>
          <w:sz w:val="28"/>
          <w:szCs w:val="28"/>
          <w:highlight w:val="white"/>
        </w:rPr>
        <w:t xml:space="preserve">МО г. Новый Уренгой.</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В результате исследований установлено, что на территории МО г. Новый Уренгой в будний день совершается 246</w:t>
      </w:r>
      <w:r>
        <w:rPr>
          <w:rFonts w:ascii="Liberation Sans" w:hAnsi="Liberation Sans" w:eastAsia="Liberation Sans" w:cs="Liberation Sans"/>
          <w:sz w:val="28"/>
          <w:szCs w:val="28"/>
          <w:highlight w:val="white"/>
        </w:rPr>
        <w:t xml:space="preserve"> 312 транспортных корреспонденций на моторизированном транспорте в сутки, из которых 220 614 транспортных корреспонденций в сутки реализуются на индивидуальном транспорте, 25 698 транспортных корреспонденций в сутки реализуются на общественном транспорте.</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Наблюдаемое соотношение объемов транспортного спроса, реализующегося на индивидуальном и общественном транспорте (90% и 10% соответственно), позволяет сделать вывод о высоком уровне автомобилепользования на территории МО г. Новый Уренгой.</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Дополнительно к транспортным корреспонденциям на моторизированном транспорте на территории города совершаются корреспонденции на велосипедном транспорте и пешеходные корреспонденции.</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Согласно результатам проведенного опроса в период с октября по ноябрь 2023 года, в МО г. Новый Уренгой ежесуточ</w:t>
      </w:r>
      <w:r>
        <w:rPr>
          <w:rFonts w:ascii="Liberation Sans" w:hAnsi="Liberation Sans" w:eastAsia="Liberation Sans" w:cs="Liberation Sans"/>
          <w:sz w:val="28"/>
          <w:szCs w:val="28"/>
          <w:highlight w:val="white"/>
        </w:rPr>
        <w:t xml:space="preserve">но на велосипеде совершаются 1 тыс. транспортных корреспонденций. Причинами низкой доли велосипедных поездок являются климатические условия, что приводит к ярко выраженной сезонности использования велотранспорта и выбора его использования в зависимости от </w:t>
      </w:r>
      <w:r>
        <w:rPr>
          <w:rFonts w:ascii="Liberation Sans" w:hAnsi="Liberation Sans" w:eastAsia="Liberation Sans" w:cs="Liberation Sans"/>
          <w:sz w:val="28"/>
          <w:szCs w:val="28"/>
          <w:highlight w:val="white"/>
        </w:rPr>
        <w:t xml:space="preserve">погодных условий, а также недостаточная приспособленность дорожно-транспортной инфраструктуры МО г. Новый Уренгой для удобного передвижения на велосипеде.</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Количество пешеходных корреспонденций определено также на основании проведенных социологических опросов. Согласно опросам, в будний день на территории МО г. Новый Уренгой совершается 129 787 пешеходных корреспонденций.</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sz w:val="28"/>
          <w:szCs w:val="28"/>
          <w:highlight w:val="white"/>
        </w:rPr>
      </w:pPr>
      <w:r>
        <w:rPr>
          <w:rFonts w:ascii="Liberation Sans" w:hAnsi="Liberation Sans" w:eastAsia="Liberation Sans" w:cs="Liberation Sans"/>
          <w:sz w:val="28"/>
          <w:szCs w:val="28"/>
          <w:highlight w:val="white"/>
        </w:rPr>
        <w:t xml:space="preserve">Объем транспортных корреспонденций грузового транспорта на территории МО г. Новый Уренгой по результатам обследования 2023 года составляет 14 143 корреспонденций в сутки.</w:t>
      </w:r>
      <w:r>
        <w:rPr>
          <w:rFonts w:ascii="Liberation Sans" w:hAnsi="Liberation Sans" w:cs="Liberation Sans"/>
          <w:sz w:val="28"/>
          <w:szCs w:val="28"/>
          <w:highlight w:val="white"/>
        </w:rPr>
      </w:r>
      <w:r>
        <w:rPr>
          <w:rFonts w:ascii="Liberation Sans" w:hAnsi="Liberation Sans" w:cs="Liberation Sans"/>
          <w:sz w:val="28"/>
          <w:szCs w:val="28"/>
          <w:highlight w:val="white"/>
        </w:rPr>
      </w:r>
    </w:p>
    <w:p>
      <w:pPr>
        <w:ind w:firstLine="709"/>
        <w:jc w:val="both"/>
        <w:spacing w:after="0" w:line="240" w:lineRule="auto"/>
        <w:rPr>
          <w:rFonts w:ascii="Liberation Sans" w:hAnsi="Liberation Sans" w:cs="Liberation Sans"/>
          <w:sz w:val="28"/>
          <w:szCs w:val="28"/>
          <w:highlight w:val="white"/>
        </w:rPr>
      </w:pPr>
      <w:r>
        <w:rPr>
          <w:rFonts w:ascii="Liberation Sans" w:hAnsi="Liberation Sans" w:eastAsia="Liberation Sans" w:cs="Liberation Sans"/>
          <w:sz w:val="28"/>
          <w:szCs w:val="28"/>
          <w:highlight w:val="white"/>
        </w:rPr>
        <w:t xml:space="preserve">Транспортные корреспонденции с использованием мототранспорта не рассматривались в связи с его невысокой распространенностью и ограниченным (сезонным) характером использования.</w:t>
      </w:r>
      <w:r>
        <w:rPr>
          <w:rFonts w:ascii="Liberation Sans" w:hAnsi="Liberation Sans" w:cs="Liberation Sans"/>
          <w:sz w:val="28"/>
          <w:szCs w:val="28"/>
          <w:highlight w:val="white"/>
        </w:rPr>
      </w:r>
      <w:r>
        <w:rPr>
          <w:rFonts w:ascii="Liberation Sans" w:hAnsi="Liberation Sans" w:cs="Liberation Sans"/>
          <w:sz w:val="28"/>
          <w:szCs w:val="28"/>
          <w:highlight w:val="white"/>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highlight w:val="white"/>
        </w:rPr>
        <w:t xml:space="preserve">Особенности транспортного спроса</w:t>
      </w:r>
      <w:r>
        <w:rPr>
          <w:rFonts w:ascii="Liberation Sans" w:hAnsi="Liberation Sans" w:eastAsia="Liberation Sans" w:cs="Liberation Sans"/>
          <w:sz w:val="28"/>
          <w:szCs w:val="28"/>
          <w:highlight w:val="white"/>
        </w:rPr>
        <w:t xml:space="preserve"> в существенной степени определяются структурой распределения мест проживания и мест приложения труда на территории города. Для МО г. Новый Уренгой характерно размещение значительного числа мест проживания в «спальных» (жилых) микрорайонах, в которых не об</w:t>
      </w:r>
      <w:r>
        <w:rPr>
          <w:rFonts w:ascii="Liberation Sans" w:hAnsi="Liberation Sans" w:eastAsia="Liberation Sans" w:cs="Liberation Sans"/>
          <w:sz w:val="28"/>
          <w:szCs w:val="28"/>
          <w:highlight w:val="white"/>
        </w:rPr>
        <w:t xml:space="preserve">еспечен баланс мест приложения труда и которые расположены на значительном удалении от мест приложения трудовых корреспонденций. Вследствие этого особенностью транспортного спроса являются ежедневные трудовые маятниковые миграции из жилых районов в промышл</w:t>
      </w:r>
      <w:r>
        <w:rPr>
          <w:rFonts w:ascii="Liberation Sans" w:hAnsi="Liberation Sans" w:eastAsia="Liberation Sans" w:cs="Liberation Sans"/>
          <w:sz w:val="28"/>
          <w:szCs w:val="28"/>
        </w:rPr>
        <w:t xml:space="preserve">енные зоны и др. местам массового приложения трудовых корреспонденций и обратно.</w:t>
      </w:r>
      <w:r>
        <w:rPr>
          <w:rFonts w:ascii="Liberation Sans" w:hAnsi="Liberation Sans" w:cs="Liberation Sans"/>
        </w:rPr>
      </w:r>
      <w:r>
        <w:rPr>
          <w:rFonts w:ascii="Liberation Sans" w:hAnsi="Liberation Sans" w:cs="Liberation Sans"/>
        </w:rPr>
      </w:r>
    </w:p>
    <w:p>
      <w:pPr>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pStyle w:val="873"/>
        <w:jc w:val="center"/>
        <w:spacing w:before="0" w:after="0" w:line="240" w:lineRule="auto"/>
        <w:shd w:val="clear" w:color="auto" w:fill="ffffff"/>
        <w:rPr>
          <w:rFonts w:ascii="Liberation Sans" w:hAnsi="Liberation Sans" w:cs="Liberation Sans"/>
        </w:rPr>
      </w:pPr>
      <w:r/>
      <w:bookmarkStart w:id="6" w:name="_Toc161940289"/>
      <w:r>
        <w:rPr>
          <w:rFonts w:ascii="Liberation Sans" w:hAnsi="Liberation Sans" w:eastAsia="Liberation Sans" w:cs="Liberation Sans"/>
          <w:b/>
          <w:bCs/>
          <w:color w:val="000000" w:themeColor="text1"/>
          <w:sz w:val="28"/>
          <w:szCs w:val="28"/>
        </w:rPr>
        <w:t xml:space="preserve">1.3. Характеристика функционирования и показатели работы транспортной инфраструктуры по видам транспорта</w:t>
      </w:r>
      <w:bookmarkEnd w:id="6"/>
      <w:r>
        <w:rPr>
          <w:rFonts w:ascii="Liberation Sans" w:hAnsi="Liberation Sans" w:cs="Liberation Sans"/>
        </w:rPr>
      </w:r>
      <w:r>
        <w:rPr>
          <w:rFonts w:ascii="Liberation Sans" w:hAnsi="Liberation Sans" w:cs="Liberation Sans"/>
        </w:rPr>
      </w:r>
    </w:p>
    <w:p>
      <w:pPr>
        <w:ind w:firstLine="709"/>
        <w:jc w:val="center"/>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Транспортная система МО г. Новый Уренгой сформирована воздушным, железнодорожным, автомобильным и водным </w:t>
      </w:r>
      <w:r>
        <w:rPr>
          <w:rFonts w:ascii="Liberation Sans" w:hAnsi="Liberation Sans" w:eastAsia="Liberation Sans" w:cs="Liberation Sans"/>
          <w:sz w:val="28"/>
          <w:szCs w:val="28"/>
          <w:highlight w:val="white"/>
        </w:rPr>
        <w:t xml:space="preserve">транспортом.</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i/>
          <w:iCs/>
          <w:sz w:val="28"/>
          <w:szCs w:val="28"/>
          <w:highlight w:val="white"/>
        </w:rPr>
        <w:t xml:space="preserve">Воздушный транспорт</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В пяти километрах к юго-западу от города расположен аэропорт Новый Уренгой, выполняющий пассажирские и грузовые воздушные перевозки.</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Основным поставщиком услуг по перевозке грузов и пассажиров выступает УК «Аэ</w:t>
      </w:r>
      <w:r>
        <w:rPr>
          <w:rFonts w:ascii="Liberation Sans" w:hAnsi="Liberation Sans" w:eastAsia="Liberation Sans" w:cs="Liberation Sans"/>
          <w:sz w:val="28"/>
          <w:szCs w:val="28"/>
          <w:highlight w:val="white"/>
        </w:rPr>
        <w:t xml:space="preserve">ропорты регионов». Аэропорт города принимает и обслуживает почти все типы воздушных судов. Осуществляется воздушное сообщение с наиболее удаленными населенными пунктами ЯНАО путем вертолетного сообщения (авиакомпания владеет собственным парком вертолетов).</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В границах МО г. Новый Уренгой расположены шесть вертолетных площадок (иного значения), аэродром и объект единой системы организации воздушного движения.</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За 2022 год аэропорт Новый Уренгой (управляется УК «Аэропорты регионов») обслужил 1 031 640 пассажиров. Годовой пассажиропоток превысил значения 2021 года на 7,9% и впервые в истории аэропорта преодолел планку в 1 млн человек.</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i/>
          <w:iCs/>
          <w:sz w:val="28"/>
          <w:szCs w:val="28"/>
          <w:highlight w:val="white"/>
        </w:rPr>
        <w:t xml:space="preserve">Железнодорожный транспорт</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По территории МО</w:t>
      </w:r>
      <w:r>
        <w:rPr>
          <w:rFonts w:ascii="Liberation Sans" w:hAnsi="Liberation Sans" w:eastAsia="Liberation Sans" w:cs="Liberation Sans"/>
          <w:sz w:val="28"/>
          <w:szCs w:val="28"/>
          <w:highlight w:val="white"/>
        </w:rPr>
        <w:t xml:space="preserve"> г. Новый Уренгой проходит участок Свердловской железной дороги общего пользования федерального значения протяженностью в границах МО г. Новый Уренгой 52,1 км. На территории МО г. Новый Уренгой действуют внутристанционные пути общей протяженностью 178 км. </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sz w:val="28"/>
          <w:szCs w:val="28"/>
          <w:highlight w:val="white"/>
        </w:rPr>
      </w:pPr>
      <w:r>
        <w:rPr>
          <w:rFonts w:ascii="Liberation Sans" w:hAnsi="Liberation Sans" w:eastAsia="Liberation Sans" w:cs="Liberation Sans"/>
          <w:sz w:val="28"/>
          <w:szCs w:val="28"/>
          <w:highlight w:val="white"/>
        </w:rPr>
        <w:t xml:space="preserve">В пределах МО г. Новый Уренгой расположены следующие железнодорожные станции и платформы: ст. Ягельная, ст. Новый Уренгой, ст. Еваяха, ст. Фарафонтьевская, ст. Тихая, ст. Коротчаево.</w:t>
      </w:r>
      <w:r>
        <w:rPr>
          <w:rFonts w:ascii="Liberation Sans" w:hAnsi="Liberation Sans" w:cs="Liberation Sans"/>
          <w:sz w:val="28"/>
          <w:szCs w:val="28"/>
          <w:highlight w:val="white"/>
        </w:rPr>
      </w:r>
      <w:r>
        <w:rPr>
          <w:rFonts w:ascii="Liberation Sans" w:hAnsi="Liberation Sans" w:cs="Liberation Sans"/>
          <w:sz w:val="28"/>
          <w:szCs w:val="28"/>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Железнодорожные станции проводят комплекс операций, связанных с движением грузовых и пассажирских поездов, обслуживают местный грузооборот, транзитное движение и пассажирские перевозки в дальнем и пригородном сообщении.</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Пассажирские вокзалы ст. Новый Уренгой и ст. Коротчаево расположены в районе Южный города Новый Уренгой по адресу: Привокзальная площадь, и в районе Коротчаево в центральной части по адресу: ул. Шоссейная.</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spacing w:val="-6"/>
          <w:highlight w:val="white"/>
        </w:rPr>
      </w:pPr>
      <w:r>
        <w:rPr>
          <w:rFonts w:ascii="Liberation Sans" w:hAnsi="Liberation Sans" w:eastAsia="Liberation Sans" w:cs="Liberation Sans"/>
          <w:spacing w:val="-6"/>
          <w:sz w:val="28"/>
          <w:szCs w:val="28"/>
          <w:highlight w:val="white"/>
        </w:rPr>
        <w:t xml:space="preserve">Объем пассажирских перевозок железнодорожным транспортом за 2022 год составил 325,3 тыс. человек, что на 3,2% выше значения 2021 года. Объем грузов, перевезенных железнодорожным транспортом, составил 6943,4 тыс. т, что на 24,4% больше, чем в 2021 году.</w:t>
      </w:r>
      <w:r>
        <w:rPr>
          <w:rFonts w:ascii="Liberation Sans" w:hAnsi="Liberation Sans" w:cs="Liberation Sans"/>
          <w:spacing w:val="-6"/>
          <w:highlight w:val="white"/>
        </w:rPr>
      </w:r>
      <w:r>
        <w:rPr>
          <w:rFonts w:ascii="Liberation Sans" w:hAnsi="Liberation Sans" w:cs="Liberation Sans"/>
          <w:spacing w:val="-6"/>
          <w:highlight w:val="white"/>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Из искусственных сооружений на территории МО г. Новый Уренгой расположено 15 железнодорожных переездов и 7 железнодорожных мостов.</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i/>
          <w:iCs/>
          <w:sz w:val="28"/>
          <w:szCs w:val="28"/>
        </w:rPr>
        <w:t xml:space="preserve">Водный транспорт</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На территории МО г. Новый Уренгой расположено подразделение речного порта федерального значения ОАО «Уренгойский речной порт». Виды работ, осуществляемые данной организацией:</w:t>
      </w:r>
      <w:r>
        <w:rPr>
          <w:rFonts w:ascii="Liberation Sans" w:hAnsi="Liberation Sans" w:cs="Liberation Sans"/>
        </w:rPr>
      </w:r>
      <w:r>
        <w:rPr>
          <w:rFonts w:ascii="Liberation Sans" w:hAnsi="Liberation Sans" w:cs="Liberation Sans"/>
        </w:rPr>
      </w:r>
    </w:p>
    <w:p>
      <w:pPr>
        <w:pStyle w:val="1107"/>
        <w:numPr>
          <w:ilvl w:val="0"/>
          <w:numId w:val="5"/>
        </w:numPr>
        <w:ind w:left="709" w:firstLine="0"/>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перевозка грузов и пассажиров;</w:t>
      </w:r>
      <w:r>
        <w:rPr>
          <w:rFonts w:ascii="Liberation Sans" w:hAnsi="Liberation Sans" w:cs="Liberation Sans"/>
        </w:rPr>
      </w:r>
      <w:r>
        <w:rPr>
          <w:rFonts w:ascii="Liberation Sans" w:hAnsi="Liberation Sans" w:cs="Liberation Sans"/>
        </w:rPr>
      </w:r>
    </w:p>
    <w:p>
      <w:pPr>
        <w:pStyle w:val="1107"/>
        <w:numPr>
          <w:ilvl w:val="0"/>
          <w:numId w:val="5"/>
        </w:numPr>
        <w:ind w:left="709" w:firstLine="0"/>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перегрузочные работы;</w:t>
      </w:r>
      <w:r>
        <w:rPr>
          <w:rFonts w:ascii="Liberation Sans" w:hAnsi="Liberation Sans" w:cs="Liberation Sans"/>
        </w:rPr>
      </w:r>
      <w:r>
        <w:rPr>
          <w:rFonts w:ascii="Liberation Sans" w:hAnsi="Liberation Sans" w:cs="Liberation Sans"/>
        </w:rPr>
      </w:r>
    </w:p>
    <w:p>
      <w:pPr>
        <w:pStyle w:val="1107"/>
        <w:numPr>
          <w:ilvl w:val="0"/>
          <w:numId w:val="5"/>
        </w:numPr>
        <w:ind w:left="709" w:firstLine="0"/>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буксировка плотов и других плавучих объектов;</w:t>
      </w:r>
      <w:r>
        <w:rPr>
          <w:rFonts w:ascii="Liberation Sans" w:hAnsi="Liberation Sans" w:cs="Liberation Sans"/>
        </w:rPr>
      </w:r>
      <w:r>
        <w:rPr>
          <w:rFonts w:ascii="Liberation Sans" w:hAnsi="Liberation Sans" w:cs="Liberation Sans"/>
        </w:rPr>
      </w:r>
    </w:p>
    <w:p>
      <w:pPr>
        <w:pStyle w:val="1107"/>
        <w:numPr>
          <w:ilvl w:val="0"/>
          <w:numId w:val="5"/>
        </w:numPr>
        <w:ind w:left="709" w:firstLine="0"/>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добыча и поставка нерудных строительных материалов;</w:t>
      </w:r>
      <w:r>
        <w:rPr>
          <w:rFonts w:ascii="Liberation Sans" w:hAnsi="Liberation Sans" w:cs="Liberation Sans"/>
        </w:rPr>
      </w:r>
      <w:r>
        <w:rPr>
          <w:rFonts w:ascii="Liberation Sans" w:hAnsi="Liberation Sans" w:cs="Liberation Sans"/>
        </w:rPr>
      </w:r>
    </w:p>
    <w:p>
      <w:pPr>
        <w:pStyle w:val="1107"/>
        <w:numPr>
          <w:ilvl w:val="0"/>
          <w:numId w:val="5"/>
        </w:numPr>
        <w:ind w:left="709" w:firstLine="0"/>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комплексное обслуживание транзитного флота;</w:t>
      </w:r>
      <w:r>
        <w:rPr>
          <w:rFonts w:ascii="Liberation Sans" w:hAnsi="Liberation Sans" w:cs="Liberation Sans"/>
        </w:rPr>
      </w:r>
      <w:r>
        <w:rPr>
          <w:rFonts w:ascii="Liberation Sans" w:hAnsi="Liberation Sans" w:cs="Liberation Sans"/>
        </w:rPr>
      </w:r>
    </w:p>
    <w:p>
      <w:pPr>
        <w:pStyle w:val="1107"/>
        <w:numPr>
          <w:ilvl w:val="0"/>
          <w:numId w:val="5"/>
        </w:numPr>
        <w:ind w:left="709" w:firstLine="0"/>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складские операции.</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В настоящее время основная деятельность ОАО «Уренгойской р</w:t>
      </w:r>
      <w:r>
        <w:rPr>
          <w:rFonts w:ascii="Liberation Sans" w:hAnsi="Liberation Sans" w:eastAsia="Liberation Sans" w:cs="Liberation Sans"/>
          <w:sz w:val="28"/>
          <w:szCs w:val="28"/>
          <w:highlight w:val="white"/>
        </w:rPr>
        <w:t xml:space="preserve">ечной порт» связана с поставкой грузов, поступающих для нефтегазоконденсатного месторождения, строительства автодорог. </w:t>
      </w:r>
      <w:r>
        <w:rPr>
          <w:rFonts w:ascii="Liberation Sans" w:hAnsi="Liberation Sans" w:eastAsia="Liberation Sans" w:cs="Liberation Sans"/>
          <w:sz w:val="28"/>
          <w:szCs w:val="28"/>
          <w:highlight w:val="white"/>
        </w:rPr>
        <w:t xml:space="preserve">Порт оказывает услуги населению и предприятиям по перевозке автотехники паромной переправой, производятся перевозки грузов по рекам Пур и Таз в другие населенные пункты (пос. Тазовский, с. Газ-Сале, с. Красноселькуп, г. Тарко-Сале). </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На территории МО </w:t>
      </w:r>
      <w:r>
        <w:rPr>
          <w:rFonts w:ascii="Liberation Sans" w:hAnsi="Liberation Sans" w:eastAsia="Liberation Sans" w:cs="Liberation Sans"/>
          <w:sz w:val="28"/>
          <w:szCs w:val="28"/>
          <w:highlight w:val="white"/>
        </w:rPr>
        <w:t xml:space="preserve">г. Новый Уренгой в юго-восточной части района Коротчаево расположены причал, лодочная станция и паромная переправа, в восточной части района Коротчаево – причал, паромная переправа и наплавной мост, один причал расположен в восточной части района Лимбяяха.</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i/>
          <w:iCs/>
          <w:sz w:val="28"/>
          <w:szCs w:val="28"/>
          <w:highlight w:val="white"/>
        </w:rPr>
        <w:t xml:space="preserve">Автомобильный транспорт</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Связь МО г. Новый Уренгой с общенациональной сетью</w:t>
      </w:r>
      <w:r>
        <w:rPr>
          <w:rFonts w:ascii="Liberation Sans" w:hAnsi="Liberation Sans" w:eastAsia="Liberation Sans" w:cs="Liberation Sans"/>
          <w:sz w:val="28"/>
          <w:szCs w:val="28"/>
          <w:highlight w:val="white"/>
        </w:rPr>
        <w:t xml:space="preserve"> автомобильных дорог осуществляется по автомобильным дорогам регионального или межмуниципального значения. В соответствии с Перечнем автомобильных дорог общего пользования регионального или межмуниципального значения ЯНАО, утвержденным постановлением Прави</w:t>
      </w:r>
      <w:r>
        <w:rPr>
          <w:rFonts w:ascii="Liberation Sans" w:hAnsi="Liberation Sans" w:eastAsia="Liberation Sans" w:cs="Liberation Sans"/>
          <w:sz w:val="28"/>
          <w:szCs w:val="28"/>
          <w:highlight w:val="white"/>
        </w:rPr>
        <w:t xml:space="preserve">тельства Ямало-Ненецкого автономного округа № 108-П от 10.03.2011, по территории МО г. Новый Уренгой проходят следующие автомобильные дороги регионального и межмуниципального значения общего пользования, относящиеся к классу «обычная автомобильная дорога»:</w:t>
      </w:r>
      <w:r>
        <w:rPr>
          <w:rFonts w:ascii="Liberation Sans" w:hAnsi="Liberation Sans" w:cs="Liberation Sans"/>
          <w:highlight w:val="white"/>
        </w:rPr>
      </w:r>
      <w:r>
        <w:rPr>
          <w:rFonts w:ascii="Liberation Sans" w:hAnsi="Liberation Sans" w:cs="Liberation Sans"/>
          <w:highlight w:val="white"/>
        </w:rPr>
      </w:r>
    </w:p>
    <w:p>
      <w:pPr>
        <w:pStyle w:val="1107"/>
        <w:numPr>
          <w:ilvl w:val="0"/>
          <w:numId w:val="6"/>
        </w:numPr>
        <w:ind w:left="0" w:firstLine="709"/>
        <w:jc w:val="both"/>
        <w:spacing w:after="0" w:line="240" w:lineRule="auto"/>
        <w:tabs>
          <w:tab w:val="left" w:pos="850" w:leader="none"/>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Сургут – Салехард, участок Коротчаево – Новый Уренгой;</w:t>
      </w:r>
      <w:r>
        <w:rPr>
          <w:rFonts w:ascii="Liberation Sans" w:hAnsi="Liberation Sans" w:cs="Liberation Sans"/>
          <w:highlight w:val="white"/>
        </w:rPr>
      </w:r>
      <w:r>
        <w:rPr>
          <w:rFonts w:ascii="Liberation Sans" w:hAnsi="Liberation Sans" w:cs="Liberation Sans"/>
          <w:highlight w:val="white"/>
        </w:rPr>
      </w:r>
    </w:p>
    <w:p>
      <w:pPr>
        <w:pStyle w:val="1107"/>
        <w:numPr>
          <w:ilvl w:val="0"/>
          <w:numId w:val="6"/>
        </w:numPr>
        <w:ind w:left="0" w:firstLine="709"/>
        <w:jc w:val="both"/>
        <w:spacing w:after="0" w:line="240" w:lineRule="auto"/>
        <w:tabs>
          <w:tab w:val="left" w:pos="850" w:leader="none"/>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Сургут – Салехард, участок Пуровск – Коротчаево;</w:t>
      </w:r>
      <w:r>
        <w:rPr>
          <w:rFonts w:ascii="Liberation Sans" w:hAnsi="Liberation Sans" w:cs="Liberation Sans"/>
          <w:highlight w:val="white"/>
        </w:rPr>
      </w:r>
      <w:r>
        <w:rPr>
          <w:rFonts w:ascii="Liberation Sans" w:hAnsi="Liberation Sans" w:cs="Liberation Sans"/>
          <w:highlight w:val="white"/>
        </w:rPr>
      </w:r>
    </w:p>
    <w:p>
      <w:pPr>
        <w:pStyle w:val="1107"/>
        <w:numPr>
          <w:ilvl w:val="0"/>
          <w:numId w:val="6"/>
        </w:numPr>
        <w:ind w:left="0" w:firstLine="709"/>
        <w:jc w:val="both"/>
        <w:spacing w:after="0" w:line="240" w:lineRule="auto"/>
        <w:tabs>
          <w:tab w:val="left" w:pos="850" w:leader="none"/>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подъезд к речному порту ст. Коротчаево;</w:t>
      </w:r>
      <w:r>
        <w:rPr>
          <w:rFonts w:ascii="Liberation Sans" w:hAnsi="Liberation Sans" w:cs="Liberation Sans"/>
          <w:highlight w:val="white"/>
        </w:rPr>
      </w:r>
      <w:r>
        <w:rPr>
          <w:rFonts w:ascii="Liberation Sans" w:hAnsi="Liberation Sans" w:cs="Liberation Sans"/>
          <w:highlight w:val="white"/>
        </w:rPr>
      </w:r>
    </w:p>
    <w:p>
      <w:pPr>
        <w:pStyle w:val="1107"/>
        <w:numPr>
          <w:ilvl w:val="0"/>
          <w:numId w:val="6"/>
        </w:numPr>
        <w:ind w:left="0" w:firstLine="709"/>
        <w:jc w:val="both"/>
        <w:spacing w:after="0" w:line="240" w:lineRule="auto"/>
        <w:tabs>
          <w:tab w:val="left" w:pos="850" w:leader="none"/>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подъезд к р-ну Лимбяяха;</w:t>
      </w:r>
      <w:r>
        <w:rPr>
          <w:rFonts w:ascii="Liberation Sans" w:hAnsi="Liberation Sans" w:cs="Liberation Sans"/>
          <w:highlight w:val="white"/>
        </w:rPr>
      </w:r>
      <w:r>
        <w:rPr>
          <w:rFonts w:ascii="Liberation Sans" w:hAnsi="Liberation Sans" w:cs="Liberation Sans"/>
          <w:highlight w:val="white"/>
        </w:rPr>
      </w:r>
    </w:p>
    <w:p>
      <w:pPr>
        <w:pStyle w:val="1107"/>
        <w:numPr>
          <w:ilvl w:val="0"/>
          <w:numId w:val="6"/>
        </w:numPr>
        <w:ind w:left="0" w:firstLine="709"/>
        <w:jc w:val="both"/>
        <w:spacing w:after="0" w:line="240" w:lineRule="auto"/>
        <w:tabs>
          <w:tab w:val="left" w:pos="850" w:leader="none"/>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автомобильная дорога Коротчаево – Красноселькуп, в том числе зимник;</w:t>
      </w:r>
      <w:r>
        <w:rPr>
          <w:rFonts w:ascii="Liberation Sans" w:hAnsi="Liberation Sans" w:cs="Liberation Sans"/>
          <w:highlight w:val="white"/>
        </w:rPr>
      </w:r>
      <w:r>
        <w:rPr>
          <w:rFonts w:ascii="Liberation Sans" w:hAnsi="Liberation Sans" w:cs="Liberation Sans"/>
          <w:highlight w:val="white"/>
        </w:rPr>
      </w:r>
    </w:p>
    <w:p>
      <w:pPr>
        <w:pStyle w:val="1107"/>
        <w:numPr>
          <w:ilvl w:val="0"/>
          <w:numId w:val="6"/>
        </w:numPr>
        <w:ind w:left="0" w:firstLine="709"/>
        <w:jc w:val="both"/>
        <w:spacing w:after="0" w:line="240" w:lineRule="auto"/>
        <w:tabs>
          <w:tab w:val="left" w:pos="850" w:leader="none"/>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Сургут – Салехард, участок Новый Уренгой – ж.-д. ст. Ныда;</w:t>
      </w:r>
      <w:r>
        <w:rPr>
          <w:rFonts w:ascii="Liberation Sans" w:hAnsi="Liberation Sans" w:cs="Liberation Sans"/>
          <w:highlight w:val="white"/>
        </w:rPr>
      </w:r>
      <w:r>
        <w:rPr>
          <w:rFonts w:ascii="Liberation Sans" w:hAnsi="Liberation Sans" w:cs="Liberation Sans"/>
          <w:highlight w:val="white"/>
        </w:rPr>
      </w:r>
    </w:p>
    <w:p>
      <w:pPr>
        <w:pStyle w:val="1107"/>
        <w:numPr>
          <w:ilvl w:val="0"/>
          <w:numId w:val="6"/>
        </w:numPr>
        <w:ind w:left="0" w:firstLine="709"/>
        <w:jc w:val="both"/>
        <w:spacing w:after="0" w:line="240" w:lineRule="auto"/>
        <w:tabs>
          <w:tab w:val="left" w:pos="850" w:leader="none"/>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подъезд к аэропорту г. Новый Уренгой.</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Существует сеть частных дорог, связывающих город с месторождениями газа и нефти. </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На пересечении с водными объектами располагается два автодорожных моста.</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По состоянию на 01.01.2023 п</w:t>
      </w:r>
      <w:r>
        <w:rPr>
          <w:rFonts w:ascii="Liberation Sans" w:hAnsi="Liberation Sans" w:eastAsia="Liberation Sans" w:cs="Liberation Sans"/>
          <w:sz w:val="28"/>
          <w:szCs w:val="28"/>
          <w:highlight w:val="white"/>
        </w:rPr>
        <w:t xml:space="preserve">ротяженность автомобильных дорог общего пользования местного значения МО г. Новый Уренгой составляла 248,321 км, из них: автомобильные дороги и улицы – 98,525 км, проезды (внутриквартальные проезды) – 149,796 км. Плотность улично-дорожной сети – 1,09 км/к</w:t>
      </w:r>
      <w:r>
        <w:rPr>
          <w:rFonts w:ascii="Liberation Sans" w:hAnsi="Liberation Sans" w:eastAsia="Liberation Sans" w:cs="Liberation Sans"/>
          <w:sz w:val="28"/>
          <w:szCs w:val="28"/>
          <w:highlight w:val="white"/>
        </w:rPr>
        <w:t xml:space="preserve">в. </w:t>
      </w:r>
      <w:r>
        <w:rPr>
          <w:rFonts w:ascii="Liberation Sans" w:hAnsi="Liberation Sans" w:eastAsia="Liberation Sans" w:cs="Liberation Sans"/>
          <w:sz w:val="28"/>
          <w:szCs w:val="28"/>
          <w:highlight w:val="white"/>
        </w:rPr>
        <w:t xml:space="preserve">км</w:t>
      </w:r>
      <w:r>
        <w:rPr>
          <w:rFonts w:ascii="Liberation Sans" w:hAnsi="Liberation Sans" w:eastAsia="Liberation Sans" w:cs="Liberation Sans"/>
          <w:sz w:val="28"/>
          <w:szCs w:val="28"/>
          <w:highlight w:val="white"/>
        </w:rPr>
        <w:t xml:space="preserve">. </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В границах МО г. Новый Уренгой находятс</w:t>
      </w:r>
      <w:r>
        <w:rPr>
          <w:rFonts w:ascii="Liberation Sans" w:hAnsi="Liberation Sans" w:eastAsia="Liberation Sans" w:cs="Liberation Sans"/>
          <w:sz w:val="28"/>
          <w:szCs w:val="28"/>
          <w:highlight w:val="white"/>
        </w:rPr>
        <w:t xml:space="preserve">я автомобильные дороги общего пользования регионального или межмуниципального значениям ЯНАО:</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Сургут – Салехард, участок Коротчаево - Новый </w:t>
      </w:r>
      <w:r>
        <w:rPr>
          <w:rFonts w:ascii="Liberation Sans" w:hAnsi="Liberation Sans" w:eastAsia="Liberation Sans" w:cs="Liberation Sans"/>
          <w:sz w:val="28"/>
          <w:szCs w:val="28"/>
          <w:highlight w:val="white"/>
        </w:rPr>
        <w:t xml:space="preserve">Уренго</w:t>
      </w:r>
      <w:r>
        <w:rPr>
          <w:rFonts w:ascii="Liberation Sans" w:hAnsi="Liberation Sans" w:eastAsia="Liberation Sans" w:cs="Liberation Sans"/>
          <w:sz w:val="28"/>
          <w:szCs w:val="28"/>
          <w:highlight w:val="white"/>
        </w:rPr>
        <w:t xml:space="preserve">й </w:t>
      </w:r>
      <w:r>
        <w:rPr>
          <w:rFonts w:ascii="Liberation Sans" w:hAnsi="Liberation Sans" w:eastAsia="Liberation Sans" w:cs="Liberation Sans"/>
          <w:sz w:val="28"/>
          <w:szCs w:val="28"/>
          <w:highlight w:val="white"/>
        </w:rPr>
        <w:t xml:space="preserve">протяженностью 68,277 км;</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Коротчаево - Новый Уренгой, участок ул. Промысловой, протяженность 8,17 км, в том числе 2 мостовых сооружения;</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Новый Уренгой – ж.д. станция Ныда, участки: проезд 6П в Восточной промзоне (0,42 км), Южная магистраль (6,272 км), в том числе 2 мостовых сооружения, ул. Таёжная (4,274 км), а/д на пос. Уралец (4,69 км), в том числе мостовое сооружение;</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подъезд к р-ну Лимбяяха</w:t>
      </w:r>
      <w:r>
        <w:rPr>
          <w:rFonts w:ascii="Liberation Sans" w:hAnsi="Liberation Sans" w:eastAsia="Liberation Sans" w:cs="Liberation Sans"/>
          <w:sz w:val="28"/>
          <w:szCs w:val="28"/>
          <w:highlight w:val="white"/>
        </w:rPr>
        <w:t xml:space="preserve"> протяженностью 5,2 км;</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подъезд к речному порту ст. Коротчаево</w:t>
      </w:r>
      <w:r>
        <w:rPr>
          <w:rFonts w:ascii="Liberation Sans" w:hAnsi="Liberation Sans" w:eastAsia="Liberation Sans" w:cs="Liberation Sans"/>
          <w:sz w:val="28"/>
          <w:szCs w:val="28"/>
          <w:highlight w:val="white"/>
        </w:rPr>
        <w:t xml:space="preserve"> протяженностью 1,925 км.</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В состав улично-дорожной сети также входят 15 мостов (5 мостов на дорогах ЯНАО) и 2 путепровода через железнодорожную дорогу.</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В </w:t>
      </w:r>
      <w:r>
        <w:rPr>
          <w:rFonts w:ascii="Liberation Sans" w:hAnsi="Liberation Sans" w:eastAsia="Liberation Sans" w:cs="Liberation Sans"/>
          <w:color w:val="000000" w:themeColor="text1"/>
          <w:sz w:val="28"/>
          <w:szCs w:val="28"/>
          <w:highlight w:val="white"/>
        </w:rPr>
        <w:t xml:space="preserve">Г</w:t>
      </w:r>
      <w:r>
        <w:rPr>
          <w:rFonts w:ascii="Liberation Sans" w:hAnsi="Liberation Sans" w:eastAsia="Liberation Sans" w:cs="Liberation Sans"/>
          <w:sz w:val="28"/>
          <w:szCs w:val="28"/>
          <w:highlight w:val="white"/>
        </w:rPr>
        <w:t xml:space="preserve">енеральном плане принята следующая классификация улично-дорожной (согласно местным нормативам градостроительного проектирования МО г. Новый Уренгой) сети с учетом функционального назначения улиц и дорог и положения в транспортной схеме МО г. Новый Уренгой:</w:t>
      </w:r>
      <w:r>
        <w:rPr>
          <w:rFonts w:ascii="Liberation Sans" w:hAnsi="Liberation Sans" w:cs="Liberation Sans"/>
          <w:highlight w:val="white"/>
        </w:rPr>
      </w:r>
      <w:r>
        <w:rPr>
          <w:rFonts w:ascii="Liberation Sans" w:hAnsi="Liberation Sans" w:cs="Liberation Sans"/>
          <w:highlight w:val="white"/>
        </w:rPr>
      </w:r>
    </w:p>
    <w:p>
      <w:pPr>
        <w:pStyle w:val="1107"/>
        <w:numPr>
          <w:ilvl w:val="0"/>
          <w:numId w:val="7"/>
        </w:numPr>
        <w:ind w:left="709" w:firstLine="0"/>
        <w:jc w:val="both"/>
        <w:spacing w:after="0" w:line="240" w:lineRule="auto"/>
        <w:tabs>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магистральная дорога регулируемого движения;</w:t>
      </w:r>
      <w:r>
        <w:rPr>
          <w:rFonts w:ascii="Liberation Sans" w:hAnsi="Liberation Sans" w:cs="Liberation Sans"/>
          <w:highlight w:val="white"/>
        </w:rPr>
      </w:r>
      <w:r>
        <w:rPr>
          <w:rFonts w:ascii="Liberation Sans" w:hAnsi="Liberation Sans" w:cs="Liberation Sans"/>
          <w:highlight w:val="white"/>
        </w:rPr>
      </w:r>
    </w:p>
    <w:p>
      <w:pPr>
        <w:pStyle w:val="1107"/>
        <w:numPr>
          <w:ilvl w:val="0"/>
          <w:numId w:val="7"/>
        </w:numPr>
        <w:ind w:left="0" w:firstLine="709"/>
        <w:jc w:val="both"/>
        <w:spacing w:after="0" w:line="240" w:lineRule="auto"/>
        <w:tabs>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магистральная улица общегородского значения регулируемого движения;</w:t>
      </w:r>
      <w:r>
        <w:rPr>
          <w:rFonts w:ascii="Liberation Sans" w:hAnsi="Liberation Sans" w:cs="Liberation Sans"/>
          <w:highlight w:val="white"/>
        </w:rPr>
      </w:r>
      <w:r>
        <w:rPr>
          <w:rFonts w:ascii="Liberation Sans" w:hAnsi="Liberation Sans" w:cs="Liberation Sans"/>
          <w:highlight w:val="white"/>
        </w:rPr>
      </w:r>
    </w:p>
    <w:p>
      <w:pPr>
        <w:pStyle w:val="1107"/>
        <w:numPr>
          <w:ilvl w:val="0"/>
          <w:numId w:val="7"/>
        </w:numPr>
        <w:ind w:left="709" w:firstLine="0"/>
        <w:jc w:val="both"/>
        <w:spacing w:after="0" w:line="240" w:lineRule="auto"/>
        <w:tabs>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магистральная улица районного значения;</w:t>
      </w:r>
      <w:r>
        <w:rPr>
          <w:rFonts w:ascii="Liberation Sans" w:hAnsi="Liberation Sans" w:cs="Liberation Sans"/>
          <w:highlight w:val="white"/>
        </w:rPr>
      </w:r>
      <w:r>
        <w:rPr>
          <w:rFonts w:ascii="Liberation Sans" w:hAnsi="Liberation Sans" w:cs="Liberation Sans"/>
          <w:highlight w:val="white"/>
        </w:rPr>
      </w:r>
    </w:p>
    <w:p>
      <w:pPr>
        <w:pStyle w:val="1107"/>
        <w:numPr>
          <w:ilvl w:val="0"/>
          <w:numId w:val="7"/>
        </w:numPr>
        <w:ind w:left="709" w:firstLine="0"/>
        <w:jc w:val="both"/>
        <w:spacing w:after="0" w:line="240" w:lineRule="auto"/>
        <w:tabs>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улица и дорога местного значения.</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Таким образом, структура и иерархия улично-дорожной сети широко представлена различными типами улиц, что позволяет сбалансированно распределить городские транспортные потоки.</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Магистральные улицы связывают между собой рай</w:t>
      </w:r>
      <w:r>
        <w:rPr>
          <w:rFonts w:ascii="Liberation Sans" w:hAnsi="Liberation Sans" w:eastAsia="Liberation Sans" w:cs="Liberation Sans"/>
          <w:sz w:val="28"/>
          <w:szCs w:val="28"/>
          <w:highlight w:val="white"/>
        </w:rPr>
        <w:t xml:space="preserve">оны Южный, Северный и территорию промышленной зоны. Автотранспортные связи между районами осуществляются по двум магистралям – Западной (в районе Южный – ул. Крайняя) и Центральной (в районе Южный – пр-т Губкина и в районе Северный – ул. 70-летия Октября).</w:t>
      </w:r>
      <w:r>
        <w:rPr>
          <w:rFonts w:ascii="Liberation Sans" w:hAnsi="Liberation Sans" w:eastAsia="Liberation Sans" w:cs="Liberation Sans"/>
          <w:highlight w:val="white"/>
        </w:rPr>
        <w:t xml:space="preserve"> </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На внешние направления выходят улицы Северная магистраль, ул. 70-летия Октября, Магистральная, Промысловая.</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Движение грузового транспорта разрешено в промышленных районах; между районами города – по Западной магистрали, Северной магистрали и южной объездной дороге.</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Существующий путепрово</w:t>
      </w:r>
      <w:r>
        <w:rPr>
          <w:rFonts w:ascii="Liberation Sans" w:hAnsi="Liberation Sans" w:eastAsia="Liberation Sans" w:cs="Liberation Sans"/>
          <w:sz w:val="28"/>
          <w:szCs w:val="28"/>
          <w:highlight w:val="white"/>
        </w:rPr>
        <w:t xml:space="preserve">д через железнодорожные пути не обеспечивает полного разделения автотранспортного потока и движения по железнодорожной линии из-за неполного обустройства развязки, наличия трех светофорных объектов перед въездом на путепровод со стороны пр-та Губкина, а та</w:t>
      </w:r>
      <w:r>
        <w:rPr>
          <w:rFonts w:ascii="Liberation Sans" w:hAnsi="Liberation Sans" w:eastAsia="Liberation Sans" w:cs="Liberation Sans"/>
          <w:sz w:val="28"/>
          <w:szCs w:val="28"/>
          <w:highlight w:val="white"/>
        </w:rPr>
        <w:t xml:space="preserve">кже наличием охраняемого железнодорожного переезда под путепроводом. В связи с тем что данная транспортная развязка имеет сложную организацию движения, основной поток транспорта старается использовать охраняемый железнодорожный переезд, нежели путепровод. </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color w:val="ff0000"/>
          <w:highlight w:val="white"/>
        </w:rPr>
      </w:pPr>
      <w:r>
        <w:rPr>
          <w:rFonts w:ascii="Liberation Sans" w:hAnsi="Liberation Sans" w:eastAsia="Liberation Sans" w:cs="Liberation Sans"/>
          <w:sz w:val="28"/>
          <w:szCs w:val="28"/>
          <w:highlight w:val="white"/>
        </w:rPr>
        <w:t xml:space="preserve">Пешеходное движение в основном происходит по тротуарам и пешеходным дорожкам, а в местах, где тротуары и пешеходные дорожки отсутствуют, пешеходное движение осуществляется по </w:t>
      </w:r>
      <w:r>
        <w:rPr>
          <w:rFonts w:ascii="Liberation Sans" w:hAnsi="Liberation Sans" w:eastAsia="Liberation Sans" w:cs="Liberation Sans"/>
          <w:sz w:val="28"/>
          <w:szCs w:val="28"/>
          <w:highlight w:val="white"/>
        </w:rPr>
        <w:t xml:space="preserve">проезжим частям улиц, что негативно сказывается на безопасности дорожного движения. </w:t>
      </w:r>
      <w:r>
        <w:rPr>
          <w:rFonts w:ascii="Liberation Sans" w:hAnsi="Liberation Sans" w:cs="Liberation Sans"/>
          <w:color w:val="ff0000"/>
          <w:highlight w:val="white"/>
        </w:rPr>
      </w:r>
      <w:r>
        <w:rPr>
          <w:rFonts w:ascii="Liberation Sans" w:hAnsi="Liberation Sans" w:cs="Liberation Sans"/>
          <w:color w:val="ff0000"/>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При анализе современного состояния улично-дорожной сети в районах Коротчаево и Лимбяяха были выявлены основные недостатки:</w:t>
      </w:r>
      <w:r>
        <w:rPr>
          <w:rFonts w:ascii="Liberation Sans" w:hAnsi="Liberation Sans" w:cs="Liberation Sans"/>
          <w:highlight w:val="white"/>
        </w:rPr>
      </w:r>
      <w:r>
        <w:rPr>
          <w:rFonts w:ascii="Liberation Sans" w:hAnsi="Liberation Sans" w:cs="Liberation Sans"/>
          <w:highlight w:val="white"/>
        </w:rPr>
      </w:r>
    </w:p>
    <w:p>
      <w:pPr>
        <w:pStyle w:val="1107"/>
        <w:numPr>
          <w:ilvl w:val="0"/>
          <w:numId w:val="8"/>
        </w:numPr>
        <w:ind w:left="0" w:firstLine="709"/>
        <w:jc w:val="both"/>
        <w:spacing w:after="0" w:line="240" w:lineRule="auto"/>
        <w:tabs>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отсутствие четкой дифференциации улично-дорожной сети по категориям;</w:t>
      </w:r>
      <w:r>
        <w:rPr>
          <w:rFonts w:ascii="Liberation Sans" w:hAnsi="Liberation Sans" w:cs="Liberation Sans"/>
          <w:highlight w:val="white"/>
        </w:rPr>
      </w:r>
      <w:r>
        <w:rPr>
          <w:rFonts w:ascii="Liberation Sans" w:hAnsi="Liberation Sans" w:cs="Liberation Sans"/>
          <w:highlight w:val="white"/>
        </w:rPr>
      </w:r>
    </w:p>
    <w:p>
      <w:pPr>
        <w:pStyle w:val="1107"/>
        <w:numPr>
          <w:ilvl w:val="0"/>
          <w:numId w:val="8"/>
        </w:numPr>
        <w:ind w:left="0" w:firstLine="709"/>
        <w:jc w:val="both"/>
        <w:spacing w:after="0" w:line="240" w:lineRule="auto"/>
        <w:tabs>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отсутствие капитального покрытия на большей части улично-дорожной сети;</w:t>
      </w:r>
      <w:r>
        <w:rPr>
          <w:rFonts w:ascii="Liberation Sans" w:hAnsi="Liberation Sans" w:cs="Liberation Sans"/>
          <w:highlight w:val="white"/>
        </w:rPr>
      </w:r>
      <w:r>
        <w:rPr>
          <w:rFonts w:ascii="Liberation Sans" w:hAnsi="Liberation Sans" w:cs="Liberation Sans"/>
          <w:highlight w:val="white"/>
        </w:rPr>
      </w:r>
    </w:p>
    <w:p>
      <w:pPr>
        <w:pStyle w:val="1107"/>
        <w:numPr>
          <w:ilvl w:val="0"/>
          <w:numId w:val="8"/>
        </w:numPr>
        <w:ind w:left="0" w:firstLine="709"/>
        <w:jc w:val="both"/>
        <w:spacing w:after="0" w:line="240" w:lineRule="auto"/>
        <w:tabs>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отсутствие тротуаров на большей части улиц.</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На территории МО г. Новый Уренгой из объектов транспортной инфраструктуры (иного значения) расположены:</w:t>
      </w:r>
      <w:r>
        <w:rPr>
          <w:rFonts w:ascii="Liberation Sans" w:hAnsi="Liberation Sans" w:cs="Liberation Sans"/>
          <w:highlight w:val="white"/>
        </w:rPr>
      </w:r>
      <w:r>
        <w:rPr>
          <w:rFonts w:ascii="Liberation Sans" w:hAnsi="Liberation Sans" w:cs="Liberation Sans"/>
          <w:highlight w:val="white"/>
        </w:rPr>
      </w:r>
    </w:p>
    <w:p>
      <w:pPr>
        <w:pStyle w:val="1107"/>
        <w:numPr>
          <w:ilvl w:val="0"/>
          <w:numId w:val="9"/>
        </w:numPr>
        <w:ind w:left="0" w:firstLine="709"/>
        <w:jc w:val="both"/>
        <w:spacing w:after="0" w:line="240" w:lineRule="auto"/>
        <w:tabs>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стоянки автомобилей общей вместимостью 8256 машино-мест;</w:t>
      </w:r>
      <w:r>
        <w:rPr>
          <w:rFonts w:ascii="Liberation Sans" w:hAnsi="Liberation Sans" w:cs="Liberation Sans"/>
          <w:highlight w:val="white"/>
        </w:rPr>
      </w:r>
      <w:r>
        <w:rPr>
          <w:rFonts w:ascii="Liberation Sans" w:hAnsi="Liberation Sans" w:cs="Liberation Sans"/>
          <w:highlight w:val="white"/>
        </w:rPr>
      </w:r>
    </w:p>
    <w:p>
      <w:pPr>
        <w:pStyle w:val="1107"/>
        <w:numPr>
          <w:ilvl w:val="0"/>
          <w:numId w:val="9"/>
        </w:numPr>
        <w:ind w:left="0" w:firstLine="709"/>
        <w:jc w:val="both"/>
        <w:spacing w:after="0" w:line="240" w:lineRule="auto"/>
        <w:tabs>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станции технического обслуживания общей мощностью 75 постов – 15 объектов;</w:t>
      </w:r>
      <w:r>
        <w:rPr>
          <w:rFonts w:ascii="Liberation Sans" w:hAnsi="Liberation Sans" w:cs="Liberation Sans"/>
          <w:highlight w:val="white"/>
        </w:rPr>
      </w:r>
      <w:r>
        <w:rPr>
          <w:rFonts w:ascii="Liberation Sans" w:hAnsi="Liberation Sans" w:cs="Liberation Sans"/>
          <w:highlight w:val="white"/>
        </w:rPr>
      </w:r>
    </w:p>
    <w:p>
      <w:pPr>
        <w:pStyle w:val="1107"/>
        <w:numPr>
          <w:ilvl w:val="0"/>
          <w:numId w:val="9"/>
        </w:numPr>
        <w:ind w:left="0" w:firstLine="709"/>
        <w:jc w:val="both"/>
        <w:spacing w:after="0" w:line="240" w:lineRule="auto"/>
        <w:tabs>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автозаправочные станции общей мощностью 104 топливораздаточные колонки – 26 объектов;</w:t>
      </w:r>
      <w:r>
        <w:rPr>
          <w:rFonts w:ascii="Liberation Sans" w:hAnsi="Liberation Sans" w:cs="Liberation Sans"/>
          <w:highlight w:val="white"/>
        </w:rPr>
      </w:r>
      <w:r>
        <w:rPr>
          <w:rFonts w:ascii="Liberation Sans" w:hAnsi="Liberation Sans" w:cs="Liberation Sans"/>
          <w:highlight w:val="white"/>
        </w:rPr>
      </w:r>
    </w:p>
    <w:p>
      <w:pPr>
        <w:pStyle w:val="1107"/>
        <w:numPr>
          <w:ilvl w:val="0"/>
          <w:numId w:val="9"/>
        </w:numPr>
        <w:ind w:left="0" w:firstLine="709"/>
        <w:jc w:val="both"/>
        <w:spacing w:after="0" w:line="240" w:lineRule="auto"/>
        <w:tabs>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автогазозаправочные станции общей мощностью 8 топливораздаточных колонок – 2 объекта.</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В центральной части МО г. Новый Уренгой имеется две транспортные развязки в разных уровнях через железную дорогу.</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Основными структурными элементами транспортной инфраструктуры города являются: сеть улиц и дорог, а также сопряженная с ней сеть пассажирского транспорта.</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Перевозку пассажиров наземным транспортом по муниципальным маршрутам регулярных перевозок на территории МО г. Новый Уренгой осуществляет одно предприятие – муниципальное унитарное предприятие автомобильного транспорта (далее – МУПАТ), которое обслу</w:t>
      </w:r>
      <w:r>
        <w:rPr>
          <w:rFonts w:ascii="Liberation Sans" w:hAnsi="Liberation Sans" w:eastAsia="Liberation Sans" w:cs="Liberation Sans"/>
          <w:sz w:val="28"/>
          <w:szCs w:val="28"/>
          <w:highlight w:val="white"/>
        </w:rPr>
        <w:t xml:space="preserve">живает 13 маршрутов по регулируемым тарифам. Общая протяженность маршрутной сети составляет 459,77 км. Протяженность улично-дорожной сети и автомобильных дорог МО г. Новый Уренгой, охваченных маршрутной сетью общественного транспорта, составляет 267,37 км.</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Плотность сети линий наземного общественного транспорта для территории МО г. Новый Уренгой составляет 2,33 км/</w:t>
      </w:r>
      <w:r>
        <w:rPr>
          <w:rFonts w:ascii="Liberation Sans" w:hAnsi="Liberation Sans" w:eastAsia="Liberation Sans" w:cs="Liberation Sans"/>
          <w:sz w:val="28"/>
          <w:szCs w:val="28"/>
          <w:highlight w:val="white"/>
        </w:rPr>
        <w:t xml:space="preserve">кв. </w:t>
      </w:r>
      <w:r>
        <w:rPr>
          <w:rFonts w:ascii="Liberation Sans" w:hAnsi="Liberation Sans" w:eastAsia="Liberation Sans" w:cs="Liberation Sans"/>
          <w:sz w:val="28"/>
          <w:szCs w:val="28"/>
          <w:highlight w:val="white"/>
        </w:rPr>
        <w:t xml:space="preserve">км</w:t>
      </w:r>
      <w:r>
        <w:rPr>
          <w:rFonts w:ascii="Liberation Sans" w:hAnsi="Liberation Sans" w:eastAsia="Liberation Sans" w:cs="Liberation Sans"/>
          <w:sz w:val="28"/>
          <w:szCs w:val="28"/>
          <w:highlight w:val="white"/>
        </w:rPr>
        <w:t xml:space="preserve">, ч</w:t>
      </w:r>
      <w:r>
        <w:rPr>
          <w:rFonts w:ascii="Liberation Sans" w:hAnsi="Liberation Sans" w:eastAsia="Liberation Sans" w:cs="Liberation Sans"/>
          <w:sz w:val="28"/>
          <w:szCs w:val="28"/>
          <w:highlight w:val="white"/>
        </w:rPr>
        <w:t xml:space="preserve">то соответствует значениям, принятым в Региональных нормативах</w:t>
      </w:r>
      <w:r>
        <w:rPr>
          <w:rFonts w:ascii="Liberation Sans" w:hAnsi="Liberation Sans" w:eastAsia="Liberation Sans" w:cs="Liberation Sans"/>
          <w:sz w:val="28"/>
          <w:szCs w:val="28"/>
        </w:rPr>
        <w:t xml:space="preserve"> градостроительного проектирования ЯНАО. Маршрутный </w:t>
      </w:r>
      <w:r>
        <w:rPr>
          <w:rFonts w:ascii="Liberation Sans" w:hAnsi="Liberation Sans" w:eastAsia="Liberation Sans" w:cs="Liberation Sans"/>
          <w:sz w:val="28"/>
          <w:szCs w:val="28"/>
          <w:highlight w:val="white"/>
        </w:rPr>
        <w:t xml:space="preserve">коэффициент, показывающий дублируемость маршрутов, в черте населенных пунктов составляет 2,85. Это свидетельствует о том, что по каждом</w:t>
      </w:r>
      <w:r>
        <w:rPr>
          <w:rFonts w:ascii="Liberation Sans" w:hAnsi="Liberation Sans" w:eastAsia="Liberation Sans" w:cs="Liberation Sans"/>
          <w:sz w:val="28"/>
          <w:szCs w:val="28"/>
          <w:highlight w:val="white"/>
        </w:rPr>
        <w:t xml:space="preserve">у участку всех улиц и проездов, по которым осуществляется движение общественного транспорта, проходит в среднем 2-3 маршрута. Среднее расстояние между остановочными пунктами на линиях общественного пассажирского транспорта составляет чуть менее 500 метров.</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Доля территорий, находящихся в нормативно-пешеходной доступности остановочных пунктов, составляет 88%. Следует отметить, что крупные промыш</w:t>
      </w:r>
      <w:r>
        <w:rPr>
          <w:rFonts w:ascii="Liberation Sans" w:hAnsi="Liberation Sans" w:eastAsia="Liberation Sans" w:cs="Liberation Sans"/>
          <w:sz w:val="28"/>
          <w:szCs w:val="28"/>
          <w:highlight w:val="white"/>
        </w:rPr>
        <w:t xml:space="preserve">ленные предприятия осуществляют перевозку персонала специализированным транспортном непосредственно на территорию предприятий. В целом качество обслуживания населения городским общественным транспортом общего пользования оценивается как удовлетворительное.</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eastAsia="Liberation Sans" w:cs="Liberation Sans"/>
          <w:sz w:val="28"/>
          <w:szCs w:val="28"/>
          <w:highlight w:val="white"/>
        </w:rPr>
      </w:pPr>
      <w:r>
        <w:rPr>
          <w:rFonts w:ascii="Liberation Sans" w:hAnsi="Liberation Sans" w:eastAsia="Liberation Sans" w:cs="Liberation Sans"/>
          <w:sz w:val="28"/>
          <w:szCs w:val="28"/>
          <w:highlight w:val="white"/>
        </w:rPr>
        <w:t xml:space="preserve">К улицам с высокой концентрацией маршрутов общественного транспорта относятся: Ленинградский проспект, улица 26 Съезда КПСС, проспект Губкина, улица Мира, Центральная магистраль.</w:t>
      </w:r>
      <w:r>
        <w:rPr>
          <w:rFonts w:ascii="Liberation Sans" w:hAnsi="Liberation Sans" w:eastAsia="Liberation Sans" w:cs="Liberation Sans"/>
          <w:sz w:val="28"/>
          <w:szCs w:val="28"/>
          <w:highlight w:val="white"/>
        </w:rPr>
      </w:r>
      <w:r>
        <w:rPr>
          <w:rFonts w:ascii="Liberation Sans" w:hAnsi="Liberation Sans" w:eastAsia="Liberation Sans" w:cs="Liberation Sans"/>
          <w:sz w:val="28"/>
          <w:szCs w:val="28"/>
          <w:highlight w:val="white"/>
        </w:rPr>
      </w:r>
    </w:p>
    <w:p>
      <w:pPr>
        <w:ind w:firstLine="709"/>
        <w:jc w:val="both"/>
        <w:spacing w:after="0" w:line="240" w:lineRule="auto"/>
        <w:rPr>
          <w:rFonts w:ascii="Liberation Sans" w:hAnsi="Liberation Sans" w:cs="Liberation Sans"/>
          <w:spacing w:val="-6"/>
          <w:highlight w:val="white"/>
        </w:rPr>
      </w:pPr>
      <w:r>
        <w:rPr>
          <w:rFonts w:ascii="Liberation Sans" w:hAnsi="Liberation Sans" w:eastAsia="Liberation Sans" w:cs="Liberation Sans"/>
          <w:sz w:val="28"/>
          <w:szCs w:val="28"/>
          <w:highlight w:val="white"/>
        </w:rPr>
        <w:t xml:space="preserve">Схемы постоянных маршрутов городского пассажирского транспорта общего пользования МО г. Новый Уренгой, а также </w:t>
      </w:r>
      <w:r>
        <w:rPr>
          <w:rFonts w:ascii="Liberation Sans" w:hAnsi="Liberation Sans" w:eastAsia="Liberation Sans" w:cs="Liberation Sans"/>
          <w:spacing w:val="-6"/>
          <w:sz w:val="28"/>
          <w:szCs w:val="28"/>
          <w:highlight w:val="white"/>
        </w:rPr>
        <w:t xml:space="preserve">картограмма дублированности маршрутов показаны на рисунках 10 - 15.</w:t>
      </w:r>
      <w:r>
        <w:rPr>
          <w:rFonts w:ascii="Liberation Sans" w:hAnsi="Liberation Sans" w:cs="Liberation Sans"/>
          <w:spacing w:val="-6"/>
          <w:highlight w:val="white"/>
        </w:rPr>
      </w:r>
      <w:r>
        <w:rPr>
          <w:rFonts w:ascii="Liberation Sans" w:hAnsi="Liberation Sans" w:cs="Liberation Sans"/>
          <w:spacing w:val="-6"/>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Маршруты городского общественного транспорта обслуживаются транспортными средствами большого и среднего класса. Для транспортного обслуживания населения задействован 81 автобус с ежедневным выходом на линию 61 автобуса.</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spacing w:val="-6"/>
          <w:highlight w:val="white"/>
        </w:rPr>
      </w:pPr>
      <w:r>
        <w:rPr>
          <w:rFonts w:ascii="Liberation Sans" w:hAnsi="Liberation Sans" w:eastAsia="Liberation Sans" w:cs="Liberation Sans"/>
          <w:sz w:val="28"/>
          <w:szCs w:val="28"/>
          <w:highlight w:val="white"/>
        </w:rPr>
        <w:t xml:space="preserve">Доля автобусов, оборудованных для перевозки маломобильны</w:t>
      </w:r>
      <w:r>
        <w:rPr>
          <w:rFonts w:ascii="Liberation Sans" w:hAnsi="Liberation Sans" w:eastAsia="Liberation Sans" w:cs="Liberation Sans"/>
          <w:sz w:val="28"/>
          <w:szCs w:val="28"/>
          <w:highlight w:val="white"/>
        </w:rPr>
        <w:t xml:space="preserve">х групп населения, от общего количества автобусов составила 81,5% (66 ед.) (2021 год - 66,7% (54 ед.)). Доля автобусов, задействованных в пассажирских перевозках и использующих в качестве моторного топлива компримированный природный газ (метан), от общего </w:t>
      </w:r>
      <w:r>
        <w:rPr>
          <w:rFonts w:ascii="Liberation Sans" w:hAnsi="Liberation Sans" w:eastAsia="Liberation Sans" w:cs="Liberation Sans"/>
          <w:spacing w:val="-6"/>
          <w:sz w:val="28"/>
          <w:szCs w:val="28"/>
          <w:highlight w:val="white"/>
        </w:rPr>
        <w:t xml:space="preserve">количества автобусов составила 39,5% (32 ед.) (2021год - 36,1% (22 ед.)).</w:t>
      </w:r>
      <w:r>
        <w:rPr>
          <w:rFonts w:ascii="Liberation Sans" w:hAnsi="Liberation Sans" w:cs="Liberation Sans"/>
          <w:spacing w:val="-6"/>
          <w:highlight w:val="white"/>
        </w:rPr>
      </w:r>
      <w:r>
        <w:rPr>
          <w:rFonts w:ascii="Liberation Sans" w:hAnsi="Liberation Sans" w:cs="Liberation Sans"/>
          <w:spacing w:val="-6"/>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В соответствии с реестром остановочных пунктов на территории МО г. Новый Уренгой располагается 107 остановочных пунктов.</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В целях информирования населения жителям МО г. Новый Уренгой доступен интерактивный сервис движения маршрутного транспорта в режиме реального времени.</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widowControl w:val="off"/>
        <w:rPr>
          <w:rFonts w:ascii="Liberation Sans" w:hAnsi="Liberation Sans" w:cs="Liberation Sans"/>
          <w:highlight w:val="white"/>
        </w:rPr>
      </w:pPr>
      <w:r>
        <w:rPr>
          <w:rFonts w:ascii="Liberation Sans" w:hAnsi="Liberation Sans" w:eastAsia="Liberation Sans" w:cs="Liberation Sans"/>
          <w:color w:val="000000"/>
          <w:sz w:val="28"/>
          <w:szCs w:val="28"/>
          <w:highlight w:val="white"/>
        </w:rPr>
        <w:t xml:space="preserve">Пассажирское сообщение производится также по межмуниципальным и межрегиональным маршрутам. МО г. Новый Уренгой связан автобусным движением с такими городами, как Салехард, Надым и др.</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widowControl w:val="off"/>
        <w:rPr>
          <w:rFonts w:ascii="Liberation Sans" w:hAnsi="Liberation Sans" w:cs="Liberation Sans"/>
          <w:highlight w:val="white"/>
        </w:rPr>
      </w:pPr>
      <w:r>
        <w:rPr>
          <w:rFonts w:ascii="Liberation Sans" w:hAnsi="Liberation Sans" w:eastAsia="Liberation Sans" w:cs="Liberation Sans"/>
          <w:color w:val="000000"/>
          <w:sz w:val="28"/>
          <w:szCs w:val="28"/>
          <w:highlight w:val="white"/>
        </w:rPr>
        <w:t xml:space="preserve">Отправление и прибытие автобусов по межмуниципальным и межрегиональным маршрутам происходит от здания железнодорожного вокзала.</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rPr>
        <w:sectPr>
          <w:footnotePr/>
          <w:endnotePr/>
          <w:type w:val="nextPage"/>
          <w:pgSz w:w="11906" w:h="16838" w:orient="portrait"/>
          <w:pgMar w:top="1134" w:right="850" w:bottom="1134" w:left="1701" w:header="709" w:footer="709" w:gutter="0"/>
          <w:cols w:num="1" w:sep="0" w:space="708" w:equalWidth="1"/>
          <w:docGrid w:linePitch="360"/>
        </w:sect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193122" cy="5014053"/>
                <wp:effectExtent l="19050" t="19050" r="27305" b="15240"/>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3"/>
                        <pic:cNvPicPr>
                          <a:picLocks noChangeAspect="1"/>
                        </pic:cNvPicPr>
                        <pic:nvPr/>
                      </pic:nvPicPr>
                      <pic:blipFill>
                        <a:blip r:embed="rId44"/>
                        <a:stretch/>
                      </pic:blipFill>
                      <pic:spPr bwMode="auto">
                        <a:xfrm>
                          <a:off x="0" y="0"/>
                          <a:ext cx="9193122" cy="5014053"/>
                        </a:xfrm>
                        <a:prstGeom prst="rect">
                          <a:avLst/>
                        </a:prstGeom>
                        <a:noFill/>
                        <a:ln>
                          <a:solidFill>
                            <a:schemeClr val="tx1"/>
                          </a:solid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width:723.87pt;height:394.81pt;mso-wrap-distance-left:0.00pt;mso-wrap-distance-top:0.00pt;mso-wrap-distance-right:0.00pt;mso-wrap-distance-bottom:0.00pt;" strokecolor="#000000">
                <v:path textboxrect="0,0,0,0"/>
                <v:imagedata r:id="rId44"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10. Схема движения маршрутов общественного транспорта по территории МО г. Новый Уренгой</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238734" cy="5034777"/>
                <wp:effectExtent l="19050" t="19050" r="19685" b="13970"/>
                <wp:docPr id="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5"/>
                        <pic:cNvPicPr>
                          <a:picLocks noChangeAspect="1"/>
                        </pic:cNvPicPr>
                        <pic:nvPr/>
                      </pic:nvPicPr>
                      <pic:blipFill>
                        <a:blip r:embed="rId45"/>
                        <a:stretch/>
                      </pic:blipFill>
                      <pic:spPr bwMode="auto">
                        <a:xfrm>
                          <a:off x="0" y="0"/>
                          <a:ext cx="9238734" cy="5034777"/>
                        </a:xfrm>
                        <a:prstGeom prst="rect">
                          <a:avLst/>
                        </a:prstGeom>
                        <a:noFill/>
                        <a:ln>
                          <a:solidFill>
                            <a:schemeClr val="tx1"/>
                          </a:solid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width:727.46pt;height:396.44pt;mso-wrap-distance-left:0.00pt;mso-wrap-distance-top:0.00pt;mso-wrap-distance-right:0.00pt;mso-wrap-distance-bottom:0.00pt;" strokecolor="#000000">
                <v:path textboxrect="0,0,0,0"/>
                <v:imagedata r:id="rId45"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11. Схема движения маршрутов общественного транспорта по территории МО г. Новый Уренгой</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238732" cy="5034776"/>
                <wp:effectExtent l="19050" t="19050" r="19685" b="13970"/>
                <wp:docPr id="13" name="Рисунок 1125718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125718434"/>
                        <pic:cNvPicPr>
                          <a:picLocks noChangeAspect="1"/>
                        </pic:cNvPicPr>
                        <pic:nvPr/>
                      </pic:nvPicPr>
                      <pic:blipFill>
                        <a:blip r:embed="rId46"/>
                        <a:stretch/>
                      </pic:blipFill>
                      <pic:spPr bwMode="auto">
                        <a:xfrm>
                          <a:off x="0" y="0"/>
                          <a:ext cx="9238732" cy="5034776"/>
                        </a:xfrm>
                        <a:prstGeom prst="rect">
                          <a:avLst/>
                        </a:prstGeom>
                        <a:noFill/>
                        <a:ln>
                          <a:solidFill>
                            <a:schemeClr val="tx1"/>
                          </a:solid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 o:spid="_x0000_s5" type="#_x0000_t75" style="width:727.46pt;height:396.44pt;mso-wrap-distance-left:0.00pt;mso-wrap-distance-top:0.00pt;mso-wrap-distance-right:0.00pt;mso-wrap-distance-bottom:0.00pt;" strokecolor="#000000">
                <v:path textboxrect="0,0,0,0"/>
                <v:imagedata r:id="rId46"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12. Схема движения маршрутов общественного транспорта в Южном районе МО г. Новый Уренгой</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238732" cy="5034776"/>
                <wp:effectExtent l="19050" t="19050" r="19685" b="13970"/>
                <wp:docPr id="14" name="Рисунок 28082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280821307"/>
                        <pic:cNvPicPr>
                          <a:picLocks noChangeAspect="1"/>
                        </pic:cNvPicPr>
                        <pic:nvPr/>
                      </pic:nvPicPr>
                      <pic:blipFill>
                        <a:blip r:embed="rId47"/>
                        <a:stretch/>
                      </pic:blipFill>
                      <pic:spPr bwMode="auto">
                        <a:xfrm>
                          <a:off x="0" y="0"/>
                          <a:ext cx="9238732" cy="5034776"/>
                        </a:xfrm>
                        <a:prstGeom prst="rect">
                          <a:avLst/>
                        </a:prstGeom>
                        <a:noFill/>
                        <a:ln>
                          <a:solidFill>
                            <a:schemeClr val="tx1"/>
                          </a:solid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width:727.46pt;height:396.44pt;mso-wrap-distance-left:0.00pt;mso-wrap-distance-top:0.00pt;mso-wrap-distance-right:0.00pt;mso-wrap-distance-bottom:0.00pt;" strokecolor="#000000">
                <v:path textboxrect="0,0,0,0"/>
                <v:imagedata r:id="rId47"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13. Схема движения маршрутов общественного транспорта в Северном районе МО г. Новый Уренгой</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190104" cy="5012784"/>
                <wp:effectExtent l="19050" t="19050" r="11430" b="16510"/>
                <wp:docPr id="1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7"/>
                        <pic:cNvPicPr>
                          <a:picLocks noChangeAspect="1"/>
                        </pic:cNvPicPr>
                        <pic:nvPr/>
                      </pic:nvPicPr>
                      <pic:blipFill>
                        <a:blip r:embed="rId48"/>
                        <a:stretch/>
                      </pic:blipFill>
                      <pic:spPr bwMode="auto">
                        <a:xfrm>
                          <a:off x="0" y="0"/>
                          <a:ext cx="9190104" cy="5012784"/>
                        </a:xfrm>
                        <a:prstGeom prst="rect">
                          <a:avLst/>
                        </a:prstGeom>
                        <a:noFill/>
                        <a:ln>
                          <a:solidFill>
                            <a:schemeClr val="tx1"/>
                          </a:solid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 o:spid="_x0000_s7" type="#_x0000_t75" style="width:723.63pt;height:394.71pt;mso-wrap-distance-left:0.00pt;mso-wrap-distance-top:0.00pt;mso-wrap-distance-right:0.00pt;mso-wrap-distance-bottom:0.00pt;" strokecolor="#000000">
                <v:path textboxrect="0,0,0,0"/>
                <v:imagedata r:id="rId48"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14. Дублированность маршрутов общественного транспорта на территории МО г. Новый Уренгой</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379785" cy="4980492"/>
                <wp:effectExtent l="6350" t="6350" r="6350" b="6350"/>
                <wp:docPr id="16" name="Рисунок 192874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928743011"/>
                        <pic:cNvPicPr>
                          <a:picLocks noChangeAspect="1"/>
                        </pic:cNvPicPr>
                        <pic:nvPr/>
                      </pic:nvPicPr>
                      <pic:blipFill>
                        <a:blip r:embed="rId49"/>
                        <a:stretch/>
                      </pic:blipFill>
                      <pic:spPr bwMode="auto">
                        <a:xfrm>
                          <a:off x="0" y="0"/>
                          <a:ext cx="9379784" cy="4980491"/>
                        </a:xfrm>
                        <a:prstGeom prst="rect">
                          <a:avLst/>
                        </a:prstGeom>
                        <a:noFill/>
                        <a:ln>
                          <a:solidFill>
                            <a:schemeClr val="tx1"/>
                          </a:solid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width:738.57pt;height:392.16pt;mso-wrap-distance-left:0.00pt;mso-wrap-distance-top:0.00pt;mso-wrap-distance-right:0.00pt;mso-wrap-distance-bottom:0.00pt;" strokecolor="#000000">
                <v:path textboxrect="0,0,0,0"/>
                <v:imagedata r:id="rId49"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sectPr>
          <w:footnotePr/>
          <w:endnotePr/>
          <w:type w:val="nextPage"/>
          <w:pgSz w:w="16838" w:h="11906" w:orient="landscape"/>
          <w:pgMar w:top="1701" w:right="1134" w:bottom="851" w:left="1134" w:header="709" w:footer="709" w:gutter="0"/>
          <w:cols w:num="1" w:sep="0" w:space="708" w:equalWidth="1"/>
          <w:docGrid w:linePitch="360"/>
        </w:sectPr>
      </w:pPr>
      <w:r>
        <w:rPr>
          <w:rFonts w:ascii="Liberation Sans" w:hAnsi="Liberation Sans" w:eastAsia="Liberation Sans" w:cs="Liberation Sans"/>
          <w:sz w:val="28"/>
          <w:szCs w:val="28"/>
        </w:rPr>
        <w:t xml:space="preserve">Рисунок 15. Дублированность маршрутов общественного транспорта </w:t>
      </w:r>
      <w:r>
        <w:rPr>
          <w:rFonts w:ascii="Liberation Sans" w:hAnsi="Liberation Sans" w:eastAsia="Liberation Sans" w:cs="Liberation Sans"/>
          <w:sz w:val="28"/>
          <w:szCs w:val="28"/>
        </w:rPr>
        <w:br/>
        <w:t xml:space="preserve">на территор</w:t>
      </w:r>
      <w:r>
        <w:rPr>
          <w:rFonts w:ascii="Liberation Sans" w:hAnsi="Liberation Sans" w:eastAsia="Liberation Sans" w:cs="Liberation Sans"/>
          <w:sz w:val="28"/>
          <w:szCs w:val="28"/>
          <w:highlight w:val="white"/>
        </w:rPr>
        <w:t xml:space="preserve">ии районов Лимбяяха и Ко</w:t>
      </w:r>
      <w:r>
        <w:rPr>
          <w:rFonts w:ascii="Liberation Sans" w:hAnsi="Liberation Sans" w:eastAsia="Liberation Sans" w:cs="Liberation Sans"/>
          <w:sz w:val="28"/>
          <w:szCs w:val="28"/>
        </w:rPr>
        <w:t xml:space="preserve">ротчаево</w:t>
      </w:r>
      <w:r>
        <w:rPr>
          <w:rFonts w:ascii="Liberation Sans" w:hAnsi="Liberation Sans" w:cs="Liberation Sans"/>
        </w:rPr>
      </w:r>
      <w:r>
        <w:rPr>
          <w:rFonts w:ascii="Liberation Sans" w:hAnsi="Liberation Sans" w:cs="Liberation Sans"/>
        </w:rPr>
      </w:r>
    </w:p>
    <w:p>
      <w:pPr>
        <w:pStyle w:val="873"/>
        <w:jc w:val="center"/>
        <w:spacing w:before="0" w:after="0" w:line="240" w:lineRule="auto"/>
        <w:shd w:val="clear" w:color="auto" w:fill="ffffff"/>
        <w:rPr>
          <w:rFonts w:ascii="Liberation Sans" w:hAnsi="Liberation Sans" w:cs="Liberation Sans"/>
          <w:highlight w:val="white"/>
        </w:rPr>
      </w:pPr>
      <w:r/>
      <w:bookmarkStart w:id="7" w:name="_Toc161940290"/>
      <w:r>
        <w:rPr>
          <w:rFonts w:ascii="Liberation Sans" w:hAnsi="Liberation Sans" w:eastAsia="Liberation Sans" w:cs="Liberation Sans"/>
          <w:b/>
          <w:bCs/>
          <w:sz w:val="28"/>
          <w:szCs w:val="28"/>
        </w:rPr>
        <w:t xml:space="preserve">1.4. Характеристика сети дорог муниципального образования, параметры дорожного движения (скорость, плотность, состав </w:t>
      </w:r>
      <w:r>
        <w:rPr>
          <w:rFonts w:ascii="Liberation Sans" w:hAnsi="Liberation Sans" w:eastAsia="Liberation Sans" w:cs="Liberation Sans"/>
          <w:b/>
          <w:bCs/>
          <w:sz w:val="28"/>
          <w:szCs w:val="28"/>
        </w:rPr>
        <w:br/>
        <w:t xml:space="preserve">и интенсивность движения потоков транспортных средств, коэффициент загрузки дорог движением и иные показатели, характеризующие состояние дорожного движения, экологическую нагрузку на окружающую среду </w:t>
      </w:r>
      <w:r>
        <w:rPr>
          <w:rFonts w:ascii="Liberation Sans" w:hAnsi="Liberation Sans" w:eastAsia="Liberation Sans" w:cs="Liberation Sans"/>
          <w:b/>
          <w:bCs/>
          <w:sz w:val="28"/>
          <w:szCs w:val="28"/>
        </w:rPr>
        <w:br/>
      </w:r>
      <w:r>
        <w:rPr>
          <w:rFonts w:ascii="Liberation Sans" w:hAnsi="Liberation Sans" w:eastAsia="Liberation Sans" w:cs="Liberation Sans"/>
          <w:b/>
          <w:bCs/>
          <w:sz w:val="28"/>
          <w:szCs w:val="28"/>
          <w:highlight w:val="white"/>
        </w:rPr>
        <w:t xml:space="preserve">от автомобильного транспорта и экономические потери), </w:t>
      </w:r>
      <w:r>
        <w:rPr>
          <w:rFonts w:ascii="Liberation Sans" w:hAnsi="Liberation Sans" w:eastAsia="Liberation Sans" w:cs="Liberation Sans"/>
          <w:b/>
          <w:bCs/>
          <w:sz w:val="28"/>
          <w:szCs w:val="28"/>
          <w:highlight w:val="white"/>
        </w:rPr>
        <w:br/>
        <w:t xml:space="preserve">оценка качества содержания дорог</w:t>
      </w:r>
      <w:bookmarkEnd w:id="7"/>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cs="Liberation Sans"/>
          <w:highlight w:val="white"/>
        </w:rPr>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Автомобильные дороги являются важнейшей составной частью транспортной инфраструктуры МО г. Новый Ур</w:t>
      </w:r>
      <w:r>
        <w:rPr>
          <w:rFonts w:ascii="Liberation Sans" w:hAnsi="Liberation Sans" w:eastAsia="Liberation Sans" w:cs="Liberation Sans"/>
          <w:sz w:val="28"/>
          <w:szCs w:val="28"/>
          <w:highlight w:val="white"/>
        </w:rPr>
        <w:t xml:space="preserve">енгой. Они обеспечивают внешние транспортные связи МО г. Новый Уренгой с населенными пунктами ЯНАО и Ханты-Мансийского автономного округа, а также во многом определяют возможности развития города, так как по ним осуществляются автомобильные перевозки грузо</w:t>
      </w:r>
      <w:r>
        <w:rPr>
          <w:rFonts w:ascii="Liberation Sans" w:hAnsi="Liberation Sans" w:eastAsia="Liberation Sans" w:cs="Liberation Sans"/>
          <w:sz w:val="28"/>
          <w:szCs w:val="28"/>
          <w:highlight w:val="white"/>
        </w:rPr>
        <w:t xml:space="preserve">в и пассажиров. От уровня развития сети автомобильных дорог во многом зависит решение задач достижения устойчивого экономического роста, повышения конкурентоспособности местных производителей и улучшения качества жизни населения муниципального образования.</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Основные автотранспортные связи межрегионального характера осуществляются по автомобильной дороге 71-140Р-1-7 Сургут – Салехард.</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Протяженность автомобильных дорог всех форм собственности, находящихся на территории МО г. Новый Уренгой, составляет 355,849 км, из которых 343,292 км с твердым покрытием.</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Опорная улично-дорожная сеть МО г. Новый Уренгой имеет прямоугольную планировочную схему и формируется магистральными улицами общегородского и районного значения, а также магистра</w:t>
      </w:r>
      <w:r>
        <w:rPr>
          <w:rFonts w:ascii="Liberation Sans" w:hAnsi="Liberation Sans" w:eastAsia="Liberation Sans" w:cs="Liberation Sans"/>
          <w:sz w:val="28"/>
          <w:szCs w:val="28"/>
          <w:highlight w:val="white"/>
        </w:rPr>
        <w:t xml:space="preserve">льными дорогами регулируемого движения. В центральной части МО г. Новый Уренгой имеет</w:t>
      </w:r>
      <w:r>
        <w:rPr>
          <w:rFonts w:ascii="Liberation Sans" w:hAnsi="Liberation Sans" w:eastAsia="Liberation Sans" w:cs="Liberation Sans"/>
          <w:sz w:val="28"/>
          <w:szCs w:val="28"/>
          <w:highlight w:val="white"/>
        </w:rPr>
        <w:t xml:space="preserve">ся дв</w:t>
      </w:r>
      <w:r>
        <w:rPr>
          <w:rFonts w:ascii="Liberation Sans" w:hAnsi="Liberation Sans" w:eastAsia="Liberation Sans" w:cs="Liberation Sans"/>
          <w:sz w:val="28"/>
          <w:szCs w:val="28"/>
          <w:highlight w:val="white"/>
        </w:rPr>
        <w:t xml:space="preserve">е тр</w:t>
      </w:r>
      <w:r>
        <w:rPr>
          <w:rFonts w:ascii="Liberation Sans" w:hAnsi="Liberation Sans" w:eastAsia="Liberation Sans" w:cs="Liberation Sans"/>
          <w:sz w:val="28"/>
          <w:szCs w:val="28"/>
          <w:highlight w:val="white"/>
        </w:rPr>
        <w:t xml:space="preserve">анспортные развязки в разных уровнях через Свердловскую железную дорогу, соединяющие районы Северный и Южный. Схема сети улиц и дорог показана на рисунках 16 – 22.</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На пересечениях и примыканиях организация дорожного движения осуществляется посредством светофорного регулирования, саморегулируемого кольцевого пересечения (пересечения </w:t>
      </w:r>
      <w:r>
        <w:rPr>
          <w:rFonts w:ascii="Liberation Sans" w:hAnsi="Liberation Sans" w:eastAsia="Liberation Sans" w:cs="Liberation Sans"/>
          <w:sz w:val="28"/>
          <w:szCs w:val="28"/>
          <w:highlight w:val="white"/>
        </w:rPr>
        <w:br/>
        <w:t xml:space="preserve">ул. Магистральной – ул. Таежной, пр-та Губкина – ул. им. В.Я. Петуха, </w:t>
      </w:r>
      <w:r>
        <w:rPr>
          <w:rFonts w:ascii="Liberation Sans" w:hAnsi="Liberation Sans" w:eastAsia="Liberation Sans" w:cs="Liberation Sans"/>
          <w:sz w:val="28"/>
          <w:szCs w:val="28"/>
          <w:highlight w:val="white"/>
        </w:rPr>
        <w:br/>
        <w:t xml:space="preserve">ул. Геологоразведчиков – Больничного проезд</w:t>
      </w:r>
      <w:r>
        <w:rPr>
          <w:rFonts w:ascii="Liberation Sans" w:hAnsi="Liberation Sans" w:eastAsia="Liberation Sans" w:cs="Liberation Sans"/>
          <w:sz w:val="28"/>
          <w:szCs w:val="28"/>
          <w:highlight w:val="white"/>
        </w:rPr>
        <w:t xml:space="preserve">а,</w:t>
      </w:r>
      <w:r>
        <w:rPr>
          <w:rFonts w:ascii="Liberation Sans" w:hAnsi="Liberation Sans" w:eastAsia="Liberation Sans" w:cs="Liberation Sans"/>
          <w:sz w:val="28"/>
          <w:szCs w:val="28"/>
          <w:highlight w:val="white"/>
        </w:rPr>
        <w:t xml:space="preserve"> п</w:t>
      </w:r>
      <w:r>
        <w:rPr>
          <w:rFonts w:ascii="Liberation Sans" w:hAnsi="Liberation Sans" w:eastAsia="Liberation Sans" w:cs="Liberation Sans"/>
          <w:sz w:val="28"/>
          <w:szCs w:val="28"/>
          <w:highlight w:val="white"/>
        </w:rPr>
        <w:t xml:space="preserve">ересечениями в разных уровнях (транспортная развязка на пересечении элемента развязки № </w:t>
      </w:r>
      <w:r>
        <w:rPr>
          <w:rFonts w:ascii="Liberation Sans" w:hAnsi="Liberation Sans" w:eastAsia="Liberation Sans" w:cs="Liberation Sans"/>
          <w:sz w:val="28"/>
          <w:szCs w:val="28"/>
          <w:highlight w:val="white"/>
        </w:rPr>
        <w:t xml:space="preserve">1 с элементом развязки № 2, транспортная развязка на пересечении ул. Магистральной, ул. Крайней и ул. Западная Магистраль), а также в нерегулируемом режиме. Схема улично-дорожной сети с типами регулирования на пересечениях представлена на рисунках 23 – 25.</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highlight w:val="white"/>
        </w:rPr>
        <w:t xml:space="preserve">Для оценки параметров функционировани</w:t>
      </w:r>
      <w:r>
        <w:rPr>
          <w:rFonts w:ascii="Liberation Sans" w:hAnsi="Liberation Sans" w:eastAsia="Liberation Sans" w:cs="Liberation Sans"/>
          <w:sz w:val="28"/>
          <w:szCs w:val="28"/>
        </w:rPr>
        <w:t xml:space="preserve">я улично-дорожной сети МО г. Новый Уренгой (далее – УДС) в период с 10 октября по 2 ноября 2023 года были проведены натурные исследования интенсивности транспортных потоков и анализ видеозаписей городской системы видеонаблюдения.</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На основе проведенного исследования интенсивности транспортных потоков получены графики дневной неравномерности интенсивности транспортного потока (рисунок 26</w:t>
      </w:r>
      <w:r>
        <w:rPr>
          <w:rFonts w:ascii="Liberation Sans" w:hAnsi="Liberation Sans" w:eastAsia="Liberation Sans" w:cs="Liberation Sans"/>
          <w:sz w:val="28"/>
          <w:szCs w:val="28"/>
        </w:rPr>
        <w:t xml:space="preserve">) и произведена калибровка математической транспортной модели МО г. Новый Уренгой, разработанной с использованием программного комплекса PTV Vision VISUM. Результаты натурных исследований интенсивности транспортного потока представлены на рисунках 26 – 27.</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В ходе анализа загруженности участков УДС МО г. Новый У</w:t>
      </w:r>
      <w:r>
        <w:rPr>
          <w:rFonts w:ascii="Liberation Sans" w:hAnsi="Liberation Sans" w:eastAsia="Liberation Sans" w:cs="Liberation Sans"/>
          <w:sz w:val="28"/>
          <w:szCs w:val="28"/>
        </w:rPr>
        <w:t xml:space="preserve">ренгой были выявлены часы пик – часовые интервалы времени, в течение которого наблюдается максимальная интенсивность движения. Для МО г. Новый Уренгой утренний час пик соответствует часовому интервалу с 07.30 до 08.30, вечерний час пик – с 17.45 до 18.45.</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Структура транспортного потока по видам транспорта на участках УДС МО г. Новый Уренгой, имеющих различное назначение, представлены на рисунке 27.</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Основные параметры дорожного движения, рассчитанные с использованием транспортной модели МО г. Новый Уренгой, представлены в таблице 3.</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sectPr>
          <w:footnotePr/>
          <w:endnotePr/>
          <w:type w:val="nextPage"/>
          <w:pgSz w:w="11906" w:h="16838" w:orient="portrait"/>
          <w:pgMar w:top="1134" w:right="851" w:bottom="1134" w:left="1701" w:header="709" w:footer="709" w:gutter="0"/>
          <w:cols w:num="1" w:sep="0" w:space="708" w:equalWidth="1"/>
          <w:docGrid w:linePitch="360"/>
        </w:sect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8873109" cy="5047776"/>
                <wp:effectExtent l="19050" t="19050" r="23495" b="19685"/>
                <wp:docPr id="1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3"/>
                        <pic:cNvPicPr>
                          <a:picLocks noChangeAspect="1"/>
                        </pic:cNvPicPr>
                        <pic:nvPr/>
                      </pic:nvPicPr>
                      <pic:blipFill>
                        <a:blip r:embed="rId50"/>
                        <a:stretch/>
                      </pic:blipFill>
                      <pic:spPr bwMode="auto">
                        <a:xfrm>
                          <a:off x="0" y="0"/>
                          <a:ext cx="8873109" cy="5047776"/>
                        </a:xfrm>
                        <a:prstGeom prst="rect">
                          <a:avLst/>
                        </a:prstGeom>
                        <a:noFill/>
                        <a:ln>
                          <a:solidFill>
                            <a:schemeClr val="tx1"/>
                          </a:solid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 o:spid="_x0000_s9" type="#_x0000_t75" style="width:698.67pt;height:397.46pt;mso-wrap-distance-left:0.00pt;mso-wrap-distance-top:0.00pt;mso-wrap-distance-right:0.00pt;mso-wrap-distance-bottom:0.00pt;" strokecolor="#000000">
                <v:path textboxrect="0,0,0,0"/>
                <v:imagedata r:id="rId50"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16. Транспортная сеть МО г. Новый Уренгой</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8849844" cy="5035686"/>
                <wp:effectExtent l="19050" t="19050" r="27940" b="12700"/>
                <wp:docPr id="1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6"/>
                        <pic:cNvPicPr>
                          <a:picLocks noChangeAspect="1"/>
                        </pic:cNvPicPr>
                        <pic:nvPr/>
                      </pic:nvPicPr>
                      <pic:blipFill>
                        <a:blip r:embed="rId51"/>
                        <a:stretch/>
                      </pic:blipFill>
                      <pic:spPr bwMode="auto">
                        <a:xfrm>
                          <a:off x="0" y="0"/>
                          <a:ext cx="8849844" cy="5035686"/>
                        </a:xfrm>
                        <a:prstGeom prst="rect">
                          <a:avLst/>
                        </a:prstGeom>
                        <a:noFill/>
                        <a:ln>
                          <a:solidFill>
                            <a:schemeClr val="tx1"/>
                          </a:solid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width:696.84pt;height:396.51pt;mso-wrap-distance-left:0.00pt;mso-wrap-distance-top:0.00pt;mso-wrap-distance-right:0.00pt;mso-wrap-distance-bottom:0.00pt;" strokecolor="#000000">
                <v:path textboxrect="0,0,0,0"/>
                <v:imagedata r:id="rId51"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17. Транспортная сеть МО г. Новый Уренгой</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236070" cy="5033699"/>
                <wp:effectExtent l="19050" t="19050" r="22860" b="14604"/>
                <wp:docPr id="19" name="Рисунок 899286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899286588"/>
                        <pic:cNvPicPr>
                          <a:picLocks noChangeAspect="1"/>
                        </pic:cNvPicPr>
                        <pic:nvPr/>
                      </pic:nvPicPr>
                      <pic:blipFill>
                        <a:blip r:embed="rId52"/>
                        <a:stretch/>
                      </pic:blipFill>
                      <pic:spPr bwMode="auto">
                        <a:xfrm>
                          <a:off x="0" y="0"/>
                          <a:ext cx="9236070" cy="5033699"/>
                        </a:xfrm>
                        <a:prstGeom prst="rect">
                          <a:avLst/>
                        </a:prstGeom>
                        <a:noFill/>
                        <a:ln>
                          <a:solidFill>
                            <a:schemeClr val="tx1"/>
                          </a:solid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width:727.25pt;height:396.35pt;mso-wrap-distance-left:0.00pt;mso-wrap-distance-top:0.00pt;mso-wrap-distance-right:0.00pt;mso-wrap-distance-bottom:0.00pt;" strokecolor="#000000">
                <v:path textboxrect="0,0,0,0"/>
                <v:imagedata r:id="rId52"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18. Транспортная с</w:t>
      </w:r>
      <w:r>
        <w:rPr>
          <w:rFonts w:ascii="Liberation Sans" w:hAnsi="Liberation Sans" w:eastAsia="Liberation Sans" w:cs="Liberation Sans"/>
          <w:sz w:val="28"/>
          <w:szCs w:val="28"/>
          <w:highlight w:val="white"/>
        </w:rPr>
        <w:t xml:space="preserve">еть районов Лим</w:t>
      </w:r>
      <w:r>
        <w:rPr>
          <w:rFonts w:ascii="Liberation Sans" w:hAnsi="Liberation Sans" w:eastAsia="Liberation Sans" w:cs="Liberation Sans"/>
          <w:sz w:val="28"/>
          <w:szCs w:val="28"/>
        </w:rPr>
        <w:t xml:space="preserve">бяяха и Коротчаево </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236070" cy="5033699"/>
                <wp:effectExtent l="19050" t="19050" r="22860" b="14604"/>
                <wp:docPr id="20" name="Рисунок 44334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443341683"/>
                        <pic:cNvPicPr>
                          <a:picLocks noChangeAspect="1"/>
                        </pic:cNvPicPr>
                        <pic:nvPr/>
                      </pic:nvPicPr>
                      <pic:blipFill>
                        <a:blip r:embed="rId53"/>
                        <a:stretch/>
                      </pic:blipFill>
                      <pic:spPr bwMode="auto">
                        <a:xfrm>
                          <a:off x="0" y="0"/>
                          <a:ext cx="9236070" cy="5033699"/>
                        </a:xfrm>
                        <a:prstGeom prst="rect">
                          <a:avLst/>
                        </a:prstGeom>
                        <a:noFill/>
                        <a:ln>
                          <a:solidFill>
                            <a:schemeClr val="tx1"/>
                          </a:solid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width:727.25pt;height:396.35pt;mso-wrap-distance-left:0.00pt;mso-wrap-distance-top:0.00pt;mso-wrap-distance-right:0.00pt;mso-wrap-distance-bottom:0.00pt;" strokecolor="#000000">
                <v:path textboxrect="0,0,0,0"/>
                <v:imagedata r:id="rId53"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19. Транспортн</w:t>
      </w:r>
      <w:r>
        <w:rPr>
          <w:rFonts w:ascii="Liberation Sans" w:hAnsi="Liberation Sans" w:eastAsia="Liberation Sans" w:cs="Liberation Sans"/>
          <w:sz w:val="28"/>
          <w:szCs w:val="28"/>
          <w:highlight w:val="white"/>
        </w:rPr>
        <w:t xml:space="preserve">ая сеть района Коро</w:t>
      </w:r>
      <w:r>
        <w:rPr>
          <w:rFonts w:ascii="Liberation Sans" w:hAnsi="Liberation Sans" w:eastAsia="Liberation Sans" w:cs="Liberation Sans"/>
          <w:sz w:val="28"/>
          <w:szCs w:val="28"/>
        </w:rPr>
        <w:t xml:space="preserve">тчаево</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236067" cy="5033698"/>
                <wp:effectExtent l="19050" t="19050" r="22860" b="14604"/>
                <wp:docPr id="21" name="Рисунок 597957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597957589"/>
                        <pic:cNvPicPr>
                          <a:picLocks noChangeAspect="1"/>
                        </pic:cNvPicPr>
                        <pic:nvPr/>
                      </pic:nvPicPr>
                      <pic:blipFill>
                        <a:blip r:embed="rId54"/>
                        <a:stretch/>
                      </pic:blipFill>
                      <pic:spPr bwMode="auto">
                        <a:xfrm>
                          <a:off x="0" y="0"/>
                          <a:ext cx="9236067" cy="5033698"/>
                        </a:xfrm>
                        <a:prstGeom prst="rect">
                          <a:avLst/>
                        </a:prstGeom>
                        <a:noFill/>
                        <a:ln>
                          <a:solidFill>
                            <a:schemeClr val="tx1"/>
                          </a:solid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width:727.25pt;height:396.35pt;mso-wrap-distance-left:0.00pt;mso-wrap-distance-top:0.00pt;mso-wrap-distance-right:0.00pt;mso-wrap-distance-bottom:0.00pt;" strokecolor="#000000">
                <v:path textboxrect="0,0,0,0"/>
                <v:imagedata r:id="rId54"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20. Транспортная сеть района Лимбяяха</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236067" cy="5033698"/>
                <wp:effectExtent l="19050" t="19050" r="22860" b="14604"/>
                <wp:docPr id="22" name="Рисунок 1347477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1347477411"/>
                        <pic:cNvPicPr>
                          <a:picLocks noChangeAspect="1"/>
                        </pic:cNvPicPr>
                        <pic:nvPr/>
                      </pic:nvPicPr>
                      <pic:blipFill>
                        <a:blip r:embed="rId55"/>
                        <a:stretch/>
                      </pic:blipFill>
                      <pic:spPr bwMode="auto">
                        <a:xfrm>
                          <a:off x="0" y="0"/>
                          <a:ext cx="9236067" cy="5033698"/>
                        </a:xfrm>
                        <a:prstGeom prst="rect">
                          <a:avLst/>
                        </a:prstGeom>
                        <a:noFill/>
                        <a:ln>
                          <a:solidFill>
                            <a:schemeClr val="tx1"/>
                          </a:solidFill>
                          <a:miter/>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width:727.25pt;height:396.35pt;mso-wrap-distance-left:0.00pt;mso-wrap-distance-top:0.00pt;mso-wrap-distance-right:0.00pt;mso-wrap-distance-bottom:0.00pt;" strokecolor="#000000">
                <v:path textboxrect="0,0,0,0"/>
                <v:imagedata r:id="rId55"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21. Транспортная сеть района Южный МО г. Новый Уренгой</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236065" cy="5033696"/>
                <wp:effectExtent l="19050" t="19050" r="22860" b="14604"/>
                <wp:docPr id="23" name="Рисунок 1208959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1208959566"/>
                        <pic:cNvPicPr>
                          <a:picLocks noChangeAspect="1"/>
                        </pic:cNvPicPr>
                        <pic:nvPr/>
                      </pic:nvPicPr>
                      <pic:blipFill>
                        <a:blip r:embed="rId56"/>
                        <a:stretch/>
                      </pic:blipFill>
                      <pic:spPr bwMode="auto">
                        <a:xfrm>
                          <a:off x="0" y="0"/>
                          <a:ext cx="9236065" cy="5033696"/>
                        </a:xfrm>
                        <a:prstGeom prst="rect">
                          <a:avLst/>
                        </a:prstGeom>
                        <a:noFill/>
                        <a:ln>
                          <a:solidFill>
                            <a:schemeClr val="tx1"/>
                          </a:solid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 o:spid="_x0000_s15" type="#_x0000_t75" style="width:727.25pt;height:396.35pt;mso-wrap-distance-left:0.00pt;mso-wrap-distance-top:0.00pt;mso-wrap-distance-right:0.00pt;mso-wrap-distance-bottom:0.00pt;" strokecolor="#000000">
                <v:path textboxrect="0,0,0,0"/>
                <v:imagedata r:id="rId56"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22. Транспортная сеть района Северный МО г. Новый Уренгой</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167814" cy="4997602"/>
                <wp:effectExtent l="19050" t="19050" r="14604" b="12700"/>
                <wp:docPr id="2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17"/>
                        <pic:cNvPicPr>
                          <a:picLocks noChangeAspect="1"/>
                        </pic:cNvPicPr>
                        <pic:nvPr/>
                      </pic:nvPicPr>
                      <pic:blipFill>
                        <a:blip r:embed="rId57"/>
                        <a:stretch/>
                      </pic:blipFill>
                      <pic:spPr bwMode="auto">
                        <a:xfrm>
                          <a:off x="0" y="0"/>
                          <a:ext cx="9167814" cy="4997602"/>
                        </a:xfrm>
                        <a:prstGeom prst="rect">
                          <a:avLst/>
                        </a:prstGeom>
                        <a:noFill/>
                        <a:ln>
                          <a:solidFill>
                            <a:schemeClr val="tx1"/>
                          </a:solid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width:721.88pt;height:393.51pt;mso-wrap-distance-left:0.00pt;mso-wrap-distance-top:0.00pt;mso-wrap-distance-right:0.00pt;mso-wrap-distance-bottom:0.00pt;" strokecolor="#000000">
                <v:path textboxrect="0,0,0,0"/>
                <v:imagedata r:id="rId57"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23. Типы пересечений на УДС МО г. Новый Уренгой</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167812" cy="4997600"/>
                <wp:effectExtent l="19050" t="19050" r="14604" b="12700"/>
                <wp:docPr id="25" name="Рисунок 12829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128290032"/>
                        <pic:cNvPicPr>
                          <a:picLocks noChangeAspect="1"/>
                        </pic:cNvPicPr>
                        <pic:nvPr/>
                      </pic:nvPicPr>
                      <pic:blipFill>
                        <a:blip r:embed="rId58"/>
                        <a:stretch/>
                      </pic:blipFill>
                      <pic:spPr bwMode="auto">
                        <a:xfrm>
                          <a:off x="0" y="0"/>
                          <a:ext cx="9167812" cy="4997600"/>
                        </a:xfrm>
                        <a:prstGeom prst="rect">
                          <a:avLst/>
                        </a:prstGeom>
                        <a:noFill/>
                        <a:ln>
                          <a:solidFill>
                            <a:schemeClr val="tx1"/>
                          </a:solid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 o:spid="_x0000_s17" type="#_x0000_t75" style="width:721.87pt;height:393.51pt;mso-wrap-distance-left:0.00pt;mso-wrap-distance-top:0.00pt;mso-wrap-distance-right:0.00pt;mso-wrap-distance-bottom:0.00pt;" strokecolor="#000000">
                <v:path textboxrect="0,0,0,0"/>
                <v:imagedata r:id="rId58"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24. Типы пересеч</w:t>
      </w:r>
      <w:r>
        <w:rPr>
          <w:rFonts w:ascii="Liberation Sans" w:hAnsi="Liberation Sans" w:eastAsia="Liberation Sans" w:cs="Liberation Sans"/>
          <w:sz w:val="28"/>
          <w:szCs w:val="28"/>
          <w:highlight w:val="white"/>
        </w:rPr>
        <w:t xml:space="preserve">ений на УДС района Коротча</w:t>
      </w:r>
      <w:r>
        <w:rPr>
          <w:rFonts w:ascii="Liberation Sans" w:hAnsi="Liberation Sans" w:eastAsia="Liberation Sans" w:cs="Liberation Sans"/>
          <w:sz w:val="28"/>
          <w:szCs w:val="28"/>
        </w:rPr>
        <w:t xml:space="preserve">ево</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167812" cy="4997600"/>
                <wp:effectExtent l="19050" t="19050" r="14604" b="12700"/>
                <wp:docPr id="26" name="Рисунок 1806635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1806635509"/>
                        <pic:cNvPicPr>
                          <a:picLocks noChangeAspect="1"/>
                        </pic:cNvPicPr>
                        <pic:nvPr/>
                      </pic:nvPicPr>
                      <pic:blipFill>
                        <a:blip r:embed="rId59"/>
                        <a:stretch/>
                      </pic:blipFill>
                      <pic:spPr bwMode="auto">
                        <a:xfrm>
                          <a:off x="0" y="0"/>
                          <a:ext cx="9167812" cy="4997600"/>
                        </a:xfrm>
                        <a:prstGeom prst="rect">
                          <a:avLst/>
                        </a:prstGeom>
                        <a:noFill/>
                        <a:ln>
                          <a:solidFill>
                            <a:schemeClr val="tx1"/>
                          </a:solid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width:721.87pt;height:393.51pt;mso-wrap-distance-left:0.00pt;mso-wrap-distance-top:0.00pt;mso-wrap-distance-right:0.00pt;mso-wrap-distance-bottom:0.00pt;" strokecolor="#000000">
                <v:path textboxrect="0,0,0,0"/>
                <v:imagedata r:id="rId59"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25. Типы пересече</w:t>
      </w:r>
      <w:r>
        <w:rPr>
          <w:rFonts w:ascii="Liberation Sans" w:hAnsi="Liberation Sans" w:eastAsia="Liberation Sans" w:cs="Liberation Sans"/>
          <w:sz w:val="28"/>
          <w:szCs w:val="28"/>
          <w:highlight w:val="white"/>
        </w:rPr>
        <w:t xml:space="preserve">ний на УДС района Лимбяях</w:t>
      </w:r>
      <w:r>
        <w:rPr>
          <w:rFonts w:ascii="Liberation Sans" w:hAnsi="Liberation Sans" w:eastAsia="Liberation Sans" w:cs="Liberation Sans"/>
          <w:sz w:val="28"/>
          <w:szCs w:val="28"/>
        </w:rPr>
        <w:t xml:space="preserve">а</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1127"/>
        <w:ind w:firstLine="0"/>
        <w:jc w:val="center"/>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rPr>
        <w:drawing>
          <wp:inline distT="0" distB="0" distL="0" distR="0">
            <wp:extent cx="9258300" cy="4857750"/>
            <wp:effectExtent l="0" t="0" r="0" b="0"/>
            <wp:docPr id="2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Pr>
          <w:rFonts w:ascii="Liberation Sans" w:hAnsi="Liberation Sans" w:cs="Liberation Sans"/>
        </w:rPr>
      </w:r>
      <w:r>
        <w:rPr>
          <w:rFonts w:ascii="Liberation Sans" w:hAnsi="Liberation Sans" w:cs="Liberation Sans"/>
        </w:rPr>
      </w:r>
    </w:p>
    <w:p>
      <w:pPr>
        <w:pStyle w:val="1127"/>
        <w:ind w:firstLine="0"/>
        <w:jc w:val="center"/>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sz w:val="28"/>
          <w:szCs w:val="28"/>
        </w:rPr>
        <w:t xml:space="preserve">Рисунок 26. График изменения фактической интенсивности транспортного потока в течение суток</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1127"/>
        <w:ind w:firstLine="0"/>
        <w:jc w:val="center"/>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rPr>
        <w:drawing>
          <wp:inline distT="0" distB="0" distL="0" distR="0">
            <wp:extent cx="9229725" cy="5334000"/>
            <wp:effectExtent l="0" t="0" r="9525" b="0"/>
            <wp:docPr id="2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Pr>
          <w:rFonts w:ascii="Liberation Sans" w:hAnsi="Liberation Sans" w:cs="Liberation Sans"/>
        </w:rPr>
      </w:r>
      <w:r>
        <w:rPr>
          <w:rFonts w:ascii="Liberation Sans" w:hAnsi="Liberation Sans" w:cs="Liberation Sans"/>
        </w:rPr>
      </w:r>
    </w:p>
    <w:p>
      <w:pPr>
        <w:pStyle w:val="1127"/>
        <w:ind w:firstLine="0"/>
        <w:jc w:val="center"/>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sz w:val="28"/>
          <w:szCs w:val="28"/>
        </w:rPr>
        <w:t xml:space="preserve">Рисунок 27. График изменения интенсивности различных видов ТС в течение суток</w:t>
      </w:r>
      <w:r>
        <w:rPr>
          <w:rFonts w:ascii="Liberation Sans" w:hAnsi="Liberation Sans" w:cs="Liberation Sans"/>
        </w:rPr>
      </w:r>
      <w:r>
        <w:rPr>
          <w:rFonts w:ascii="Liberation Sans" w:hAnsi="Liberation Sans" w:cs="Liberation Sans"/>
        </w:rPr>
      </w:r>
    </w:p>
    <w:p>
      <w:pPr>
        <w:spacing w:after="0" w:line="240" w:lineRule="auto"/>
        <w:rPr>
          <w:rFonts w:ascii="Liberation Sans" w:hAnsi="Liberation Sans" w:cs="Liberation Sans"/>
        </w:rPr>
        <w:sectPr>
          <w:footnotePr/>
          <w:endnotePr/>
          <w:type w:val="nextPage"/>
          <w:pgSz w:w="16838" w:h="11906" w:orient="landscape"/>
          <w:pgMar w:top="1701" w:right="1134" w:bottom="851" w:left="1134" w:header="709" w:footer="709" w:gutter="0"/>
          <w:cols w:num="1" w:sep="0" w:space="708" w:equalWidth="1"/>
          <w:docGrid w:linePitch="360"/>
        </w:sect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right"/>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Таблица 3</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Основные параметры дорожного движения для УДС </w:t>
      </w:r>
      <w:r>
        <w:rPr>
          <w:rFonts w:ascii="Liberation Sans" w:hAnsi="Liberation Sans" w:eastAsia="Liberation Sans" w:cs="Liberation Sans"/>
          <w:sz w:val="28"/>
          <w:szCs w:val="28"/>
        </w:rPr>
        <w:br/>
        <w:t xml:space="preserve">МО г. Новый Уренгой</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tbl>
      <w:tblPr>
        <w:tblStyle w:val="963"/>
        <w:tblW w:w="5000" w:type="pct"/>
        <w:tblLook w:val="04A0" w:firstRow="1" w:lastRow="0" w:firstColumn="1" w:lastColumn="0" w:noHBand="0" w:noVBand="1"/>
      </w:tblPr>
      <w:tblGrid>
        <w:gridCol w:w="5522"/>
        <w:gridCol w:w="3822"/>
      </w:tblGrid>
      <w:tr>
        <w:tblPrEx/>
        <w:trPr/>
        <w:tc>
          <w:tcPr>
            <w:tcW w:w="2955"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Параметр</w:t>
            </w:r>
            <w:r>
              <w:rPr>
                <w:rFonts w:ascii="Liberation Sans" w:hAnsi="Liberation Sans" w:cs="Liberation Sans"/>
              </w:rPr>
            </w:r>
            <w:r>
              <w:rPr>
                <w:rFonts w:ascii="Liberation Sans" w:hAnsi="Liberation Sans" w:cs="Liberation Sans"/>
              </w:rPr>
            </w:r>
          </w:p>
        </w:tc>
        <w:tc>
          <w:tcPr>
            <w:tcW w:w="2045"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Значение параметра</w:t>
            </w:r>
            <w:r>
              <w:rPr>
                <w:rFonts w:ascii="Liberation Sans" w:hAnsi="Liberation Sans" w:cs="Liberation Sans"/>
              </w:rPr>
            </w:r>
            <w:r>
              <w:rPr>
                <w:rFonts w:ascii="Liberation Sans" w:hAnsi="Liberation Sans" w:cs="Liberation Sans"/>
              </w:rPr>
            </w:r>
          </w:p>
        </w:tc>
      </w:tr>
      <w:tr>
        <w:tblPrEx/>
        <w:trPr>
          <w:trHeight w:val="253"/>
        </w:trPr>
        <w:tc>
          <w:tcPr>
            <w:tcW w:w="2955" w:type="pct"/>
            <w:vAlign w:val="center"/>
            <w:vMerge w:val="restart"/>
            <w:textDirection w:val="lrTb"/>
            <w:noWrap w:val="false"/>
          </w:tcPr>
          <w:p>
            <w:pPr>
              <w:jc w:val="center"/>
              <w:rPr>
                <w:rFonts w:ascii="Liberation Sans" w:hAnsi="Liberation Sans" w:eastAsia="Liberation Sans" w:cs="Liberation Sans"/>
                <w:highlight w:val="white"/>
              </w:rPr>
            </w:pPr>
            <w:r>
              <w:rPr>
                <w:rFonts w:ascii="Liberation Sans" w:hAnsi="Liberation Sans" w:eastAsia="Liberation Sans" w:cs="Liberation Sans"/>
                <w:highlight w:val="white"/>
              </w:rPr>
              <w:t xml:space="preserve">1</w:t>
            </w:r>
            <w:r>
              <w:rPr>
                <w:rFonts w:ascii="Liberation Sans" w:hAnsi="Liberation Sans" w:eastAsia="Liberation Sans" w:cs="Liberation Sans"/>
                <w:highlight w:val="white"/>
              </w:rPr>
            </w:r>
            <w:r>
              <w:rPr>
                <w:rFonts w:ascii="Liberation Sans" w:hAnsi="Liberation Sans" w:eastAsia="Liberation Sans" w:cs="Liberation Sans"/>
                <w:highlight w:val="white"/>
              </w:rPr>
            </w:r>
          </w:p>
        </w:tc>
        <w:tc>
          <w:tcPr>
            <w:tcW w:w="2045" w:type="pct"/>
            <w:vAlign w:val="center"/>
            <w:vMerge w:val="restart"/>
            <w:textDirection w:val="lrTb"/>
            <w:noWrap w:val="false"/>
          </w:tcPr>
          <w:p>
            <w:pPr>
              <w:jc w:val="center"/>
              <w:rPr>
                <w:rFonts w:ascii="Liberation Sans" w:hAnsi="Liberation Sans" w:eastAsia="Liberation Sans" w:cs="Liberation Sans"/>
                <w:highlight w:val="white"/>
              </w:rPr>
            </w:pPr>
            <w:r>
              <w:rPr>
                <w:rFonts w:ascii="Liberation Sans" w:hAnsi="Liberation Sans" w:eastAsia="Liberation Sans" w:cs="Liberation Sans"/>
                <w:highlight w:val="white"/>
              </w:rPr>
              <w:t xml:space="preserve">2</w:t>
            </w:r>
            <w:r>
              <w:rPr>
                <w:rFonts w:ascii="Liberation Sans" w:hAnsi="Liberation Sans" w:eastAsia="Liberation Sans" w:cs="Liberation Sans"/>
                <w:highlight w:val="white"/>
              </w:rPr>
            </w:r>
            <w:r>
              <w:rPr>
                <w:rFonts w:ascii="Liberation Sans" w:hAnsi="Liberation Sans" w:eastAsia="Liberation Sans" w:cs="Liberation Sans"/>
                <w:highlight w:val="white"/>
              </w:rPr>
            </w:r>
          </w:p>
        </w:tc>
      </w:tr>
      <w:tr>
        <w:tblPrEx/>
        <w:trPr/>
        <w:tc>
          <w:tcPr>
            <w:tcW w:w="2955"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Среднее время реализации транспортных корреспонденций, минут</w:t>
            </w:r>
            <w:r>
              <w:rPr>
                <w:rFonts w:ascii="Liberation Sans" w:hAnsi="Liberation Sans" w:cs="Liberation Sans"/>
              </w:rPr>
            </w:r>
            <w:r>
              <w:rPr>
                <w:rFonts w:ascii="Liberation Sans" w:hAnsi="Liberation Sans" w:cs="Liberation Sans"/>
              </w:rPr>
            </w:r>
          </w:p>
        </w:tc>
        <w:tc>
          <w:tcPr>
            <w:tcW w:w="2045"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24,38 *</w:t>
            </w:r>
            <w:r>
              <w:rPr>
                <w:rFonts w:ascii="Liberation Sans" w:hAnsi="Liberation Sans" w:cs="Liberation Sans"/>
              </w:rPr>
            </w:r>
            <w:r>
              <w:rPr>
                <w:rFonts w:ascii="Liberation Sans" w:hAnsi="Liberation Sans" w:cs="Liberation Sans"/>
              </w:rPr>
            </w:r>
          </w:p>
        </w:tc>
      </w:tr>
      <w:tr>
        <w:tblPrEx/>
        <w:trPr/>
        <w:tc>
          <w:tcPr>
            <w:tcW w:w="2955" w:type="pct"/>
            <w:vAlign w:val="center"/>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rPr>
              <w:t xml:space="preserve">Плотность УДС МО г. Новый Уренгой, км/</w:t>
            </w:r>
            <w:r>
              <w:rPr>
                <w:rFonts w:ascii="Liberation Sans" w:hAnsi="Liberation Sans" w:eastAsia="Liberation Sans" w:cs="Liberation Sans"/>
                <w:highlight w:val="white"/>
              </w:rPr>
              <w:t xml:space="preserve">кв. </w:t>
            </w:r>
            <w:r>
              <w:rPr>
                <w:rFonts w:ascii="Liberation Sans" w:hAnsi="Liberation Sans" w:eastAsia="Liberation Sans" w:cs="Liberation Sans"/>
                <w:highlight w:val="white"/>
              </w:rPr>
              <w:t xml:space="preserve">км</w:t>
            </w:r>
            <w:r>
              <w:rPr>
                <w:rFonts w:ascii="Liberation Sans" w:hAnsi="Liberation Sans" w:cs="Liberation Sans"/>
                <w:highlight w:val="white"/>
              </w:rPr>
            </w:r>
            <w:r>
              <w:rPr>
                <w:rFonts w:ascii="Liberation Sans" w:hAnsi="Liberation Sans" w:cs="Liberation Sans"/>
                <w:highlight w:val="white"/>
              </w:rPr>
            </w:r>
          </w:p>
        </w:tc>
        <w:tc>
          <w:tcPr>
            <w:tcW w:w="2045"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1,09</w:t>
            </w:r>
            <w:r>
              <w:rPr>
                <w:rFonts w:ascii="Liberation Sans" w:hAnsi="Liberation Sans" w:cs="Liberation Sans"/>
              </w:rPr>
            </w:r>
            <w:r>
              <w:rPr>
                <w:rFonts w:ascii="Liberation Sans" w:hAnsi="Liberation Sans" w:cs="Liberation Sans"/>
              </w:rPr>
            </w:r>
          </w:p>
        </w:tc>
      </w:tr>
      <w:tr>
        <w:tblPrEx/>
        <w:trPr/>
        <w:tc>
          <w:tcPr>
            <w:tcW w:w="2955"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Средняя скорость движения в час пик, км/ч</w:t>
            </w:r>
            <w:r>
              <w:rPr>
                <w:rFonts w:ascii="Liberation Sans" w:hAnsi="Liberation Sans" w:cs="Liberation Sans"/>
              </w:rPr>
            </w:r>
            <w:r>
              <w:rPr>
                <w:rFonts w:ascii="Liberation Sans" w:hAnsi="Liberation Sans" w:cs="Liberation Sans"/>
              </w:rPr>
            </w:r>
          </w:p>
        </w:tc>
        <w:tc>
          <w:tcPr>
            <w:tcW w:w="2045"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41,34 *</w:t>
            </w:r>
            <w:r>
              <w:rPr>
                <w:rFonts w:ascii="Liberation Sans" w:hAnsi="Liberation Sans" w:cs="Liberation Sans"/>
              </w:rPr>
            </w:r>
            <w:r>
              <w:rPr>
                <w:rFonts w:ascii="Liberation Sans" w:hAnsi="Liberation Sans" w:cs="Liberation Sans"/>
              </w:rPr>
            </w:r>
          </w:p>
        </w:tc>
      </w:tr>
      <w:tr>
        <w:tblPrEx/>
        <w:trPr/>
        <w:tc>
          <w:tcPr>
            <w:tcW w:w="2955"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Средняя скорость движения в будний день, км/ч</w:t>
            </w:r>
            <w:r>
              <w:rPr>
                <w:rFonts w:ascii="Liberation Sans" w:hAnsi="Liberation Sans" w:cs="Liberation Sans"/>
              </w:rPr>
            </w:r>
            <w:r>
              <w:rPr>
                <w:rFonts w:ascii="Liberation Sans" w:hAnsi="Liberation Sans" w:cs="Liberation Sans"/>
              </w:rPr>
            </w:r>
          </w:p>
        </w:tc>
        <w:tc>
          <w:tcPr>
            <w:tcW w:w="2045"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45,97 *</w:t>
            </w:r>
            <w:r>
              <w:rPr>
                <w:rFonts w:ascii="Liberation Sans" w:hAnsi="Liberation Sans" w:cs="Liberation Sans"/>
              </w:rPr>
            </w:r>
            <w:r>
              <w:rPr>
                <w:rFonts w:ascii="Liberation Sans" w:hAnsi="Liberation Sans" w:cs="Liberation Sans"/>
              </w:rPr>
            </w:r>
          </w:p>
        </w:tc>
      </w:tr>
      <w:tr>
        <w:tblPrEx/>
        <w:trPr/>
        <w:tc>
          <w:tcPr>
            <w:tcW w:w="2955"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Средняя дальность поездки, км</w:t>
            </w:r>
            <w:r>
              <w:rPr>
                <w:rFonts w:ascii="Liberation Sans" w:hAnsi="Liberation Sans" w:cs="Liberation Sans"/>
              </w:rPr>
            </w:r>
            <w:r>
              <w:rPr>
                <w:rFonts w:ascii="Liberation Sans" w:hAnsi="Liberation Sans" w:cs="Liberation Sans"/>
              </w:rPr>
            </w:r>
          </w:p>
        </w:tc>
        <w:tc>
          <w:tcPr>
            <w:tcW w:w="2045"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23,8 *</w:t>
            </w:r>
            <w:r>
              <w:rPr>
                <w:rFonts w:ascii="Liberation Sans" w:hAnsi="Liberation Sans" w:cs="Liberation Sans"/>
              </w:rPr>
            </w:r>
            <w:r>
              <w:rPr>
                <w:rFonts w:ascii="Liberation Sans" w:hAnsi="Liberation Sans" w:cs="Liberation Sans"/>
              </w:rPr>
            </w:r>
          </w:p>
        </w:tc>
      </w:tr>
      <w:tr>
        <w:tblPrEx/>
        <w:trPr/>
        <w:tc>
          <w:tcPr>
            <w:tcW w:w="2955"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Средний коэффициент загрузки участков УДС МО г. Новый Уренгой в час пик</w:t>
            </w:r>
            <w:r>
              <w:rPr>
                <w:rFonts w:ascii="Liberation Sans" w:hAnsi="Liberation Sans" w:cs="Liberation Sans"/>
              </w:rPr>
            </w:r>
            <w:r>
              <w:rPr>
                <w:rFonts w:ascii="Liberation Sans" w:hAnsi="Liberation Sans" w:cs="Liberation Sans"/>
              </w:rPr>
            </w:r>
          </w:p>
        </w:tc>
        <w:tc>
          <w:tcPr>
            <w:tcW w:w="2045"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39</w:t>
            </w:r>
            <w:r>
              <w:rPr>
                <w:rFonts w:ascii="Liberation Sans" w:hAnsi="Liberation Sans" w:cs="Liberation Sans"/>
              </w:rPr>
            </w:r>
            <w:r>
              <w:rPr>
                <w:rFonts w:ascii="Liberation Sans" w:hAnsi="Liberation Sans" w:cs="Liberation Sans"/>
              </w:rPr>
            </w:r>
          </w:p>
        </w:tc>
      </w:tr>
      <w:tr>
        <w:tblPrEx/>
        <w:trPr/>
        <w:tc>
          <w:tcPr>
            <w:tcW w:w="2955"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Средний коэффициент загрузки участков УДС МО г. Новый Уренгой в будний день</w:t>
            </w:r>
            <w:r>
              <w:rPr>
                <w:rFonts w:ascii="Liberation Sans" w:hAnsi="Liberation Sans" w:cs="Liberation Sans"/>
              </w:rPr>
            </w:r>
            <w:r>
              <w:rPr>
                <w:rFonts w:ascii="Liberation Sans" w:hAnsi="Liberation Sans" w:cs="Liberation Sans"/>
              </w:rPr>
            </w:r>
          </w:p>
        </w:tc>
        <w:tc>
          <w:tcPr>
            <w:tcW w:w="2045"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31</w:t>
            </w:r>
            <w:r>
              <w:rPr>
                <w:rFonts w:ascii="Liberation Sans" w:hAnsi="Liberation Sans" w:cs="Liberation Sans"/>
              </w:rPr>
            </w:r>
            <w:r>
              <w:rPr>
                <w:rFonts w:ascii="Liberation Sans" w:hAnsi="Liberation Sans" w:cs="Liberation Sans"/>
              </w:rPr>
            </w:r>
          </w:p>
        </w:tc>
      </w:tr>
      <w:tr>
        <w:tblPrEx/>
        <w:trPr/>
        <w:tc>
          <w:tcPr>
            <w:tcW w:w="2955"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Доля индивидуального транспорта в составе транспортного потока,%</w:t>
            </w:r>
            <w:r>
              <w:rPr>
                <w:rFonts w:ascii="Liberation Sans" w:hAnsi="Liberation Sans" w:cs="Liberation Sans"/>
              </w:rPr>
            </w:r>
            <w:r>
              <w:rPr>
                <w:rFonts w:ascii="Liberation Sans" w:hAnsi="Liberation Sans" w:cs="Liberation Sans"/>
              </w:rPr>
            </w:r>
          </w:p>
        </w:tc>
        <w:tc>
          <w:tcPr>
            <w:tcW w:w="2045"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90,04</w:t>
            </w:r>
            <w:r>
              <w:rPr>
                <w:rFonts w:ascii="Liberation Sans" w:hAnsi="Liberation Sans" w:cs="Liberation Sans"/>
              </w:rPr>
            </w:r>
            <w:r>
              <w:rPr>
                <w:rFonts w:ascii="Liberation Sans" w:hAnsi="Liberation Sans" w:cs="Liberation Sans"/>
              </w:rPr>
            </w:r>
          </w:p>
        </w:tc>
      </w:tr>
      <w:tr>
        <w:tblPrEx/>
        <w:trPr/>
        <w:tc>
          <w:tcPr>
            <w:tcW w:w="2955"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Доля грузового транспорта в составе транспортного потока,%</w:t>
            </w:r>
            <w:r>
              <w:rPr>
                <w:rFonts w:ascii="Liberation Sans" w:hAnsi="Liberation Sans" w:cs="Liberation Sans"/>
              </w:rPr>
            </w:r>
            <w:r>
              <w:rPr>
                <w:rFonts w:ascii="Liberation Sans" w:hAnsi="Liberation Sans" w:cs="Liberation Sans"/>
              </w:rPr>
            </w:r>
          </w:p>
        </w:tc>
        <w:tc>
          <w:tcPr>
            <w:tcW w:w="2045"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4,21</w:t>
            </w:r>
            <w:r>
              <w:rPr>
                <w:rFonts w:ascii="Liberation Sans" w:hAnsi="Liberation Sans" w:cs="Liberation Sans"/>
              </w:rPr>
            </w:r>
            <w:r>
              <w:rPr>
                <w:rFonts w:ascii="Liberation Sans" w:hAnsi="Liberation Sans" w:cs="Liberation Sans"/>
              </w:rPr>
            </w:r>
          </w:p>
        </w:tc>
      </w:tr>
      <w:tr>
        <w:tblPrEx/>
        <w:trPr/>
        <w:tc>
          <w:tcPr>
            <w:tcW w:w="2955"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Доля автобусов в составе транспортного потока,%</w:t>
            </w:r>
            <w:r>
              <w:rPr>
                <w:rFonts w:ascii="Liberation Sans" w:hAnsi="Liberation Sans" w:cs="Liberation Sans"/>
              </w:rPr>
            </w:r>
            <w:r>
              <w:rPr>
                <w:rFonts w:ascii="Liberation Sans" w:hAnsi="Liberation Sans" w:cs="Liberation Sans"/>
              </w:rPr>
            </w:r>
          </w:p>
        </w:tc>
        <w:tc>
          <w:tcPr>
            <w:tcW w:w="2045"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5,75</w:t>
            </w:r>
            <w:r>
              <w:rPr>
                <w:rFonts w:ascii="Liberation Sans" w:hAnsi="Liberation Sans" w:cs="Liberation Sans"/>
              </w:rPr>
            </w:r>
            <w:r>
              <w:rPr>
                <w:rFonts w:ascii="Liberation Sans" w:hAnsi="Liberation Sans" w:cs="Liberation Sans"/>
              </w:rPr>
            </w:r>
          </w:p>
        </w:tc>
      </w:tr>
      <w:tr>
        <w:tblPrEx/>
        <w:trPr/>
        <w:tc>
          <w:tcPr>
            <w:tcW w:w="2955"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Экономические потери жителей из-за загрузки УДС МО г. Новый Уренгой, млн. руб./год</w:t>
            </w:r>
            <w:r>
              <w:rPr>
                <w:rFonts w:ascii="Liberation Sans" w:hAnsi="Liberation Sans" w:cs="Liberation Sans"/>
              </w:rPr>
            </w:r>
            <w:r>
              <w:rPr>
                <w:rFonts w:ascii="Liberation Sans" w:hAnsi="Liberation Sans" w:cs="Liberation Sans"/>
              </w:rPr>
            </w:r>
          </w:p>
        </w:tc>
        <w:tc>
          <w:tcPr>
            <w:tcW w:w="2045"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5 019,76</w:t>
            </w:r>
            <w:r>
              <w:rPr>
                <w:rFonts w:ascii="Liberation Sans" w:hAnsi="Liberation Sans" w:cs="Liberation Sans"/>
              </w:rPr>
            </w:r>
            <w:r>
              <w:rPr>
                <w:rFonts w:ascii="Liberation Sans" w:hAnsi="Liberation Sans" w:cs="Liberation Sans"/>
              </w:rPr>
            </w:r>
          </w:p>
        </w:tc>
      </w:tr>
      <w:tr>
        <w:tblPrEx/>
        <w:trPr/>
        <w:tc>
          <w:tcPr>
            <w:gridSpan w:val="2"/>
            <w:tcW w:w="5000" w:type="pct"/>
            <w:vAlign w:val="center"/>
            <w:textDirection w:val="lrTb"/>
            <w:noWrap w:val="false"/>
          </w:tcPr>
          <w:p>
            <w:pPr>
              <w:jc w:val="both"/>
              <w:rPr>
                <w:rFonts w:ascii="Liberation Sans" w:hAnsi="Liberation Sans" w:cs="Liberation Sans"/>
              </w:rPr>
            </w:pPr>
            <w:r>
              <w:rPr>
                <w:rFonts w:ascii="Liberation Sans" w:hAnsi="Liberation Sans" w:eastAsia="Liberation Sans" w:cs="Liberation Sans"/>
              </w:rPr>
              <w:t xml:space="preserve">Примечание</w:t>
            </w:r>
            <w:r>
              <w:rPr>
                <w:rFonts w:ascii="Liberation Sans" w:hAnsi="Liberation Sans" w:cs="Liberation Sans"/>
              </w:rPr>
            </w:r>
            <w:r>
              <w:rPr>
                <w:rFonts w:ascii="Liberation Sans" w:hAnsi="Liberation Sans" w:cs="Liberation Sans"/>
              </w:rPr>
            </w:r>
          </w:p>
          <w:p>
            <w:pPr>
              <w:jc w:val="both"/>
              <w:rPr>
                <w:rFonts w:ascii="Liberation Sans" w:hAnsi="Liberation Sans" w:cs="Liberation Sans"/>
              </w:rPr>
            </w:pPr>
            <w:r>
              <w:rPr>
                <w:rFonts w:ascii="Liberation Sans" w:hAnsi="Liberation Sans" w:eastAsia="Liberation Sans" w:cs="Liberation Sans"/>
              </w:rPr>
              <w:t xml:space="preserve">* - значения рассчитаны с учетом транспортных корреспонденций, совершаемых между основными районами МО г. Новый Уренгой с районом Лимбяяха и районом Коротчаево</w:t>
            </w:r>
            <w:r>
              <w:rPr>
                <w:rFonts w:ascii="Liberation Sans" w:hAnsi="Liberation Sans" w:cs="Liberation Sans"/>
              </w:rPr>
            </w:r>
            <w:r>
              <w:rPr>
                <w:rFonts w:ascii="Liberation Sans" w:hAnsi="Liberation Sans" w:cs="Liberation Sans"/>
              </w:rPr>
            </w:r>
          </w:p>
        </w:tc>
      </w:tr>
    </w:tbl>
    <w:p>
      <w:pPr>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Все параметры рассчит</w:t>
      </w:r>
      <w:r>
        <w:rPr>
          <w:rFonts w:ascii="Liberation Sans" w:hAnsi="Liberation Sans" w:eastAsia="Liberation Sans" w:cs="Liberation Sans"/>
          <w:sz w:val="28"/>
          <w:szCs w:val="28"/>
          <w:highlight w:val="white"/>
        </w:rPr>
        <w:t xml:space="preserve">аны исходя из интенсивности транспортных потоков и структуры транспортного потока, полученных в ходе натурных исследований транспортных потоков.</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Экономические потери жителей из-за загрузки УДС МО г. Новый Уренгой рассчитаны исходя из среднего дохода жителей МО г. Новый Уренгой и суммарных потерь времени жителей города, рассчитанных как разность затрат врем</w:t>
      </w:r>
      <w:r>
        <w:rPr>
          <w:rFonts w:ascii="Liberation Sans" w:hAnsi="Liberation Sans" w:eastAsia="Liberation Sans" w:cs="Liberation Sans"/>
          <w:sz w:val="28"/>
          <w:szCs w:val="28"/>
          <w:highlight w:val="white"/>
        </w:rPr>
        <w:t xml:space="preserve">ени жителей на совершение транспортных корреспонденций в загруженной сети и затрат времени жителей без учета задержек, возникающих вследствие загрузки УДС МО г. Новый Уренгой. Временные затраты жителей рассчитаны на транспортной модели МО г. Новый Уренгой.</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eastAsia="Liberation Sans" w:cs="Liberation Sans"/>
          <w:sz w:val="28"/>
          <w:szCs w:val="28"/>
          <w:highlight w:val="white"/>
        </w:rPr>
      </w:pPr>
      <w:r>
        <w:rPr>
          <w:rFonts w:ascii="Liberation Sans" w:hAnsi="Liberation Sans" w:eastAsia="Liberation Sans" w:cs="Liberation Sans"/>
          <w:sz w:val="28"/>
          <w:szCs w:val="28"/>
          <w:highlight w:val="white"/>
        </w:rPr>
        <w:t xml:space="preserve">Информация об экологической нагрузке на окружающую среду от автомобильного транспорта содержится в подразделе 1.10 настоящей программы.</w:t>
      </w:r>
      <w:r>
        <w:rPr>
          <w:rFonts w:ascii="Liberation Sans" w:hAnsi="Liberation Sans" w:eastAsia="Liberation Sans" w:cs="Liberation Sans"/>
          <w:sz w:val="28"/>
          <w:szCs w:val="28"/>
          <w:highlight w:val="white"/>
        </w:rPr>
      </w:r>
      <w:r>
        <w:rPr>
          <w:rFonts w:ascii="Liberation Sans" w:hAnsi="Liberation Sans" w:eastAsia="Liberation Sans" w:cs="Liberation Sans"/>
          <w:sz w:val="28"/>
          <w:szCs w:val="28"/>
          <w:highlight w:val="white"/>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highlight w:val="white"/>
        </w:rPr>
        <w:t xml:space="preserve">Дорожная деятельность включает проведение работ по строительству, реконструкции, капитальному ремонту и содержанию </w:t>
      </w:r>
      <w:r>
        <w:rPr>
          <w:rFonts w:ascii="Liberation Sans" w:hAnsi="Liberation Sans" w:eastAsia="Liberation Sans" w:cs="Liberation Sans"/>
          <w:sz w:val="28"/>
          <w:szCs w:val="28"/>
        </w:rPr>
        <w:t xml:space="preserve">автомобильных дорог местного значения, в том числе дорожных сооружений и элементов обустройства дорог.</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Содержание дорог местного значения предусматривает сезонные работы по систематическому уходу за дорожными одеждами, поддержание их в надлежащем эксплуатационном состоянии, порядке и чистоте, а также регулярное выполнение работ по очистке обочин </w:t>
      </w:r>
      <w:r>
        <w:rPr>
          <w:rFonts w:ascii="Liberation Sans" w:hAnsi="Liberation Sans" w:eastAsia="Liberation Sans" w:cs="Liberation Sans"/>
          <w:sz w:val="28"/>
          <w:szCs w:val="28"/>
        </w:rPr>
        <w:t xml:space="preserve">дорог, по ямочному ремонту покрытия дорог, по промывке, очистке ливневой канализации, дорожных знаков, ограждений, по замене при необходимости элементов обустройства дорог.</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Отбор организаций для выполнения работ по содержанию автомобильных дорог местного значения в МО г. Новый Уренгой осуществляется ежегодно с использованием конкурсных процедур.</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Проверка качества выполнения работ осуществляется по согласованному графику с составлением итогового акта оценки качества содержания мун</w:t>
      </w:r>
      <w:r>
        <w:rPr>
          <w:rFonts w:ascii="Liberation Sans" w:hAnsi="Liberation Sans" w:eastAsia="Liberation Sans" w:cs="Liberation Sans"/>
          <w:sz w:val="28"/>
          <w:szCs w:val="28"/>
        </w:rPr>
        <w:t xml:space="preserve">иципальных автодорог в соответствии с утвержденными критериями. В соответствии с представленными данными по дорожным работам, определено, что 13,2% протяженности улично-дорожной сети находится в ненормативном состоянии и требует проведения ремонтных работ.</w:t>
      </w:r>
      <w:r>
        <w:rPr>
          <w:rFonts w:ascii="Liberation Sans" w:hAnsi="Liberation Sans" w:cs="Liberation Sans"/>
        </w:rPr>
      </w:r>
      <w:r>
        <w:rPr>
          <w:rFonts w:ascii="Liberation Sans" w:hAnsi="Liberation Sans" w:cs="Liberation Sans"/>
        </w:rPr>
      </w:r>
    </w:p>
    <w:p>
      <w:pP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873"/>
        <w:jc w:val="center"/>
        <w:spacing w:before="0" w:after="0" w:line="240" w:lineRule="auto"/>
        <w:shd w:val="clear" w:color="auto" w:fill="ffffff"/>
        <w:rPr>
          <w:rFonts w:ascii="Liberation Sans" w:hAnsi="Liberation Sans" w:cs="Liberation Sans"/>
        </w:rPr>
      </w:pPr>
      <w:r/>
      <w:bookmarkStart w:id="8" w:name="_Toc161940291"/>
      <w:r>
        <w:rPr>
          <w:rFonts w:ascii="Liberation Sans" w:hAnsi="Liberation Sans" w:eastAsia="Liberation Sans" w:cs="Liberation Sans"/>
          <w:b/>
          <w:bCs/>
          <w:sz w:val="28"/>
          <w:szCs w:val="28"/>
        </w:rPr>
        <w:t xml:space="preserve">1.5. Анализ состава парка транспортных средств </w:t>
      </w:r>
      <w:r>
        <w:rPr>
          <w:rFonts w:ascii="Liberation Sans" w:hAnsi="Liberation Sans" w:eastAsia="Liberation Sans" w:cs="Liberation Sans"/>
          <w:b/>
          <w:bCs/>
          <w:sz w:val="28"/>
          <w:szCs w:val="28"/>
        </w:rPr>
        <w:br/>
        <w:t xml:space="preserve">и уровня автомобилизации в муниципальном образовании, обеспеченность парковками (парковочными местами)</w:t>
      </w:r>
      <w:bookmarkEnd w:id="8"/>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Анализ состава парка транспортных средств и уровня автомобилизации проведен по предоставленным данным за период 2018 – 2023 годов.</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 По состоянию на 01.01.2023 количество зарегистрированных транспортных средств на территории МО г. Новый Уренгой составило 90 </w:t>
      </w:r>
      <w:r>
        <w:rPr>
          <w:rFonts w:ascii="Liberation Sans" w:hAnsi="Liberation Sans" w:eastAsia="Liberation Sans" w:cs="Liberation Sans"/>
          <w:sz w:val="28"/>
          <w:szCs w:val="28"/>
        </w:rPr>
        <w:t xml:space="preserve">357 (из них легковых а/м – 50 972). Из них во владении физических лиц находилось 53 469 единиц транспорта (из них легковых а/м – 44 721). Уровень автомобилизации по состоянию на 01.01.2023 оставил 500 единиц транспортных средств на 1 000 человек населения.</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lang w:eastAsia="ru-RU"/>
        </w:rPr>
        <w:drawing>
          <wp:inline distT="0" distB="0" distL="0" distR="0">
            <wp:extent cx="5934075" cy="2876550"/>
            <wp:effectExtent l="0" t="0" r="9525" b="0"/>
            <wp:docPr id="2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28. Количество зарегистрированных автомобилей</w:t>
      </w:r>
      <w:r>
        <w:rPr>
          <w:rFonts w:ascii="Liberation Sans" w:hAnsi="Liberation Sans" w:eastAsia="Liberation Sans" w:cs="Liberation Sans"/>
          <w:sz w:val="28"/>
          <w:szCs w:val="28"/>
        </w:rPr>
        <w:br/>
        <w:t xml:space="preserve"> по состоянию на 01.01.2023</w:t>
      </w:r>
      <w:r>
        <w:rPr>
          <w:rFonts w:ascii="Liberation Sans" w:hAnsi="Liberation Sans" w:cs="Liberation Sans"/>
        </w:rPr>
      </w:r>
      <w:r>
        <w:rPr>
          <w:rFonts w:ascii="Liberation Sans" w:hAnsi="Liberation Sans" w:cs="Liberation Sans"/>
        </w:rPr>
      </w:r>
    </w:p>
    <w:p>
      <w:pPr>
        <w:jc w:val="right"/>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right"/>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jc w:val="right"/>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Таблица 4</w:t>
      </w:r>
      <w:r>
        <w:rPr>
          <w:rFonts w:ascii="Liberation Sans" w:hAnsi="Liberation Sans" w:cs="Liberation Sans"/>
          <w:sz w:val="28"/>
          <w:szCs w:val="28"/>
        </w:rPr>
      </w:r>
      <w:r>
        <w:rPr>
          <w:rFonts w:ascii="Liberation Sans" w:hAnsi="Liberation Sans" w:cs="Liberation Sans"/>
          <w:sz w:val="28"/>
          <w:szCs w:val="28"/>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Динамика изменения количества зарегистрированных автомобилей </w:t>
      </w:r>
      <w:r>
        <w:rPr>
          <w:rFonts w:ascii="Liberation Sans" w:hAnsi="Liberation Sans" w:eastAsia="Liberation Sans" w:cs="Liberation Sans"/>
          <w:sz w:val="28"/>
          <w:szCs w:val="28"/>
        </w:rPr>
        <w:br/>
        <w:t xml:space="preserve">в период с 01.01.2021 по 01.01.2023</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4556"/>
        <w:gridCol w:w="1596"/>
        <w:gridCol w:w="1596"/>
        <w:gridCol w:w="1596"/>
      </w:tblGrid>
      <w:tr>
        <w:tblPrEx/>
        <w:trPr>
          <w:trHeight w:val="300"/>
        </w:trPr>
        <w:tc>
          <w:tcPr>
            <w:shd w:val="clear" w:color="ffffff" w:fill="ffffff"/>
            <w:tcW w:w="2438"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Категория ТС / год</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2021</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2022</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2023</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00"/>
        </w:trPr>
        <w:tc>
          <w:tcPr>
            <w:shd w:val="clear" w:color="ffffff" w:fill="ffffff"/>
            <w:tcW w:w="2438"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1</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W w:w="854"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2</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W w:w="854"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3</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W w:w="854"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4</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r>
      <w:tr>
        <w:tblPrEx/>
        <w:trPr>
          <w:trHeight w:val="379"/>
        </w:trPr>
        <w:tc>
          <w:tcPr>
            <w:gridSpan w:val="4"/>
            <w:shd w:val="clear" w:color="ffffff" w:fill="ffffff"/>
            <w:tcW w:w="500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b/>
                <w:bCs/>
                <w:color w:val="000000"/>
                <w:sz w:val="20"/>
                <w:szCs w:val="20"/>
                <w:highlight w:val="white"/>
              </w:rPr>
              <w:t xml:space="preserve">Общее количество ТС, ед.</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00"/>
        </w:trPr>
        <w:tc>
          <w:tcPr>
            <w:shd w:val="clear" w:color="ffffff" w:fill="ffffff"/>
            <w:tcW w:w="2438" w:type="pct"/>
            <w:vAlign w:val="center"/>
            <w:textDirection w:val="lrTb"/>
            <w:noWrap w:val="false"/>
          </w:tcPr>
          <w:p>
            <w:pPr>
              <w:spacing w:after="0" w:line="240" w:lineRule="auto"/>
              <w:rPr>
                <w:rFonts w:ascii="Liberation Sans" w:hAnsi="Liberation Sans" w:cs="Liberation Sans"/>
                <w:color w:val="ff0000"/>
                <w:highlight w:val="white"/>
              </w:rPr>
            </w:pPr>
            <w:r>
              <w:rPr>
                <w:rFonts w:ascii="Liberation Sans" w:hAnsi="Liberation Sans" w:eastAsia="Liberation Sans" w:cs="Liberation Sans"/>
                <w:b/>
                <w:bCs/>
                <w:color w:val="000000"/>
                <w:sz w:val="20"/>
                <w:szCs w:val="20"/>
                <w:highlight w:val="white"/>
              </w:rPr>
              <w:t xml:space="preserve">Всего </w:t>
            </w:r>
            <w:r>
              <w:rPr>
                <w:rFonts w:ascii="Liberation Sans" w:hAnsi="Liberation Sans" w:cs="Liberation Sans"/>
                <w:color w:val="ff0000"/>
                <w:highlight w:val="white"/>
              </w:rPr>
            </w:r>
            <w:r>
              <w:rPr>
                <w:rFonts w:ascii="Liberation Sans" w:hAnsi="Liberation Sans" w:cs="Liberation Sans"/>
                <w:color w:val="ff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b/>
                <w:bCs/>
                <w:color w:val="000000"/>
                <w:sz w:val="20"/>
                <w:szCs w:val="20"/>
                <w:highlight w:val="white"/>
              </w:rPr>
              <w:t xml:space="preserve">83 322</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b/>
                <w:bCs/>
                <w:color w:val="000000"/>
                <w:sz w:val="20"/>
                <w:szCs w:val="20"/>
                <w:highlight w:val="white"/>
              </w:rPr>
              <w:t xml:space="preserve">87 358</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b/>
                <w:bCs/>
                <w:color w:val="000000"/>
                <w:sz w:val="20"/>
                <w:szCs w:val="20"/>
                <w:highlight w:val="white"/>
              </w:rPr>
              <w:t xml:space="preserve">90 357</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55"/>
        </w:trPr>
        <w:tc>
          <w:tcPr>
            <w:shd w:val="clear" w:color="ffffff" w:fill="ffffff"/>
            <w:tcW w:w="2438" w:type="pct"/>
            <w:vAlign w:val="center"/>
            <w:textDirection w:val="lrTb"/>
            <w:noWrap w:val="false"/>
          </w:tcPr>
          <w:p>
            <w:pPr>
              <w:spacing w:after="0" w:line="240" w:lineRule="auto"/>
              <w:rPr>
                <w:rFonts w:ascii="Liberation Sans" w:hAnsi="Liberation Sans" w:cs="Liberation Sans"/>
                <w:color w:val="ff0000"/>
                <w:sz w:val="18"/>
                <w:szCs w:val="18"/>
                <w:highlight w:val="yellow"/>
              </w:rPr>
            </w:pPr>
            <w:r>
              <w:rPr>
                <w:rFonts w:ascii="Liberation Sans" w:hAnsi="Liberation Sans" w:eastAsia="Liberation Sans" w:cs="Liberation Sans"/>
                <w:color w:val="000000"/>
                <w:sz w:val="20"/>
                <w:szCs w:val="20"/>
                <w:highlight w:val="white"/>
              </w:rPr>
              <w:t xml:space="preserve">Л</w:t>
            </w:r>
            <w:r>
              <w:rPr>
                <w:rFonts w:ascii="Liberation Sans" w:hAnsi="Liberation Sans" w:eastAsia="Liberation Sans" w:cs="Liberation Sans"/>
                <w:color w:val="000000"/>
                <w:sz w:val="20"/>
                <w:szCs w:val="20"/>
                <w:highlight w:val="white"/>
              </w:rPr>
              <w:t xml:space="preserve">егков</w:t>
            </w:r>
            <w:r>
              <w:rPr>
                <w:rFonts w:ascii="Liberation Sans" w:hAnsi="Liberation Sans" w:eastAsia="Liberation Sans" w:cs="Liberation Sans"/>
                <w:color w:val="000000"/>
                <w:sz w:val="20"/>
                <w:szCs w:val="20"/>
                <w:highlight w:val="white"/>
              </w:rPr>
              <w:t xml:space="preserve">ые автомобили</w:t>
            </w:r>
            <w:r>
              <w:rPr>
                <w:rFonts w:ascii="Liberation Sans" w:hAnsi="Liberation Sans" w:cs="Liberation Sans"/>
                <w:color w:val="ff0000"/>
                <w:sz w:val="18"/>
                <w:szCs w:val="18"/>
                <w:highlight w:val="yellow"/>
              </w:rPr>
            </w:r>
            <w:r>
              <w:rPr>
                <w:rFonts w:ascii="Liberation Sans" w:hAnsi="Liberation Sans" w:cs="Liberation Sans"/>
                <w:color w:val="ff0000"/>
                <w:sz w:val="18"/>
                <w:szCs w:val="18"/>
                <w:highlight w:val="yellow"/>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47 367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49 569</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50 972</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00"/>
        </w:trPr>
        <w:tc>
          <w:tcPr>
            <w:shd w:val="clear" w:color="ffffff" w:fill="ffffff"/>
            <w:tcW w:w="2438" w:type="pct"/>
            <w:vAlign w:val="center"/>
            <w:textDirection w:val="lrTb"/>
            <w:noWrap w:val="false"/>
          </w:tcPr>
          <w:p>
            <w:pP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none"/>
              </w:rPr>
              <w:t xml:space="preserve">Г</w:t>
            </w:r>
            <w:r>
              <w:rPr>
                <w:rFonts w:ascii="Liberation Sans" w:hAnsi="Liberation Sans" w:eastAsia="Liberation Sans" w:cs="Liberation Sans"/>
                <w:color w:val="000000"/>
                <w:sz w:val="20"/>
                <w:szCs w:val="20"/>
                <w:highlight w:val="white"/>
              </w:rPr>
              <w:t xml:space="preserve">рузовые автомобили</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23 523</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24 629</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25 556</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00"/>
        </w:trPr>
        <w:tc>
          <w:tcPr>
            <w:shd w:val="clear" w:color="ffffff" w:fill="ffffff"/>
            <w:tcW w:w="2438" w:type="pct"/>
            <w:vAlign w:val="center"/>
            <w:textDirection w:val="lrTb"/>
            <w:noWrap w:val="false"/>
          </w:tcPr>
          <w:p>
            <w:pP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none"/>
              </w:rPr>
              <w:t xml:space="preserve">А</w:t>
            </w:r>
            <w:r>
              <w:rPr>
                <w:rFonts w:ascii="Liberation Sans" w:hAnsi="Liberation Sans" w:eastAsia="Liberation Sans" w:cs="Liberation Sans"/>
                <w:color w:val="000000"/>
                <w:sz w:val="20"/>
                <w:szCs w:val="20"/>
                <w:highlight w:val="white"/>
              </w:rPr>
              <w:t xml:space="preserve">втобусы</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4 468</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4 653</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4 785</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00"/>
        </w:trPr>
        <w:tc>
          <w:tcPr>
            <w:shd w:val="clear" w:color="ffffff" w:fill="ffffff"/>
            <w:tcW w:w="2438" w:type="pct"/>
            <w:vAlign w:val="center"/>
            <w:textDirection w:val="lrTb"/>
            <w:noWrap w:val="false"/>
          </w:tcPr>
          <w:p>
            <w:pP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none"/>
              </w:rPr>
              <w:t xml:space="preserve">М</w:t>
            </w:r>
            <w:r>
              <w:rPr>
                <w:rFonts w:ascii="Liberation Sans" w:hAnsi="Liberation Sans" w:eastAsia="Liberation Sans" w:cs="Liberation Sans"/>
                <w:color w:val="000000"/>
                <w:sz w:val="20"/>
                <w:szCs w:val="20"/>
                <w:highlight w:val="white"/>
              </w:rPr>
              <w:t xml:space="preserve">отоциклы</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551</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587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626</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00"/>
        </w:trPr>
        <w:tc>
          <w:tcPr>
            <w:shd w:val="clear" w:color="ffffff" w:fill="ffffff"/>
            <w:tcW w:w="2438" w:type="pct"/>
            <w:vAlign w:val="center"/>
            <w:textDirection w:val="lrTb"/>
            <w:noWrap w:val="false"/>
          </w:tcPr>
          <w:p>
            <w:pP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none"/>
              </w:rPr>
              <w:t xml:space="preserve">П</w:t>
            </w:r>
            <w:r>
              <w:rPr>
                <w:rFonts w:ascii="Liberation Sans" w:hAnsi="Liberation Sans" w:eastAsia="Liberation Sans" w:cs="Liberation Sans"/>
                <w:color w:val="000000"/>
                <w:sz w:val="20"/>
                <w:szCs w:val="20"/>
                <w:highlight w:val="white"/>
              </w:rPr>
              <w:t xml:space="preserve">рицепы</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7 413</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7 920</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8 418</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97"/>
        </w:trPr>
        <w:tc>
          <w:tcPr>
            <w:gridSpan w:val="4"/>
            <w:shd w:val="clear" w:color="ffffff" w:fill="ffffff"/>
            <w:tcW w:w="500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b/>
                <w:bCs/>
                <w:color w:val="000000"/>
                <w:sz w:val="20"/>
                <w:szCs w:val="20"/>
                <w:highlight w:val="white"/>
              </w:rPr>
              <w:t xml:space="preserve">Количество ТС, находящихся в собственности граждан, ед.</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00"/>
        </w:trPr>
        <w:tc>
          <w:tcPr>
            <w:shd w:val="clear" w:color="ffffff" w:fill="ffffff"/>
            <w:tcW w:w="2438" w:type="pct"/>
            <w:vAlign w:val="center"/>
            <w:textDirection w:val="lrTb"/>
            <w:noWrap w:val="false"/>
          </w:tcPr>
          <w:p>
            <w:pPr>
              <w:spacing w:after="0" w:line="240" w:lineRule="auto"/>
              <w:rPr>
                <w:rFonts w:ascii="Liberation Sans" w:hAnsi="Liberation Sans" w:cs="Liberation Sans"/>
                <w:color w:val="000000"/>
                <w:highlight w:val="white"/>
              </w:rPr>
            </w:pPr>
            <w:r>
              <w:rPr>
                <w:rFonts w:ascii="Liberation Sans" w:hAnsi="Liberation Sans" w:eastAsia="Liberation Sans" w:cs="Liberation Sans"/>
                <w:b/>
                <w:bCs/>
                <w:color w:val="000000"/>
                <w:sz w:val="20"/>
                <w:szCs w:val="20"/>
                <w:highlight w:val="white"/>
              </w:rPr>
              <w:t xml:space="preserve">Всего</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b/>
                <w:bCs/>
                <w:color w:val="000000"/>
                <w:sz w:val="20"/>
                <w:szCs w:val="20"/>
                <w:highlight w:val="white"/>
              </w:rPr>
              <w:t xml:space="preserve">49 620</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b/>
                <w:bCs/>
                <w:color w:val="000000"/>
                <w:sz w:val="20"/>
                <w:szCs w:val="20"/>
                <w:highlight w:val="white"/>
              </w:rPr>
              <w:t xml:space="preserve">51 583</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b/>
                <w:bCs/>
                <w:color w:val="000000"/>
                <w:sz w:val="20"/>
                <w:szCs w:val="20"/>
                <w:highlight w:val="white"/>
              </w:rPr>
              <w:t xml:space="preserve">53 469</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00"/>
        </w:trPr>
        <w:tc>
          <w:tcPr>
            <w:shd w:val="clear" w:color="ffffff" w:fill="ffffff"/>
            <w:tcW w:w="2438" w:type="pct"/>
            <w:vAlign w:val="center"/>
            <w:textDirection w:val="lrTb"/>
            <w:noWrap w:val="false"/>
          </w:tcPr>
          <w:p>
            <w:pP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none"/>
              </w:rPr>
              <w:t xml:space="preserve">Л</w:t>
            </w:r>
            <w:r>
              <w:rPr>
                <w:rFonts w:ascii="Liberation Sans" w:hAnsi="Liberation Sans" w:eastAsia="Liberation Sans" w:cs="Liberation Sans"/>
                <w:color w:val="000000"/>
                <w:sz w:val="20"/>
                <w:szCs w:val="20"/>
                <w:highlight w:val="white"/>
              </w:rPr>
              <w:t xml:space="preserve">егковые автомобили</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41 777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43 471</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44 721</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00"/>
        </w:trPr>
        <w:tc>
          <w:tcPr>
            <w:shd w:val="clear" w:color="ffffff" w:fill="ffffff"/>
            <w:tcW w:w="2438" w:type="pct"/>
            <w:vAlign w:val="center"/>
            <w:textDirection w:val="lrTb"/>
            <w:noWrap w:val="false"/>
          </w:tcPr>
          <w:p>
            <w:pP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none"/>
              </w:rPr>
              <w:t xml:space="preserve">Г</w:t>
            </w:r>
            <w:r>
              <w:rPr>
                <w:rFonts w:ascii="Liberation Sans" w:hAnsi="Liberation Sans" w:eastAsia="Liberation Sans" w:cs="Liberation Sans"/>
                <w:color w:val="000000"/>
                <w:sz w:val="20"/>
                <w:szCs w:val="20"/>
                <w:highlight w:val="white"/>
              </w:rPr>
              <w:t xml:space="preserve">рузовые автомобили</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3 674</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3 702</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3 972</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00"/>
        </w:trPr>
        <w:tc>
          <w:tcPr>
            <w:shd w:val="clear" w:color="ffffff" w:fill="ffffff"/>
            <w:tcW w:w="2438" w:type="pct"/>
            <w:vAlign w:val="center"/>
            <w:textDirection w:val="lrTb"/>
            <w:noWrap w:val="false"/>
          </w:tcPr>
          <w:p>
            <w:pP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none"/>
              </w:rPr>
              <w:t xml:space="preserve">А</w:t>
            </w:r>
            <w:r>
              <w:rPr>
                <w:rFonts w:ascii="Liberation Sans" w:hAnsi="Liberation Sans" w:eastAsia="Liberation Sans" w:cs="Liberation Sans"/>
                <w:color w:val="000000"/>
                <w:sz w:val="20"/>
                <w:szCs w:val="20"/>
                <w:highlight w:val="white"/>
              </w:rPr>
              <w:t xml:space="preserve">втобусы</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349</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330</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370</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00"/>
        </w:trPr>
        <w:tc>
          <w:tcPr>
            <w:shd w:val="clear" w:color="ffffff" w:fill="ffffff"/>
            <w:tcW w:w="2438" w:type="pct"/>
            <w:vAlign w:val="center"/>
            <w:textDirection w:val="lrTb"/>
            <w:noWrap w:val="false"/>
          </w:tcPr>
          <w:p>
            <w:pP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none"/>
              </w:rPr>
              <w:t xml:space="preserve">М</w:t>
            </w:r>
            <w:r>
              <w:rPr>
                <w:rFonts w:ascii="Liberation Sans" w:hAnsi="Liberation Sans" w:eastAsia="Liberation Sans" w:cs="Liberation Sans"/>
                <w:color w:val="000000"/>
                <w:sz w:val="20"/>
                <w:szCs w:val="20"/>
                <w:highlight w:val="white"/>
              </w:rPr>
              <w:t xml:space="preserve">отоциклы</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542</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578</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616</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00"/>
        </w:trPr>
        <w:tc>
          <w:tcPr>
            <w:shd w:val="clear" w:color="ffffff" w:fill="ffffff"/>
            <w:tcW w:w="2438" w:type="pct"/>
            <w:vAlign w:val="center"/>
            <w:textDirection w:val="lrTb"/>
            <w:noWrap w:val="false"/>
          </w:tcPr>
          <w:p>
            <w:pP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none"/>
              </w:rPr>
              <w:t xml:space="preserve">П</w:t>
            </w:r>
            <w:r>
              <w:rPr>
                <w:rFonts w:ascii="Liberation Sans" w:hAnsi="Liberation Sans" w:eastAsia="Liberation Sans" w:cs="Liberation Sans"/>
                <w:color w:val="000000"/>
                <w:sz w:val="20"/>
                <w:szCs w:val="20"/>
                <w:highlight w:val="white"/>
              </w:rPr>
              <w:t xml:space="preserve">рицепы</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3 278</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3 502</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3 790</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401"/>
        </w:trPr>
        <w:tc>
          <w:tcPr>
            <w:gridSpan w:val="4"/>
            <w:shd w:val="clear" w:color="ffffff" w:fill="ffffff"/>
            <w:tcW w:w="500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b/>
                <w:bCs/>
                <w:color w:val="000000"/>
                <w:sz w:val="20"/>
                <w:szCs w:val="20"/>
                <w:highlight w:val="white"/>
              </w:rPr>
              <w:t xml:space="preserve">Количество ТС, находящихся в муниципальной и государственной собственности, ед.</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00"/>
        </w:trPr>
        <w:tc>
          <w:tcPr>
            <w:shd w:val="clear" w:color="ffffff" w:fill="ffffff"/>
            <w:tcW w:w="2438" w:type="pct"/>
            <w:vAlign w:val="center"/>
            <w:textDirection w:val="lrTb"/>
            <w:noWrap w:val="false"/>
          </w:tcPr>
          <w:p>
            <w:pPr>
              <w:spacing w:after="0" w:line="240" w:lineRule="auto"/>
              <w:rPr>
                <w:rFonts w:ascii="Liberation Sans" w:hAnsi="Liberation Sans" w:cs="Liberation Sans"/>
                <w:color w:val="000000"/>
                <w:highlight w:val="white"/>
              </w:rPr>
            </w:pPr>
            <w:r>
              <w:rPr>
                <w:rFonts w:ascii="Liberation Sans" w:hAnsi="Liberation Sans" w:eastAsia="Liberation Sans" w:cs="Liberation Sans"/>
                <w:b/>
                <w:bCs/>
                <w:color w:val="000000"/>
                <w:sz w:val="20"/>
                <w:szCs w:val="20"/>
                <w:highlight w:val="white"/>
              </w:rPr>
              <w:t xml:space="preserve">Всего</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b/>
                <w:bCs/>
                <w:color w:val="000000"/>
                <w:sz w:val="20"/>
                <w:szCs w:val="20"/>
                <w:highlight w:val="white"/>
              </w:rPr>
              <w:t xml:space="preserve">945</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b/>
                <w:bCs/>
                <w:color w:val="000000"/>
                <w:sz w:val="20"/>
                <w:szCs w:val="20"/>
                <w:highlight w:val="white"/>
              </w:rPr>
              <w:t xml:space="preserve">997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b/>
                <w:bCs/>
                <w:color w:val="000000"/>
                <w:sz w:val="20"/>
                <w:szCs w:val="20"/>
                <w:highlight w:val="white"/>
              </w:rPr>
              <w:t xml:space="preserve">1 062</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00"/>
        </w:trPr>
        <w:tc>
          <w:tcPr>
            <w:shd w:val="clear" w:color="ffffff" w:fill="ffffff"/>
            <w:tcW w:w="2438" w:type="pct"/>
            <w:vAlign w:val="center"/>
            <w:textDirection w:val="lrTb"/>
            <w:noWrap w:val="false"/>
          </w:tcPr>
          <w:p>
            <w:pP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none"/>
              </w:rPr>
              <w:t xml:space="preserve">Л</w:t>
            </w:r>
            <w:r>
              <w:rPr>
                <w:rFonts w:ascii="Liberation Sans" w:hAnsi="Liberation Sans" w:eastAsia="Liberation Sans" w:cs="Liberation Sans"/>
                <w:color w:val="000000"/>
                <w:sz w:val="20"/>
                <w:szCs w:val="20"/>
                <w:highlight w:val="white"/>
              </w:rPr>
              <w:t xml:space="preserve">егковые автомобили</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387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404</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423</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00"/>
        </w:trPr>
        <w:tc>
          <w:tcPr>
            <w:shd w:val="clear" w:color="ffffff" w:fill="ffffff"/>
            <w:tcW w:w="2438" w:type="pct"/>
            <w:vAlign w:val="center"/>
            <w:textDirection w:val="lrTb"/>
            <w:noWrap w:val="false"/>
          </w:tcPr>
          <w:p>
            <w:pP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none"/>
              </w:rPr>
              <w:t xml:space="preserve">Г</w:t>
            </w:r>
            <w:r>
              <w:rPr>
                <w:rFonts w:ascii="Liberation Sans" w:hAnsi="Liberation Sans" w:eastAsia="Liberation Sans" w:cs="Liberation Sans"/>
                <w:color w:val="000000"/>
                <w:sz w:val="20"/>
                <w:szCs w:val="20"/>
                <w:highlight w:val="white"/>
              </w:rPr>
              <w:t xml:space="preserve">рузовые автомобили</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285</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309</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341</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00"/>
        </w:trPr>
        <w:tc>
          <w:tcPr>
            <w:shd w:val="clear" w:color="ffffff" w:fill="ffffff"/>
            <w:tcW w:w="2438" w:type="pct"/>
            <w:vAlign w:val="center"/>
            <w:textDirection w:val="lrTb"/>
            <w:noWrap w:val="false"/>
          </w:tcPr>
          <w:p>
            <w:pP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Автобусы</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232</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239</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249</w:t>
            </w:r>
            <w:r>
              <w:rPr>
                <w:rFonts w:ascii="Liberation Sans" w:hAnsi="Liberation Sans" w:cs="Liberation Sans"/>
                <w:color w:val="000000"/>
              </w:rPr>
            </w:r>
            <w:r>
              <w:rPr>
                <w:rFonts w:ascii="Liberation Sans" w:hAnsi="Liberation Sans" w:cs="Liberation Sans"/>
                <w:color w:val="000000"/>
              </w:rPr>
            </w:r>
          </w:p>
        </w:tc>
      </w:tr>
      <w:tr>
        <w:tblPrEx/>
        <w:trPr>
          <w:trHeight w:val="300"/>
        </w:trPr>
        <w:tc>
          <w:tcPr>
            <w:shd w:val="clear" w:color="ffffff" w:fill="ffffff"/>
            <w:tcW w:w="2438" w:type="pct"/>
            <w:vAlign w:val="center"/>
            <w:textDirection w:val="lrTb"/>
            <w:noWrap w:val="false"/>
          </w:tcPr>
          <w:p>
            <w:pP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Мотоциклы</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2</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2</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2</w:t>
            </w:r>
            <w:r>
              <w:rPr>
                <w:rFonts w:ascii="Liberation Sans" w:hAnsi="Liberation Sans" w:cs="Liberation Sans"/>
                <w:color w:val="000000"/>
              </w:rPr>
            </w:r>
            <w:r>
              <w:rPr>
                <w:rFonts w:ascii="Liberation Sans" w:hAnsi="Liberation Sans" w:cs="Liberation Sans"/>
                <w:color w:val="000000"/>
              </w:rPr>
            </w:r>
          </w:p>
        </w:tc>
      </w:tr>
      <w:tr>
        <w:tblPrEx/>
        <w:trPr>
          <w:trHeight w:val="300"/>
        </w:trPr>
        <w:tc>
          <w:tcPr>
            <w:shd w:val="clear" w:color="ffffff" w:fill="ffffff"/>
            <w:tcW w:w="2438" w:type="pct"/>
            <w:vAlign w:val="center"/>
            <w:textDirection w:val="lrTb"/>
            <w:noWrap w:val="false"/>
          </w:tcPr>
          <w:p>
            <w:pP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Прицепы</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39</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43</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854"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47</w:t>
            </w:r>
            <w:r>
              <w:rPr>
                <w:rFonts w:ascii="Liberation Sans" w:hAnsi="Liberation Sans" w:cs="Liberation Sans"/>
                <w:color w:val="000000"/>
              </w:rPr>
            </w:r>
            <w:r>
              <w:rPr>
                <w:rFonts w:ascii="Liberation Sans" w:hAnsi="Liberation Sans" w:cs="Liberation Sans"/>
                <w:color w:val="000000"/>
              </w:rPr>
            </w:r>
          </w:p>
        </w:tc>
      </w:tr>
    </w:tbl>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lang w:eastAsia="ru-RU"/>
        </w:rPr>
        <w:drawing>
          <wp:inline distT="0" distB="0" distL="0" distR="0">
            <wp:extent cx="5905500" cy="2743200"/>
            <wp:effectExtent l="0" t="0" r="0" b="0"/>
            <wp:docPr id="3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29. Динамика изменения количества зарегистрированных автомобилей в период с 01.01.2021 по 01.01.2023</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Также состав парка транспортных средств был определен по результатам проведенных суточных исследований интенсивности и состава транспортного потока. Результаты исследований представлены в таблице 5.</w:t>
      </w:r>
      <w:r>
        <w:rPr>
          <w:rFonts w:ascii="Liberation Sans" w:hAnsi="Liberation Sans" w:cs="Liberation Sans"/>
        </w:rPr>
      </w:r>
      <w:r>
        <w:rPr>
          <w:rFonts w:ascii="Liberation Sans" w:hAnsi="Liberation Sans" w:cs="Liberation Sans"/>
        </w:rPr>
      </w:r>
    </w:p>
    <w:p>
      <w:pP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right"/>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Таблица 5</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Состав парка транспортных средств </w:t>
      </w:r>
      <w:r>
        <w:rPr>
          <w:rFonts w:ascii="Liberation Sans" w:hAnsi="Liberation Sans" w:eastAsia="Liberation Sans" w:cs="Liberation Sans"/>
          <w:sz w:val="28"/>
          <w:szCs w:val="28"/>
        </w:rPr>
        <w:br/>
        <w:t xml:space="preserve">(по результатам натурных исследований)</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tbl>
      <w:tblPr>
        <w:tblStyle w:val="963"/>
        <w:tblW w:w="0" w:type="auto"/>
        <w:jc w:val="center"/>
        <w:tblLayout w:type="fixed"/>
        <w:tblLook w:val="04A0" w:firstRow="1" w:lastRow="0" w:firstColumn="1" w:lastColumn="0" w:noHBand="0" w:noVBand="1"/>
      </w:tblPr>
      <w:tblGrid>
        <w:gridCol w:w="1075"/>
        <w:gridCol w:w="1035"/>
        <w:gridCol w:w="1035"/>
        <w:gridCol w:w="1035"/>
        <w:gridCol w:w="1035"/>
        <w:gridCol w:w="1035"/>
        <w:gridCol w:w="1036"/>
        <w:gridCol w:w="1036"/>
        <w:gridCol w:w="1036"/>
      </w:tblGrid>
      <w:tr>
        <w:tblPrEx/>
        <w:trPr>
          <w:jc w:val="center"/>
          <w:trHeight w:val="425"/>
        </w:trPr>
        <w:tc>
          <w:tcPr>
            <w:gridSpan w:val="9"/>
            <w:tcW w:w="9354" w:type="dxa"/>
            <w:vAlign w:val="center"/>
            <w:textDirection w:val="lrTb"/>
            <w:noWrap w:val="false"/>
          </w:tcPr>
          <w:p>
            <w:pPr>
              <w:pStyle w:val="1127"/>
              <w:ind w:firstLine="0"/>
              <w:jc w:val="center"/>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sz w:val="20"/>
                <w:szCs w:val="20"/>
              </w:rPr>
              <w:t xml:space="preserve">Общий анализ состава транспортного потока</w:t>
            </w:r>
            <w:r>
              <w:rPr>
                <w:rFonts w:ascii="Liberation Sans" w:hAnsi="Liberation Sans" w:cs="Liberation Sans"/>
              </w:rPr>
            </w:r>
            <w:r>
              <w:rPr>
                <w:rFonts w:ascii="Liberation Sans" w:hAnsi="Liberation Sans" w:cs="Liberation Sans"/>
              </w:rPr>
            </w:r>
          </w:p>
        </w:tc>
      </w:tr>
      <w:tr>
        <w:tblPrEx/>
        <w:trPr>
          <w:jc w:val="center"/>
          <w:trHeight w:val="425"/>
        </w:trPr>
        <w:tc>
          <w:tcPr>
            <w:gridSpan w:val="3"/>
            <w:tcW w:w="3144" w:type="dxa"/>
            <w:vAlign w:val="center"/>
            <w:textDirection w:val="lrTb"/>
            <w:noWrap w:val="false"/>
          </w:tcPr>
          <w:p>
            <w:pPr>
              <w:pStyle w:val="1127"/>
              <w:ind w:firstLine="0"/>
              <w:jc w:val="center"/>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sz w:val="20"/>
                <w:szCs w:val="20"/>
              </w:rPr>
              <w:t xml:space="preserve">Легковые автомобили</w:t>
            </w:r>
            <w:r>
              <w:rPr>
                <w:rFonts w:ascii="Liberation Sans" w:hAnsi="Liberation Sans" w:eastAsia="Liberation Sans" w:cs="Liberation Sans"/>
                <w:sz w:val="20"/>
                <w:szCs w:val="20"/>
              </w:rPr>
              <w:br/>
              <w:t xml:space="preserve"> и мотоциклы,%</w:t>
            </w:r>
            <w:r>
              <w:rPr>
                <w:rFonts w:ascii="Liberation Sans" w:hAnsi="Liberation Sans" w:cs="Liberation Sans"/>
              </w:rPr>
            </w:r>
            <w:r>
              <w:rPr>
                <w:rFonts w:ascii="Liberation Sans" w:hAnsi="Liberation Sans" w:cs="Liberation Sans"/>
              </w:rPr>
            </w:r>
          </w:p>
        </w:tc>
        <w:tc>
          <w:tcPr>
            <w:gridSpan w:val="3"/>
            <w:tcW w:w="3104" w:type="dxa"/>
            <w:vAlign w:val="center"/>
            <w:textDirection w:val="lrTb"/>
            <w:noWrap w:val="false"/>
          </w:tcPr>
          <w:p>
            <w:pPr>
              <w:pStyle w:val="1127"/>
              <w:ind w:firstLine="0"/>
              <w:jc w:val="center"/>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sz w:val="20"/>
                <w:szCs w:val="20"/>
              </w:rPr>
              <w:t xml:space="preserve">Грузовые автомобили,%</w:t>
            </w:r>
            <w:r>
              <w:rPr>
                <w:rFonts w:ascii="Liberation Sans" w:hAnsi="Liberation Sans" w:cs="Liberation Sans"/>
              </w:rPr>
            </w:r>
            <w:r>
              <w:rPr>
                <w:rFonts w:ascii="Liberation Sans" w:hAnsi="Liberation Sans" w:cs="Liberation Sans"/>
              </w:rPr>
            </w:r>
          </w:p>
        </w:tc>
        <w:tc>
          <w:tcPr>
            <w:gridSpan w:val="3"/>
            <w:tcW w:w="3107" w:type="dxa"/>
            <w:vAlign w:val="center"/>
            <w:textDirection w:val="lrTb"/>
            <w:noWrap w:val="false"/>
          </w:tcPr>
          <w:p>
            <w:pPr>
              <w:pStyle w:val="1127"/>
              <w:ind w:firstLine="0"/>
              <w:jc w:val="center"/>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sz w:val="20"/>
                <w:szCs w:val="20"/>
              </w:rPr>
              <w:t xml:space="preserve">Автобусы,%</w:t>
            </w:r>
            <w:r>
              <w:rPr>
                <w:rFonts w:ascii="Liberation Sans" w:hAnsi="Liberation Sans" w:cs="Liberation Sans"/>
              </w:rPr>
            </w:r>
            <w:r>
              <w:rPr>
                <w:rFonts w:ascii="Liberation Sans" w:hAnsi="Liberation Sans" w:cs="Liberation Sans"/>
              </w:rPr>
            </w:r>
          </w:p>
        </w:tc>
      </w:tr>
      <w:tr>
        <w:tblPrEx/>
        <w:trPr>
          <w:jc w:val="center"/>
          <w:trHeight w:val="425"/>
        </w:trPr>
        <w:tc>
          <w:tcPr>
            <w:gridSpan w:val="3"/>
            <w:tcW w:w="3144" w:type="dxa"/>
            <w:vAlign w:val="center"/>
            <w:textDirection w:val="lrTb"/>
            <w:noWrap w:val="false"/>
          </w:tcPr>
          <w:p>
            <w:pPr>
              <w:pStyle w:val="1127"/>
              <w:ind w:firstLine="0"/>
              <w:jc w:val="center"/>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sz w:val="20"/>
                <w:szCs w:val="20"/>
              </w:rPr>
              <w:t xml:space="preserve">90,04</w:t>
            </w:r>
            <w:r>
              <w:rPr>
                <w:rFonts w:ascii="Liberation Sans" w:hAnsi="Liberation Sans" w:cs="Liberation Sans"/>
              </w:rPr>
            </w:r>
            <w:r>
              <w:rPr>
                <w:rFonts w:ascii="Liberation Sans" w:hAnsi="Liberation Sans" w:cs="Liberation Sans"/>
              </w:rPr>
            </w:r>
          </w:p>
        </w:tc>
        <w:tc>
          <w:tcPr>
            <w:gridSpan w:val="3"/>
            <w:tcW w:w="3104" w:type="dxa"/>
            <w:vAlign w:val="center"/>
            <w:textDirection w:val="lrTb"/>
            <w:noWrap w:val="false"/>
          </w:tcPr>
          <w:p>
            <w:pPr>
              <w:pStyle w:val="1127"/>
              <w:ind w:firstLine="0"/>
              <w:jc w:val="center"/>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sz w:val="20"/>
                <w:szCs w:val="20"/>
              </w:rPr>
              <w:t xml:space="preserve">4,21</w:t>
            </w:r>
            <w:r>
              <w:rPr>
                <w:rFonts w:ascii="Liberation Sans" w:hAnsi="Liberation Sans" w:cs="Liberation Sans"/>
              </w:rPr>
            </w:r>
            <w:r>
              <w:rPr>
                <w:rFonts w:ascii="Liberation Sans" w:hAnsi="Liberation Sans" w:cs="Liberation Sans"/>
              </w:rPr>
            </w:r>
          </w:p>
        </w:tc>
        <w:tc>
          <w:tcPr>
            <w:gridSpan w:val="3"/>
            <w:tcW w:w="3107" w:type="dxa"/>
            <w:vAlign w:val="center"/>
            <w:textDirection w:val="lrTb"/>
            <w:noWrap w:val="false"/>
          </w:tcPr>
          <w:p>
            <w:pPr>
              <w:pStyle w:val="1127"/>
              <w:ind w:firstLine="0"/>
              <w:jc w:val="center"/>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sz w:val="20"/>
                <w:szCs w:val="20"/>
              </w:rPr>
              <w:t xml:space="preserve">5,75</w:t>
            </w:r>
            <w:r>
              <w:rPr>
                <w:rFonts w:ascii="Liberation Sans" w:hAnsi="Liberation Sans" w:cs="Liberation Sans"/>
              </w:rPr>
            </w:r>
            <w:r>
              <w:rPr>
                <w:rFonts w:ascii="Liberation Sans" w:hAnsi="Liberation Sans" w:cs="Liberation Sans"/>
              </w:rPr>
            </w:r>
          </w:p>
        </w:tc>
      </w:tr>
      <w:tr>
        <w:tblPrEx/>
        <w:trPr>
          <w:jc w:val="center"/>
          <w:trHeight w:val="425"/>
        </w:trPr>
        <w:tc>
          <w:tcPr>
            <w:gridSpan w:val="9"/>
            <w:tcW w:w="9354" w:type="dxa"/>
            <w:vAlign w:val="center"/>
            <w:textDirection w:val="lrTb"/>
            <w:noWrap w:val="false"/>
          </w:tcPr>
          <w:p>
            <w:pPr>
              <w:pStyle w:val="1127"/>
              <w:ind w:firstLine="0"/>
              <w:jc w:val="center"/>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sz w:val="20"/>
                <w:szCs w:val="20"/>
              </w:rPr>
              <w:t xml:space="preserve">Детализированный анализ состава транспортного потока</w:t>
            </w:r>
            <w:r>
              <w:rPr>
                <w:rFonts w:ascii="Liberation Sans" w:hAnsi="Liberation Sans" w:cs="Liberation Sans"/>
              </w:rPr>
            </w:r>
            <w:r>
              <w:rPr>
                <w:rFonts w:ascii="Liberation Sans" w:hAnsi="Liberation Sans" w:cs="Liberation Sans"/>
              </w:rPr>
            </w:r>
          </w:p>
        </w:tc>
      </w:tr>
      <w:tr>
        <w:tblPrEx/>
        <w:trPr>
          <w:jc w:val="center"/>
          <w:trHeight w:val="425"/>
        </w:trPr>
        <w:tc>
          <w:tcPr>
            <w:tcW w:w="1075" w:type="dxa"/>
            <w:vAlign w:val="center"/>
            <w:textDirection w:val="lrTb"/>
            <w:noWrap w:val="false"/>
          </w:tcPr>
          <w:p>
            <w:pPr>
              <w:pStyle w:val="1127"/>
              <w:ind w:firstLine="0"/>
              <w:jc w:val="center"/>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sz w:val="20"/>
                <w:szCs w:val="20"/>
              </w:rPr>
              <w:t xml:space="preserve">1</w:t>
            </w:r>
            <w:r>
              <w:rPr>
                <w:rFonts w:ascii="Liberation Sans" w:hAnsi="Liberation Sans" w:cs="Liberation Sans"/>
              </w:rPr>
            </w:r>
            <w:r>
              <w:rPr>
                <w:rFonts w:ascii="Liberation Sans" w:hAnsi="Liberation Sans" w:cs="Liberation Sans"/>
              </w:rPr>
            </w:r>
          </w:p>
        </w:tc>
        <w:tc>
          <w:tcPr>
            <w:tcW w:w="1035" w:type="dxa"/>
            <w:vAlign w:val="center"/>
            <w:textDirection w:val="lrTb"/>
            <w:noWrap w:val="false"/>
          </w:tcPr>
          <w:p>
            <w:pPr>
              <w:pStyle w:val="1127"/>
              <w:ind w:firstLine="0"/>
              <w:jc w:val="center"/>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sz w:val="20"/>
                <w:szCs w:val="20"/>
              </w:rPr>
              <w:t xml:space="preserve">2</w:t>
            </w:r>
            <w:r>
              <w:rPr>
                <w:rFonts w:ascii="Liberation Sans" w:hAnsi="Liberation Sans" w:cs="Liberation Sans"/>
              </w:rPr>
            </w:r>
            <w:r>
              <w:rPr>
                <w:rFonts w:ascii="Liberation Sans" w:hAnsi="Liberation Sans" w:cs="Liberation Sans"/>
              </w:rPr>
            </w:r>
          </w:p>
        </w:tc>
        <w:tc>
          <w:tcPr>
            <w:tcW w:w="1035" w:type="dxa"/>
            <w:vAlign w:val="center"/>
            <w:textDirection w:val="lrTb"/>
            <w:noWrap w:val="false"/>
          </w:tcPr>
          <w:p>
            <w:pPr>
              <w:pStyle w:val="1127"/>
              <w:ind w:firstLine="0"/>
              <w:jc w:val="center"/>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sz w:val="20"/>
                <w:szCs w:val="20"/>
              </w:rPr>
              <w:t xml:space="preserve">3</w:t>
            </w:r>
            <w:r>
              <w:rPr>
                <w:rFonts w:ascii="Liberation Sans" w:hAnsi="Liberation Sans" w:cs="Liberation Sans"/>
              </w:rPr>
            </w:r>
            <w:r>
              <w:rPr>
                <w:rFonts w:ascii="Liberation Sans" w:hAnsi="Liberation Sans" w:cs="Liberation Sans"/>
              </w:rPr>
            </w:r>
          </w:p>
        </w:tc>
        <w:tc>
          <w:tcPr>
            <w:tcW w:w="1035" w:type="dxa"/>
            <w:vAlign w:val="center"/>
            <w:textDirection w:val="lrTb"/>
            <w:noWrap w:val="false"/>
          </w:tcPr>
          <w:p>
            <w:pPr>
              <w:pStyle w:val="1127"/>
              <w:ind w:firstLine="0"/>
              <w:jc w:val="center"/>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sz w:val="20"/>
                <w:szCs w:val="20"/>
              </w:rPr>
              <w:t xml:space="preserve">4</w:t>
            </w:r>
            <w:r>
              <w:rPr>
                <w:rFonts w:ascii="Liberation Sans" w:hAnsi="Liberation Sans" w:cs="Liberation Sans"/>
              </w:rPr>
            </w:r>
            <w:r>
              <w:rPr>
                <w:rFonts w:ascii="Liberation Sans" w:hAnsi="Liberation Sans" w:cs="Liberation Sans"/>
              </w:rPr>
            </w:r>
          </w:p>
        </w:tc>
        <w:tc>
          <w:tcPr>
            <w:tcW w:w="1035" w:type="dxa"/>
            <w:vAlign w:val="center"/>
            <w:textDirection w:val="lrTb"/>
            <w:noWrap w:val="false"/>
          </w:tcPr>
          <w:p>
            <w:pPr>
              <w:pStyle w:val="1127"/>
              <w:ind w:firstLine="0"/>
              <w:jc w:val="center"/>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sz w:val="20"/>
                <w:szCs w:val="20"/>
              </w:rPr>
              <w:t xml:space="preserve">5</w:t>
            </w:r>
            <w:r>
              <w:rPr>
                <w:rFonts w:ascii="Liberation Sans" w:hAnsi="Liberation Sans" w:cs="Liberation Sans"/>
              </w:rPr>
            </w:r>
            <w:r>
              <w:rPr>
                <w:rFonts w:ascii="Liberation Sans" w:hAnsi="Liberation Sans" w:cs="Liberation Sans"/>
              </w:rPr>
            </w:r>
          </w:p>
        </w:tc>
        <w:tc>
          <w:tcPr>
            <w:tcW w:w="1035" w:type="dxa"/>
            <w:vAlign w:val="center"/>
            <w:textDirection w:val="lrTb"/>
            <w:noWrap w:val="false"/>
          </w:tcPr>
          <w:p>
            <w:pPr>
              <w:pStyle w:val="1127"/>
              <w:ind w:firstLine="0"/>
              <w:jc w:val="center"/>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sz w:val="20"/>
                <w:szCs w:val="20"/>
              </w:rPr>
              <w:t xml:space="preserve">6</w:t>
            </w:r>
            <w:r>
              <w:rPr>
                <w:rFonts w:ascii="Liberation Sans" w:hAnsi="Liberation Sans" w:cs="Liberation Sans"/>
              </w:rPr>
            </w:r>
            <w:r>
              <w:rPr>
                <w:rFonts w:ascii="Liberation Sans" w:hAnsi="Liberation Sans" w:cs="Liberation Sans"/>
              </w:rPr>
            </w:r>
          </w:p>
        </w:tc>
        <w:tc>
          <w:tcPr>
            <w:tcW w:w="1036" w:type="dxa"/>
            <w:vAlign w:val="center"/>
            <w:textDirection w:val="lrTb"/>
            <w:noWrap w:val="false"/>
          </w:tcPr>
          <w:p>
            <w:pPr>
              <w:pStyle w:val="1127"/>
              <w:ind w:firstLine="0"/>
              <w:jc w:val="center"/>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sz w:val="20"/>
                <w:szCs w:val="20"/>
              </w:rPr>
              <w:t xml:space="preserve">7</w:t>
            </w:r>
            <w:r>
              <w:rPr>
                <w:rFonts w:ascii="Liberation Sans" w:hAnsi="Liberation Sans" w:cs="Liberation Sans"/>
              </w:rPr>
            </w:r>
            <w:r>
              <w:rPr>
                <w:rFonts w:ascii="Liberation Sans" w:hAnsi="Liberation Sans" w:cs="Liberation Sans"/>
              </w:rPr>
            </w:r>
          </w:p>
        </w:tc>
        <w:tc>
          <w:tcPr>
            <w:tcW w:w="1036" w:type="dxa"/>
            <w:vAlign w:val="center"/>
            <w:textDirection w:val="lrTb"/>
            <w:noWrap w:val="false"/>
          </w:tcPr>
          <w:p>
            <w:pPr>
              <w:pStyle w:val="1127"/>
              <w:ind w:firstLine="0"/>
              <w:jc w:val="center"/>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sz w:val="20"/>
                <w:szCs w:val="20"/>
              </w:rPr>
              <w:t xml:space="preserve">8</w:t>
            </w:r>
            <w:r>
              <w:rPr>
                <w:rFonts w:ascii="Liberation Sans" w:hAnsi="Liberation Sans" w:cs="Liberation Sans"/>
              </w:rPr>
            </w:r>
            <w:r>
              <w:rPr>
                <w:rFonts w:ascii="Liberation Sans" w:hAnsi="Liberation Sans" w:cs="Liberation Sans"/>
              </w:rPr>
            </w:r>
          </w:p>
        </w:tc>
        <w:tc>
          <w:tcPr>
            <w:tcW w:w="1036" w:type="dxa"/>
            <w:vAlign w:val="center"/>
            <w:textDirection w:val="lrTb"/>
            <w:noWrap w:val="false"/>
          </w:tcPr>
          <w:p>
            <w:pPr>
              <w:pStyle w:val="1127"/>
              <w:ind w:firstLine="0"/>
              <w:jc w:val="center"/>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sz w:val="20"/>
                <w:szCs w:val="20"/>
              </w:rPr>
              <w:t xml:space="preserve">9</w:t>
            </w:r>
            <w:r>
              <w:rPr>
                <w:rFonts w:ascii="Liberation Sans" w:hAnsi="Liberation Sans" w:cs="Liberation Sans"/>
              </w:rPr>
            </w:r>
            <w:r>
              <w:rPr>
                <w:rFonts w:ascii="Liberation Sans" w:hAnsi="Liberation Sans" w:cs="Liberation Sans"/>
              </w:rPr>
            </w:r>
          </w:p>
        </w:tc>
      </w:tr>
      <w:tr>
        <w:tblPrEx/>
        <w:trPr>
          <w:jc w:val="center"/>
          <w:trHeight w:val="417"/>
        </w:trPr>
        <w:tc>
          <w:tcPr>
            <w:tcW w:w="1075" w:type="dxa"/>
            <w:vAlign w:val="center"/>
            <w:textDirection w:val="lrTb"/>
            <w:noWrap w:val="false"/>
          </w:tcPr>
          <w:p>
            <w:pPr>
              <w:pStyle w:val="1127"/>
              <w:ind w:firstLine="0"/>
              <w:jc w:val="center"/>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color w:val="000000"/>
                <w:sz w:val="20"/>
                <w:szCs w:val="20"/>
              </w:rPr>
              <w:t xml:space="preserve">90,034%</w:t>
            </w:r>
            <w:r>
              <w:rPr>
                <w:rFonts w:ascii="Liberation Sans" w:hAnsi="Liberation Sans" w:cs="Liberation Sans"/>
              </w:rPr>
            </w:r>
            <w:r>
              <w:rPr>
                <w:rFonts w:ascii="Liberation Sans" w:hAnsi="Liberation Sans" w:cs="Liberation Sans"/>
              </w:rPr>
            </w:r>
          </w:p>
        </w:tc>
        <w:tc>
          <w:tcPr>
            <w:tcW w:w="1035" w:type="dxa"/>
            <w:vAlign w:val="center"/>
            <w:textDirection w:val="lrTb"/>
            <w:noWrap w:val="false"/>
          </w:tcPr>
          <w:p>
            <w:pPr>
              <w:pStyle w:val="1127"/>
              <w:ind w:firstLine="0"/>
              <w:jc w:val="center"/>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color w:val="000000"/>
                <w:sz w:val="20"/>
                <w:szCs w:val="20"/>
              </w:rPr>
              <w:t xml:space="preserve">0,009%</w:t>
            </w:r>
            <w:r>
              <w:rPr>
                <w:rFonts w:ascii="Liberation Sans" w:hAnsi="Liberation Sans" w:cs="Liberation Sans"/>
              </w:rPr>
            </w:r>
            <w:r>
              <w:rPr>
                <w:rFonts w:ascii="Liberation Sans" w:hAnsi="Liberation Sans" w:cs="Liberation Sans"/>
              </w:rPr>
            </w:r>
          </w:p>
        </w:tc>
        <w:tc>
          <w:tcPr>
            <w:tcW w:w="1035" w:type="dxa"/>
            <w:vAlign w:val="center"/>
            <w:textDirection w:val="lrTb"/>
            <w:noWrap w:val="false"/>
          </w:tcPr>
          <w:p>
            <w:pPr>
              <w:pStyle w:val="1127"/>
              <w:ind w:firstLine="0"/>
              <w:jc w:val="center"/>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color w:val="000000"/>
                <w:sz w:val="20"/>
                <w:szCs w:val="20"/>
              </w:rPr>
              <w:t xml:space="preserve">3,315%</w:t>
            </w:r>
            <w:r>
              <w:rPr>
                <w:rFonts w:ascii="Liberation Sans" w:hAnsi="Liberation Sans" w:cs="Liberation Sans"/>
              </w:rPr>
            </w:r>
            <w:r>
              <w:rPr>
                <w:rFonts w:ascii="Liberation Sans" w:hAnsi="Liberation Sans" w:cs="Liberation Sans"/>
              </w:rPr>
            </w:r>
          </w:p>
        </w:tc>
        <w:tc>
          <w:tcPr>
            <w:tcW w:w="1035" w:type="dxa"/>
            <w:vAlign w:val="center"/>
            <w:textDirection w:val="lrTb"/>
            <w:noWrap w:val="false"/>
          </w:tcPr>
          <w:p>
            <w:pPr>
              <w:pStyle w:val="1127"/>
              <w:ind w:firstLine="0"/>
              <w:jc w:val="center"/>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color w:val="000000"/>
                <w:sz w:val="20"/>
                <w:szCs w:val="20"/>
              </w:rPr>
              <w:t xml:space="preserve">0,107%</w:t>
            </w:r>
            <w:r>
              <w:rPr>
                <w:rFonts w:ascii="Liberation Sans" w:hAnsi="Liberation Sans" w:cs="Liberation Sans"/>
              </w:rPr>
            </w:r>
            <w:r>
              <w:rPr>
                <w:rFonts w:ascii="Liberation Sans" w:hAnsi="Liberation Sans" w:cs="Liberation Sans"/>
              </w:rPr>
            </w:r>
          </w:p>
        </w:tc>
        <w:tc>
          <w:tcPr>
            <w:tcW w:w="1035" w:type="dxa"/>
            <w:vAlign w:val="center"/>
            <w:textDirection w:val="lrTb"/>
            <w:noWrap w:val="false"/>
          </w:tcPr>
          <w:p>
            <w:pPr>
              <w:pStyle w:val="1127"/>
              <w:ind w:firstLine="0"/>
              <w:jc w:val="center"/>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color w:val="000000"/>
                <w:sz w:val="20"/>
                <w:szCs w:val="20"/>
              </w:rPr>
              <w:t xml:space="preserve">0,718%</w:t>
            </w:r>
            <w:r>
              <w:rPr>
                <w:rFonts w:ascii="Liberation Sans" w:hAnsi="Liberation Sans" w:cs="Liberation Sans"/>
              </w:rPr>
            </w:r>
            <w:r>
              <w:rPr>
                <w:rFonts w:ascii="Liberation Sans" w:hAnsi="Liberation Sans" w:cs="Liberation Sans"/>
              </w:rPr>
            </w:r>
          </w:p>
        </w:tc>
        <w:tc>
          <w:tcPr>
            <w:tcW w:w="1035" w:type="dxa"/>
            <w:vAlign w:val="center"/>
            <w:textDirection w:val="lrTb"/>
            <w:noWrap w:val="false"/>
          </w:tcPr>
          <w:p>
            <w:pPr>
              <w:pStyle w:val="1127"/>
              <w:ind w:firstLine="0"/>
              <w:jc w:val="center"/>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color w:val="000000"/>
                <w:sz w:val="20"/>
                <w:szCs w:val="20"/>
              </w:rPr>
              <w:t xml:space="preserve">0,069%</w:t>
            </w:r>
            <w:r>
              <w:rPr>
                <w:rFonts w:ascii="Liberation Sans" w:hAnsi="Liberation Sans" w:cs="Liberation Sans"/>
              </w:rPr>
            </w:r>
            <w:r>
              <w:rPr>
                <w:rFonts w:ascii="Liberation Sans" w:hAnsi="Liberation Sans" w:cs="Liberation Sans"/>
              </w:rPr>
            </w:r>
          </w:p>
        </w:tc>
        <w:tc>
          <w:tcPr>
            <w:tcW w:w="1036" w:type="dxa"/>
            <w:vAlign w:val="center"/>
            <w:textDirection w:val="lrTb"/>
            <w:noWrap w:val="false"/>
          </w:tcPr>
          <w:p>
            <w:pPr>
              <w:pStyle w:val="1127"/>
              <w:ind w:firstLine="0"/>
              <w:jc w:val="center"/>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color w:val="000000"/>
                <w:sz w:val="20"/>
                <w:szCs w:val="20"/>
              </w:rPr>
              <w:t xml:space="preserve">1,439%</w:t>
            </w:r>
            <w:r>
              <w:rPr>
                <w:rFonts w:ascii="Liberation Sans" w:hAnsi="Liberation Sans" w:cs="Liberation Sans"/>
              </w:rPr>
            </w:r>
            <w:r>
              <w:rPr>
                <w:rFonts w:ascii="Liberation Sans" w:hAnsi="Liberation Sans" w:cs="Liberation Sans"/>
              </w:rPr>
            </w:r>
          </w:p>
        </w:tc>
        <w:tc>
          <w:tcPr>
            <w:tcW w:w="1036" w:type="dxa"/>
            <w:vAlign w:val="center"/>
            <w:textDirection w:val="lrTb"/>
            <w:noWrap w:val="false"/>
          </w:tcPr>
          <w:p>
            <w:pPr>
              <w:pStyle w:val="1127"/>
              <w:ind w:firstLine="0"/>
              <w:jc w:val="center"/>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color w:val="000000"/>
                <w:sz w:val="20"/>
                <w:szCs w:val="20"/>
              </w:rPr>
              <w:t xml:space="preserve">0,456%</w:t>
            </w:r>
            <w:r>
              <w:rPr>
                <w:rFonts w:ascii="Liberation Sans" w:hAnsi="Liberation Sans" w:cs="Liberation Sans"/>
              </w:rPr>
            </w:r>
            <w:r>
              <w:rPr>
                <w:rFonts w:ascii="Liberation Sans" w:hAnsi="Liberation Sans" w:cs="Liberation Sans"/>
              </w:rPr>
            </w:r>
          </w:p>
        </w:tc>
        <w:tc>
          <w:tcPr>
            <w:tcW w:w="1036" w:type="dxa"/>
            <w:vAlign w:val="center"/>
            <w:textDirection w:val="lrTb"/>
            <w:noWrap w:val="false"/>
          </w:tcPr>
          <w:p>
            <w:pPr>
              <w:pStyle w:val="1127"/>
              <w:ind w:firstLine="0"/>
              <w:jc w:val="center"/>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color w:val="000000"/>
                <w:sz w:val="20"/>
                <w:szCs w:val="20"/>
              </w:rPr>
              <w:t xml:space="preserve">3,851%</w:t>
            </w:r>
            <w:r>
              <w:rPr>
                <w:rFonts w:ascii="Liberation Sans" w:hAnsi="Liberation Sans" w:cs="Liberation Sans"/>
              </w:rPr>
            </w:r>
            <w:r>
              <w:rPr>
                <w:rFonts w:ascii="Liberation Sans" w:hAnsi="Liberation Sans" w:cs="Liberation Sans"/>
              </w:rPr>
            </w:r>
          </w:p>
        </w:tc>
      </w:tr>
      <w:tr>
        <w:tblPrEx/>
        <w:trPr>
          <w:jc w:val="center"/>
        </w:trPr>
        <w:tc>
          <w:tcPr>
            <w:gridSpan w:val="9"/>
            <w:tcW w:w="9354" w:type="dxa"/>
            <w:vAlign w:val="center"/>
            <w:textDirection w:val="lrTb"/>
            <w:noWrap w:val="false"/>
          </w:tcPr>
          <w:p>
            <w:pPr>
              <w:pStyle w:val="1127"/>
              <w:ind w:firstLine="0"/>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sz w:val="20"/>
                <w:szCs w:val="20"/>
              </w:rPr>
              <w:t xml:space="preserve">Примечание:</w:t>
            </w:r>
            <w:r>
              <w:rPr>
                <w:rFonts w:ascii="Liberation Sans" w:hAnsi="Liberation Sans" w:cs="Liberation Sans"/>
              </w:rPr>
            </w:r>
            <w:r>
              <w:rPr>
                <w:rFonts w:ascii="Liberation Sans" w:hAnsi="Liberation Sans" w:cs="Liberation Sans"/>
              </w:rPr>
            </w:r>
          </w:p>
          <w:p>
            <w:pPr>
              <w:pStyle w:val="1127"/>
              <w:ind w:firstLine="0"/>
              <w:spacing w:before="0"/>
              <w:tabs>
                <w:tab w:val="left" w:pos="709" w:leader="none"/>
                <w:tab w:val="num" w:pos="1260" w:leader="none"/>
              </w:tabs>
              <w:rPr>
                <w:rFonts w:ascii="Liberation Sans" w:hAnsi="Liberation Sans" w:cs="Liberation Sans"/>
                <w:highlight w:val="white"/>
              </w:rPr>
            </w:pPr>
            <w:r>
              <w:rPr>
                <w:rFonts w:ascii="Liberation Sans" w:hAnsi="Liberation Sans" w:eastAsia="Liberation Sans" w:cs="Liberation Sans"/>
                <w:sz w:val="20"/>
                <w:szCs w:val="20"/>
              </w:rPr>
              <w:t xml:space="preserve">1</w:t>
            </w:r>
            <w:r>
              <w:rPr>
                <w:rFonts w:ascii="Liberation Sans" w:hAnsi="Liberation Sans" w:eastAsia="Liberation Sans" w:cs="Liberation Sans"/>
                <w:sz w:val="20"/>
                <w:szCs w:val="20"/>
                <w:highlight w:val="white"/>
              </w:rPr>
              <w:t xml:space="preserve"> – легковые автомо</w:t>
            </w:r>
            <w:r>
              <w:rPr>
                <w:rFonts w:ascii="Liberation Sans" w:hAnsi="Liberation Sans" w:eastAsia="Liberation Sans" w:cs="Liberation Sans"/>
                <w:sz w:val="20"/>
                <w:szCs w:val="20"/>
                <w:highlight w:val="white"/>
              </w:rPr>
              <w:t xml:space="preserve">били и мотоциклы; 2 – велосипеды; 3 – грузовые автомобили до 2 т; 4 – грузовые автомобили от 2 т до 6 т; 5 – грузовые автомобили более 6 т; 6 – автопоезда; 7 – автобусы малой вместимости; 8 – автобусы средней вместимости; 9 – автобусы большой вместимости. </w:t>
            </w:r>
            <w:r>
              <w:rPr>
                <w:rFonts w:ascii="Liberation Sans" w:hAnsi="Liberation Sans" w:cs="Liberation Sans"/>
                <w:highlight w:val="white"/>
              </w:rPr>
            </w:r>
            <w:r>
              <w:rPr>
                <w:rFonts w:ascii="Liberation Sans" w:hAnsi="Liberation Sans" w:cs="Liberation Sans"/>
                <w:highlight w:val="white"/>
              </w:rPr>
            </w:r>
          </w:p>
        </w:tc>
      </w:tr>
    </w:tbl>
    <w:p>
      <w:pPr>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Хранение автотранспорта на территории МО г. Новый Уренгой осуществляется в предела</w:t>
      </w:r>
      <w:r>
        <w:rPr>
          <w:rFonts w:ascii="Liberation Sans" w:hAnsi="Liberation Sans" w:eastAsia="Liberation Sans" w:cs="Liberation Sans"/>
          <w:sz w:val="28"/>
          <w:szCs w:val="28"/>
        </w:rPr>
        <w:t xml:space="preserve">х участков объектов притяжения, на придомовых участках жителей и на внутридворовой территории многоквартирных домов, в границах автомобильных дорог, на внеуличных автостоянках, на свободных территориях, оборудованных или не оборудованных твердым покрытием.</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Согласно Региональным нормативам градостроительного проектирования ЯНА</w:t>
      </w:r>
      <w:r>
        <w:rPr>
          <w:rFonts w:ascii="Liberation Sans" w:hAnsi="Liberation Sans" w:eastAsia="Liberation Sans" w:cs="Liberation Sans"/>
          <w:sz w:val="28"/>
          <w:szCs w:val="28"/>
          <w:highlight w:val="white"/>
        </w:rPr>
        <w:t xml:space="preserve">О, поиск мест для хранения личного транспорта в сложившейся застройке о</w:t>
      </w:r>
      <w:r>
        <w:rPr>
          <w:rFonts w:ascii="Liberation Sans" w:hAnsi="Liberation Sans" w:eastAsia="Liberation Sans" w:cs="Liberation Sans"/>
          <w:sz w:val="28"/>
          <w:szCs w:val="28"/>
        </w:rPr>
        <w:t xml:space="preserve">существлялся в пределах нормативной доступности в 650 м от каждого многоквартирного дома в пределах условного района. Районы индивидуальной </w:t>
      </w:r>
      <w:r>
        <w:rPr>
          <w:rFonts w:ascii="Liberation Sans" w:hAnsi="Liberation Sans" w:eastAsia="Liberation Sans" w:cs="Liberation Sans"/>
          <w:sz w:val="28"/>
          <w:szCs w:val="28"/>
        </w:rPr>
        <w:t xml:space="preserve">жилой застройки не участвуют в оценке, поскольку предполагается, что в таких районах хранение транспортных средств осуществляется на индивидуальных земельных участках, и обеспеченность в местах для постоянного хранения транспортных средств составляет 100%.</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На сегодняшний день в жилых микрорайонах МО г. Новый Уренгой площадь стоянок составляет более 115 тыс. кв. м. При строительстве новых жилых домов в соответствии с градостроительными нормами </w:t>
      </w:r>
      <w:r>
        <w:rPr>
          <w:rFonts w:ascii="Liberation Sans" w:hAnsi="Liberation Sans" w:eastAsia="Liberation Sans" w:cs="Liberation Sans"/>
          <w:sz w:val="28"/>
          <w:szCs w:val="28"/>
          <w:highlight w:val="white"/>
        </w:rPr>
        <w:t xml:space="preserve">осуществляется устройство парковок для стоянки автомобилей жильцов, в т.ч. и для маломобильных групп населения. При проведении </w:t>
      </w:r>
      <w:r>
        <w:rPr>
          <w:rFonts w:ascii="Liberation Sans" w:hAnsi="Liberation Sans" w:eastAsia="Liberation Sans" w:cs="Liberation Sans"/>
          <w:sz w:val="28"/>
          <w:szCs w:val="28"/>
          <w:highlight w:val="white"/>
        </w:rPr>
        <w:t xml:space="preserve">благоустройства жилых ми</w:t>
      </w:r>
      <w:r>
        <w:rPr>
          <w:rFonts w:ascii="Liberation Sans" w:hAnsi="Liberation Sans" w:eastAsia="Liberation Sans" w:cs="Liberation Sans"/>
          <w:sz w:val="28"/>
          <w:szCs w:val="28"/>
        </w:rPr>
        <w:t xml:space="preserve">крорайонов предусматривается расширение проездов с устройством дополнительных парковочных мест.</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В соответствии с данными Генерального плана МО г. Новый Уренгой в границах МО г. Новый Уренгой предусмотрены стоянки автомобилей общей вместимостью 8 256 машино-мест.</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Минимальная площадь одного парковочного пространства составляет 18,75 кв. м, соответственно, ориентировочная вместимость стоянок на территории жилых микрорайонов составляет более 6 133 машино-мест.</w:t>
      </w:r>
      <w:r>
        <w:rPr>
          <w:rFonts w:ascii="Liberation Sans" w:hAnsi="Liberation Sans" w:eastAsia="Liberation Sans" w:cs="Liberation Sans"/>
          <w:highlight w:val="white"/>
        </w:rPr>
        <w:t xml:space="preserve"> </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highlight w:val="none"/>
        </w:rPr>
      </w:pPr>
      <w:r>
        <w:rPr>
          <w:rFonts w:ascii="Liberation Sans" w:hAnsi="Liberation Sans" w:eastAsia="Liberation Sans" w:cs="Liberation Sans"/>
          <w:sz w:val="28"/>
          <w:szCs w:val="28"/>
          <w:highlight w:val="white"/>
        </w:rPr>
        <w:t xml:space="preserve">С уче</w:t>
      </w:r>
      <w:r>
        <w:rPr>
          <w:rFonts w:ascii="Liberation Sans" w:hAnsi="Liberation Sans" w:eastAsia="Liberation Sans" w:cs="Liberation Sans"/>
          <w:sz w:val="28"/>
          <w:szCs w:val="28"/>
          <w:highlight w:val="white"/>
        </w:rPr>
        <w:t xml:space="preserve">том того факта, что на территории МО г. Новый Уренгой зарегистрировано 44 721 автомобиль в собственности граждан, очевидно, что на сегодняшний день существует дефицит парковочных мест как для постоянного, так и для временного хранения транспортных средств.</w:t>
      </w:r>
      <w:commentRangeStart w:id="0"/>
      <w:r/>
      <w:commentRangeStart w:id="1"/>
      <w:r/>
      <w:commentRangeEnd w:id="0"/>
      <w:r>
        <w:commentReference w:id="0"/>
      </w:r>
      <w:r/>
      <w:commentRangeEnd w:id="1"/>
      <w:r>
        <w:commentReference w:id="1"/>
      </w:r>
      <w:r>
        <w:rPr>
          <w:highlight w:val="none"/>
        </w:rPr>
      </w:r>
      <w:r>
        <w:rPr>
          <w:highlight w:val="none"/>
        </w:rPr>
      </w:r>
    </w:p>
    <w:p>
      <w:pPr>
        <w:ind w:firstLine="709"/>
        <w:jc w:val="both"/>
        <w:spacing w:after="0" w:line="240" w:lineRule="auto"/>
        <w:rPr>
          <w:rFonts w:ascii="Liberation Sans" w:hAnsi="Liberation Sans" w:cs="Liberation Sans"/>
          <w:highlight w:val="white"/>
        </w:rPr>
      </w:pPr>
      <w:r>
        <w:rPr>
          <w:highlight w:val="none"/>
        </w:rPr>
      </w:r>
      <w:r>
        <w:rPr>
          <w:rFonts w:ascii="Liberation Sans" w:hAnsi="Liberation Sans" w:cs="Liberation Sans"/>
          <w:highlight w:val="white"/>
        </w:rPr>
      </w:r>
      <w:r>
        <w:rPr>
          <w:rFonts w:ascii="Liberation Sans" w:hAnsi="Liberation Sans" w:cs="Liberation Sans"/>
          <w:highlight w:val="white"/>
        </w:rPr>
      </w:r>
    </w:p>
    <w:p>
      <w:pPr>
        <w:pStyle w:val="873"/>
        <w:jc w:val="center"/>
        <w:spacing w:before="0" w:after="0" w:line="240" w:lineRule="auto"/>
        <w:shd w:val="clear" w:color="auto" w:fill="ffffff"/>
        <w:rPr>
          <w:rFonts w:ascii="Liberation Sans" w:hAnsi="Liberation Sans" w:cs="Liberation Sans"/>
          <w:b/>
          <w:bCs/>
          <w:color w:val="000000" w:themeColor="text1"/>
          <w:sz w:val="28"/>
          <w:szCs w:val="28"/>
        </w:rPr>
      </w:pPr>
      <w:r/>
      <w:bookmarkStart w:id="11" w:name="_Toc161940292"/>
      <w:r>
        <w:rPr>
          <w:rFonts w:ascii="Liberation Sans" w:hAnsi="Liberation Sans" w:eastAsia="Liberation Sans" w:cs="Liberation Sans"/>
          <w:b/>
          <w:bCs/>
          <w:color w:val="000000" w:themeColor="text1"/>
          <w:sz w:val="28"/>
          <w:szCs w:val="28"/>
        </w:rPr>
        <w:t xml:space="preserve">1.6. Характеристика работы транспортных средств </w:t>
      </w:r>
      <w:r>
        <w:rPr>
          <w:rFonts w:ascii="Liberation Sans" w:hAnsi="Liberation Sans" w:eastAsia="Liberation Sans" w:cs="Liberation Sans"/>
          <w:b/>
          <w:bCs/>
          <w:color w:val="000000" w:themeColor="text1"/>
          <w:sz w:val="28"/>
          <w:szCs w:val="28"/>
        </w:rPr>
        <w:br/>
        <w:t xml:space="preserve">общего пользования, включая анализ пассажиропотока</w:t>
      </w:r>
      <w:bookmarkEnd w:id="11"/>
      <w:r>
        <w:rPr>
          <w:rFonts w:ascii="Liberation Sans" w:hAnsi="Liberation Sans" w:cs="Liberation Sans"/>
          <w:b/>
          <w:bCs/>
          <w:color w:val="000000" w:themeColor="text1"/>
          <w:sz w:val="28"/>
          <w:szCs w:val="28"/>
        </w:rPr>
      </w:r>
      <w:r>
        <w:rPr>
          <w:rFonts w:ascii="Liberation Sans" w:hAnsi="Liberation Sans" w:cs="Liberation Sans"/>
          <w:b/>
          <w:bCs/>
          <w:color w:val="000000" w:themeColor="text1"/>
          <w:sz w:val="28"/>
          <w:szCs w:val="28"/>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eastAsia="Liberation Sans" w:cs="Liberation Sans"/>
          <w:sz w:val="28"/>
          <w:szCs w:val="28"/>
        </w:rPr>
      </w:pPr>
      <w:r>
        <w:rPr>
          <w:rFonts w:ascii="Liberation Sans" w:hAnsi="Liberation Sans" w:eastAsia="Liberation Sans" w:cs="Liberation Sans"/>
          <w:sz w:val="28"/>
          <w:szCs w:val="28"/>
        </w:rPr>
        <w:t xml:space="preserve">Пассажирск</w:t>
      </w:r>
      <w:r>
        <w:rPr>
          <w:rFonts w:ascii="Liberation Sans" w:hAnsi="Liberation Sans" w:eastAsia="Liberation Sans" w:cs="Liberation Sans"/>
          <w:sz w:val="28"/>
          <w:szCs w:val="28"/>
        </w:rPr>
        <w:t xml:space="preserve">ий транспорт является важнейшим элементом сферы обслуживания населения, без которого невозможно нормальное функционирование общества. Он призван удовлетворять потребности населения в передвижениях, вызванные производственными, бытовыми, культурными целями.</w:t>
      </w:r>
      <w:r>
        <w:rPr>
          <w:rFonts w:ascii="Liberation Sans" w:hAnsi="Liberation Sans" w:eastAsia="Liberation Sans" w:cs="Liberation Sans"/>
          <w:sz w:val="28"/>
          <w:szCs w:val="28"/>
        </w:rPr>
      </w:r>
      <w:r>
        <w:rPr>
          <w:rFonts w:ascii="Liberation Sans" w:hAnsi="Liberation Sans" w:eastAsia="Liberation Sans" w:cs="Liberation Sans"/>
          <w:sz w:val="28"/>
          <w:szCs w:val="28"/>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Основным пассажирским транспортом на территории МО г. Новый Уренгой является автомобильный (автобусы).</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Регулярные пассажирские перевозки автомобильным транспортом общего пользования в МО г. Новый Уренгой </w:t>
      </w:r>
      <w:r>
        <w:rPr>
          <w:rFonts w:ascii="Liberation Sans" w:hAnsi="Liberation Sans" w:eastAsia="Liberation Sans" w:cs="Liberation Sans"/>
          <w:sz w:val="28"/>
          <w:szCs w:val="28"/>
          <w:highlight w:val="white"/>
        </w:rPr>
        <w:t xml:space="preserve">осуществляются по 13 муниципальным маршрутам, все маршруты работают по регулируемым тарифам.</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Перевозка пассажиров осуществляется транспортными средствами большого и среднего класса вместимости. Максимальное количество </w:t>
      </w:r>
      <w:r>
        <w:rPr>
          <w:rFonts w:ascii="Liberation Sans" w:hAnsi="Liberation Sans" w:eastAsia="Liberation Sans" w:cs="Liberation Sans"/>
          <w:sz w:val="28"/>
          <w:szCs w:val="28"/>
          <w:highlight w:val="white"/>
        </w:rPr>
        <w:t xml:space="preserve">транспортных средств, задействованных в пассажирских перевозках, - 61 единица. Требования к экологическому классу используемых транспортных средств – не ниже класса 3. Посадка и высадка пассажиров осуществляется только в установленных остановочных пунктах.</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По данным натурных исследований установлено, что средняя эксплуатационная скорость автобуса на маршрутах регулярных перевозок составляет 19,1 – 21,2 км/час.</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Общая протяженность маршрутной сети составляет 459,77 км. Протяженность улично-дорожной сети и автомобильных дорог МО </w:t>
      </w:r>
      <w:r>
        <w:rPr>
          <w:rFonts w:ascii="Liberation Sans" w:hAnsi="Liberation Sans" w:eastAsia="Liberation Sans" w:cs="Liberation Sans"/>
          <w:sz w:val="28"/>
          <w:szCs w:val="28"/>
          <w:highlight w:val="white"/>
        </w:rPr>
        <w:br/>
        <w:t xml:space="preserve">г. Новый Уренгой, охваченных маршрутной сетью общественного транспорта, составляет 267,27 км.</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Схемы постоянных маршрутов городского пассажирского транспорта общего пользования МО г. Новый Уренгой представлены на рисунках 10 – 13 (подраздел 1.3 настоящей программы).</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Плотность сети линий наземного общественного транспорта для территории МО г. Новый Уренгой составляет 2,33 км/кв. </w:t>
      </w:r>
      <w:r>
        <w:rPr>
          <w:rFonts w:ascii="Liberation Sans" w:hAnsi="Liberation Sans" w:eastAsia="Liberation Sans" w:cs="Liberation Sans"/>
          <w:sz w:val="28"/>
          <w:szCs w:val="28"/>
          <w:highlight w:val="white"/>
        </w:rPr>
        <w:t xml:space="preserve">км. Маршрутный коэффициент, показывающий дублируемость маршрутов, составляет 2,85. </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Среднее расстояние между остановочными пунктами на линиях общественного пассажирского транспорта составляет чуть менее 500 метров.</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Регулярные пассажирские перевозки осуществляются муниципальным унитарным предприятием автомобильного транспорта.</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Пассажирские перевозки осущес</w:t>
      </w:r>
      <w:r>
        <w:rPr>
          <w:rFonts w:ascii="Liberation Sans" w:hAnsi="Liberation Sans" w:eastAsia="Liberation Sans" w:cs="Liberation Sans"/>
          <w:sz w:val="28"/>
          <w:szCs w:val="28"/>
        </w:rPr>
        <w:t xml:space="preserve">твляются согласно утверждённому реестру маршрутов регулярных перевозок, осуществляемых на территории МО г. Новый Уренгой. В таблице 7 приведены данные по технико-эксплуатационным параметрам регулярных маршрутов общественного транспорта МО г. Новый Уренгой.</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Пассажирское сообщение производится также по межмуниципальным и межрегиональным маршрутам. МО г. Новый Уренго</w:t>
      </w:r>
      <w:r>
        <w:rPr>
          <w:rFonts w:ascii="Liberation Sans" w:hAnsi="Liberation Sans" w:eastAsia="Liberation Sans" w:cs="Liberation Sans"/>
          <w:sz w:val="28"/>
          <w:szCs w:val="28"/>
          <w:highlight w:val="white"/>
        </w:rPr>
        <w:t xml:space="preserve">й связан автобусным движением с такими городами, как Салехард, Надым и др.</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highlight w:val="white"/>
        </w:rPr>
        <w:t xml:space="preserve">Годовой пассажиропоток на муниципальных автобусных маршрутах за 2021 год составил 6 704 356 пассажиров. Данные по годовому объему перевезенных пассажиров за период с 2018 по 2023 </w:t>
      </w:r>
      <w:r>
        <w:rPr>
          <w:rFonts w:ascii="Liberation Sans" w:hAnsi="Liberation Sans" w:eastAsia="Liberation Sans" w:cs="Liberation Sans"/>
          <w:sz w:val="28"/>
          <w:szCs w:val="28"/>
        </w:rPr>
        <w:t xml:space="preserve">год представлены в таблице 6.</w:t>
      </w:r>
      <w:r>
        <w:rPr>
          <w:rFonts w:ascii="Liberation Sans" w:hAnsi="Liberation Sans" w:cs="Liberation Sans"/>
          <w:sz w:val="28"/>
          <w:szCs w:val="28"/>
        </w:rPr>
      </w:r>
      <w:r>
        <w:rPr>
          <w:rFonts w:ascii="Liberation Sans" w:hAnsi="Liberation Sans" w:cs="Liberation Sans"/>
          <w:sz w:val="28"/>
          <w:szCs w:val="28"/>
        </w:rPr>
      </w:r>
    </w:p>
    <w:p>
      <w:pPr>
        <w:ind w:firstLine="709"/>
        <w:jc w:val="right"/>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ind w:firstLine="709"/>
        <w:jc w:val="right"/>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Таблица 6</w:t>
      </w:r>
      <w:r>
        <w:rPr>
          <w:rFonts w:ascii="Liberation Sans" w:hAnsi="Liberation Sans" w:cs="Liberation Sans"/>
          <w:sz w:val="28"/>
          <w:szCs w:val="28"/>
        </w:rPr>
      </w:r>
      <w:r>
        <w:rPr>
          <w:rFonts w:ascii="Liberation Sans" w:hAnsi="Liberation Sans" w:cs="Liberation Sans"/>
          <w:sz w:val="28"/>
          <w:szCs w:val="28"/>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Годовой пассажиропоток муниципальных автобусных маршрутов </w:t>
      </w:r>
      <w:r>
        <w:rPr>
          <w:rFonts w:ascii="Liberation Sans" w:hAnsi="Liberation Sans" w:eastAsia="Liberation Sans" w:cs="Liberation Sans"/>
          <w:sz w:val="28"/>
          <w:szCs w:val="28"/>
        </w:rPr>
        <w:br/>
        <w:t xml:space="preserve">МО г. Новый Уренгой за 2018 – 2023 годы</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tbl>
      <w:tblPr>
        <w:tblW w:w="5000" w:type="pct"/>
        <w:jc w:val="center"/>
        <w:tblLook w:val="04A0" w:firstRow="1" w:lastRow="0" w:firstColumn="1" w:lastColumn="0" w:noHBand="0" w:noVBand="1"/>
      </w:tblPr>
      <w:tblGrid>
        <w:gridCol w:w="2203"/>
        <w:gridCol w:w="2542"/>
        <w:gridCol w:w="2992"/>
        <w:gridCol w:w="1607"/>
      </w:tblGrid>
      <w:tr>
        <w:tblPrEx/>
        <w:trPr>
          <w:jc w:val="center"/>
          <w:trHeight w:val="600"/>
        </w:trPr>
        <w:tc>
          <w:tcPr>
            <w:shd w:val="clear" w:color="ffffff" w:fill="ffffff"/>
            <w:tcBorders>
              <w:top w:val="single" w:color="000000" w:sz="4" w:space="0"/>
              <w:left w:val="single" w:color="000000" w:sz="4" w:space="0"/>
              <w:bottom w:val="single" w:color="000000" w:sz="4" w:space="0"/>
              <w:right w:val="single" w:color="000000" w:sz="4" w:space="0"/>
            </w:tcBorders>
            <w:tcW w:w="1179"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Год</w:t>
            </w:r>
            <w:r>
              <w:rPr>
                <w:rFonts w:ascii="Liberation Sans" w:hAnsi="Liberation Sans" w:cs="Liberation Sans"/>
                <w:color w:val="000000"/>
              </w:rPr>
            </w:r>
            <w:r>
              <w:rPr>
                <w:rFonts w:ascii="Liberation Sans" w:hAnsi="Liberation Sans" w:cs="Liberation Sans"/>
                <w:color w:val="000000"/>
              </w:rPr>
            </w:r>
          </w:p>
        </w:tc>
        <w:tc>
          <w:tcPr>
            <w:shd w:val="clear" w:color="ffffff" w:fill="ffffff"/>
            <w:tcBorders>
              <w:top w:val="single" w:color="000000" w:sz="4" w:space="0"/>
              <w:left w:val="none" w:color="000000" w:sz="4" w:space="0"/>
              <w:bottom w:val="single" w:color="000000" w:sz="4" w:space="0"/>
              <w:right w:val="single" w:color="000000" w:sz="4" w:space="0"/>
            </w:tcBorders>
            <w:tcW w:w="1360"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Количество платных пассажиров</w:t>
            </w:r>
            <w:r>
              <w:rPr>
                <w:rFonts w:ascii="Liberation Sans" w:hAnsi="Liberation Sans" w:cs="Liberation Sans"/>
                <w:color w:val="000000"/>
              </w:rPr>
            </w:r>
            <w:r>
              <w:rPr>
                <w:rFonts w:ascii="Liberation Sans" w:hAnsi="Liberation Sans" w:cs="Liberation Sans"/>
                <w:color w:val="000000"/>
              </w:rPr>
            </w:r>
          </w:p>
        </w:tc>
        <w:tc>
          <w:tcPr>
            <w:shd w:val="clear" w:color="ffffff" w:fill="ffffff"/>
            <w:tcBorders>
              <w:top w:val="single" w:color="000000" w:sz="4" w:space="0"/>
              <w:left w:val="none" w:color="000000" w:sz="4" w:space="0"/>
              <w:bottom w:val="single" w:color="000000" w:sz="4" w:space="0"/>
              <w:right w:val="single" w:color="000000" w:sz="4" w:space="0"/>
            </w:tcBorders>
            <w:tcW w:w="1601"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Количество пассажиров льготной категории</w:t>
            </w:r>
            <w:r>
              <w:rPr>
                <w:rFonts w:ascii="Liberation Sans" w:hAnsi="Liberation Sans" w:cs="Liberation Sans"/>
                <w:color w:val="000000"/>
              </w:rPr>
            </w:r>
            <w:r>
              <w:rPr>
                <w:rFonts w:ascii="Liberation Sans" w:hAnsi="Liberation Sans" w:cs="Liberation Sans"/>
                <w:color w:val="000000"/>
              </w:rPr>
            </w:r>
          </w:p>
        </w:tc>
        <w:tc>
          <w:tcPr>
            <w:shd w:val="clear" w:color="ffffff" w:themeColor="background1" w:fill="ffffff" w:themeFill="background1"/>
            <w:tcBorders>
              <w:top w:val="single" w:color="000000" w:sz="4" w:space="0"/>
              <w:left w:val="none" w:color="000000" w:sz="4" w:space="0"/>
              <w:bottom w:val="single" w:color="000000" w:sz="4" w:space="0"/>
              <w:right w:val="single" w:color="000000" w:sz="4" w:space="0"/>
            </w:tcBorders>
            <w:tcW w:w="860" w:type="pct"/>
            <w:vAlign w:val="center"/>
            <w:textDirection w:val="lrTb"/>
            <w:noWrap w:val="false"/>
          </w:tcPr>
          <w:p>
            <w:pPr>
              <w:jc w:val="center"/>
              <w:spacing w:after="0" w:line="240" w:lineRule="auto"/>
              <w:shd w:val="clear" w:color="ffffff" w:themeColor="background1" w:fill="ffffff" w:themeFill="background1"/>
              <w:rPr>
                <w:rFonts w:ascii="Liberation Sans" w:hAnsi="Liberation Sans" w:cs="Liberation Sans"/>
                <w:color w:val="000000" w:themeColor="text1"/>
                <w:highlight w:val="white"/>
              </w:rPr>
            </w:pPr>
            <w:r>
              <w:rPr>
                <w:rFonts w:ascii="Liberation Sans" w:hAnsi="Liberation Sans" w:eastAsia="Liberation Sans" w:cs="Liberation Sans"/>
                <w:color w:val="000000" w:themeColor="text1"/>
                <w:sz w:val="20"/>
                <w:szCs w:val="20"/>
                <w:highlight w:val="white"/>
              </w:rPr>
              <w:t xml:space="preserve">Всего</w:t>
            </w:r>
            <w:r>
              <w:rPr>
                <w:rFonts w:ascii="Liberation Sans" w:hAnsi="Liberation Sans" w:cs="Liberation Sans"/>
                <w:color w:val="000000" w:themeColor="text1"/>
                <w:highlight w:val="white"/>
              </w:rPr>
            </w:r>
            <w:r>
              <w:rPr>
                <w:rFonts w:ascii="Liberation Sans" w:hAnsi="Liberation Sans" w:cs="Liberation Sans"/>
                <w:color w:val="000000" w:themeColor="text1"/>
                <w:highlight w:val="white"/>
              </w:rPr>
            </w:r>
          </w:p>
        </w:tc>
      </w:tr>
      <w:tr>
        <w:tblPrEx/>
        <w:trPr>
          <w:jc w:val="center"/>
          <w:trHeight w:val="314"/>
        </w:trPr>
        <w:tc>
          <w:tcPr>
            <w:shd w:val="clear" w:color="ffffff" w:fill="ffffff"/>
            <w:tcBorders>
              <w:top w:val="single" w:color="000000" w:sz="4" w:space="0"/>
              <w:left w:val="single" w:color="000000" w:sz="4" w:space="0"/>
              <w:bottom w:val="single" w:color="000000" w:sz="4" w:space="0"/>
              <w:right w:val="single" w:color="000000" w:sz="4" w:space="0"/>
            </w:tcBorders>
            <w:tcW w:w="1179"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1</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Borders>
              <w:top w:val="single" w:color="000000" w:sz="4" w:space="0"/>
              <w:left w:val="none" w:color="000000" w:sz="4" w:space="0"/>
              <w:bottom w:val="single" w:color="000000" w:sz="4" w:space="0"/>
              <w:right w:val="single" w:color="000000" w:sz="4" w:space="0"/>
            </w:tcBorders>
            <w:tcW w:w="1360"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2</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Borders>
              <w:top w:val="single" w:color="000000" w:sz="4" w:space="0"/>
              <w:left w:val="none" w:color="000000" w:sz="4" w:space="0"/>
              <w:bottom w:val="single" w:color="000000" w:sz="4" w:space="0"/>
              <w:right w:val="single" w:color="000000" w:sz="4" w:space="0"/>
            </w:tcBorders>
            <w:tcW w:w="1601"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3</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themeColor="background1" w:fill="ffffff" w:themeFill="background1"/>
            <w:tcBorders>
              <w:top w:val="single" w:color="000000" w:sz="4" w:space="0"/>
              <w:left w:val="none" w:color="000000" w:sz="4" w:space="0"/>
              <w:bottom w:val="single" w:color="000000" w:sz="4" w:space="0"/>
              <w:right w:val="single" w:color="000000" w:sz="4" w:space="0"/>
            </w:tcBorders>
            <w:tcW w:w="860" w:type="pct"/>
            <w:vAlign w:val="center"/>
            <w:vMerge w:val="restart"/>
            <w:textDirection w:val="lrTb"/>
            <w:noWrap w:val="false"/>
          </w:tcPr>
          <w:p>
            <w:pPr>
              <w:jc w:val="center"/>
              <w:spacing w:after="0" w:line="240" w:lineRule="auto"/>
              <w:shd w:val="clear" w:color="ffffff" w:themeColor="background1" w:fill="ffffff" w:themeFill="background1"/>
              <w:rPr>
                <w:rFonts w:ascii="Liberation Sans" w:hAnsi="Liberation Sans" w:eastAsia="Liberation Sans" w:cs="Liberation Sans"/>
                <w:color w:val="000000" w:themeColor="text1"/>
                <w:sz w:val="20"/>
                <w:szCs w:val="20"/>
                <w:highlight w:val="white"/>
              </w:rPr>
            </w:pPr>
            <w:r>
              <w:rPr>
                <w:rFonts w:ascii="Liberation Sans" w:hAnsi="Liberation Sans" w:eastAsia="Liberation Sans" w:cs="Liberation Sans"/>
                <w:color w:val="000000" w:themeColor="text1"/>
                <w:sz w:val="20"/>
                <w:szCs w:val="20"/>
                <w:highlight w:val="white"/>
              </w:rPr>
              <w:t xml:space="preserve">4</w:t>
            </w:r>
            <w:r>
              <w:rPr>
                <w:rFonts w:ascii="Liberation Sans" w:hAnsi="Liberation Sans" w:eastAsia="Liberation Sans" w:cs="Liberation Sans"/>
                <w:color w:val="000000" w:themeColor="text1"/>
                <w:sz w:val="20"/>
                <w:szCs w:val="20"/>
                <w:highlight w:val="white"/>
              </w:rPr>
            </w:r>
            <w:r>
              <w:rPr>
                <w:rFonts w:ascii="Liberation Sans" w:hAnsi="Liberation Sans" w:eastAsia="Liberation Sans" w:cs="Liberation Sans"/>
                <w:color w:val="000000" w:themeColor="text1"/>
                <w:sz w:val="20"/>
                <w:szCs w:val="20"/>
                <w:highlight w:val="white"/>
              </w:rPr>
            </w:r>
          </w:p>
        </w:tc>
      </w:tr>
      <w:tr>
        <w:tblPrEx/>
        <w:trPr>
          <w:jc w:val="center"/>
          <w:trHeight w:val="300"/>
        </w:trPr>
        <w:tc>
          <w:tcPr>
            <w:shd w:val="clear" w:color="ffffff" w:fill="ffffff"/>
            <w:tcBorders>
              <w:top w:val="none" w:color="000000" w:sz="4" w:space="0"/>
              <w:left w:val="single" w:color="000000" w:sz="4" w:space="0"/>
              <w:bottom w:val="single" w:color="000000" w:sz="4" w:space="0"/>
              <w:right w:val="single" w:color="000000" w:sz="4" w:space="0"/>
            </w:tcBorders>
            <w:tcW w:w="117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2018</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136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7 476 793</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160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1 479 456</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themeColor="background1" w:fill="ffffff" w:themeFill="background1"/>
            <w:tcBorders>
              <w:top w:val="none" w:color="000000" w:sz="4" w:space="0"/>
              <w:left w:val="none" w:color="000000" w:sz="4" w:space="0"/>
              <w:bottom w:val="single" w:color="000000" w:sz="4" w:space="0"/>
              <w:right w:val="single" w:color="000000" w:sz="4" w:space="0"/>
            </w:tcBorders>
            <w:tcW w:w="860" w:type="pct"/>
            <w:vAlign w:val="center"/>
            <w:textDirection w:val="lrTb"/>
            <w:noWrap w:val="false"/>
          </w:tcPr>
          <w:p>
            <w:pPr>
              <w:jc w:val="center"/>
              <w:spacing w:after="0" w:line="240" w:lineRule="auto"/>
              <w:shd w:val="clear" w:color="ffffff" w:themeColor="background1" w:fill="ffffff" w:themeFill="background1"/>
              <w:rPr>
                <w:rFonts w:ascii="Liberation Sans" w:hAnsi="Liberation Sans" w:cs="Liberation Sans"/>
                <w:color w:val="000000" w:themeColor="text1"/>
                <w:highlight w:val="white"/>
              </w:rPr>
            </w:pPr>
            <w:r>
              <w:rPr>
                <w:rFonts w:ascii="Liberation Sans" w:hAnsi="Liberation Sans" w:eastAsia="Liberation Sans" w:cs="Liberation Sans"/>
                <w:color w:val="000000" w:themeColor="text1"/>
                <w:sz w:val="20"/>
                <w:szCs w:val="20"/>
                <w:highlight w:val="white"/>
              </w:rPr>
              <w:t xml:space="preserve">8 956 249</w:t>
            </w:r>
            <w:r>
              <w:rPr>
                <w:rFonts w:ascii="Liberation Sans" w:hAnsi="Liberation Sans" w:cs="Liberation Sans"/>
                <w:color w:val="000000" w:themeColor="text1"/>
                <w:highlight w:val="white"/>
              </w:rPr>
            </w:r>
            <w:r>
              <w:rPr>
                <w:rFonts w:ascii="Liberation Sans" w:hAnsi="Liberation Sans" w:cs="Liberation Sans"/>
                <w:color w:val="000000" w:themeColor="text1"/>
                <w:highlight w:val="white"/>
              </w:rPr>
            </w:r>
          </w:p>
        </w:tc>
      </w:tr>
      <w:tr>
        <w:tblPrEx/>
        <w:trPr>
          <w:jc w:val="center"/>
          <w:trHeight w:val="300"/>
        </w:trPr>
        <w:tc>
          <w:tcPr>
            <w:shd w:val="clear" w:color="ffffff" w:fill="ffffff"/>
            <w:tcBorders>
              <w:top w:val="none" w:color="000000" w:sz="4" w:space="0"/>
              <w:left w:val="single" w:color="000000" w:sz="4" w:space="0"/>
              <w:bottom w:val="single" w:color="000000" w:sz="4" w:space="0"/>
              <w:right w:val="single" w:color="000000" w:sz="4" w:space="0"/>
            </w:tcBorders>
            <w:tcW w:w="117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2019</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136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7 274 347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160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1 443 786</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themeColor="background1" w:fill="ffffff" w:themeFill="background1"/>
            <w:tcBorders>
              <w:top w:val="none" w:color="000000" w:sz="4" w:space="0"/>
              <w:left w:val="none" w:color="000000" w:sz="4" w:space="0"/>
              <w:bottom w:val="single" w:color="000000" w:sz="4" w:space="0"/>
              <w:right w:val="single" w:color="000000" w:sz="4" w:space="0"/>
            </w:tcBorders>
            <w:tcW w:w="860" w:type="pct"/>
            <w:vAlign w:val="center"/>
            <w:textDirection w:val="lrTb"/>
            <w:noWrap w:val="false"/>
          </w:tcPr>
          <w:p>
            <w:pPr>
              <w:jc w:val="center"/>
              <w:spacing w:after="0" w:line="240" w:lineRule="auto"/>
              <w:shd w:val="clear" w:color="ffffff" w:themeColor="background1" w:fill="ffffff" w:themeFill="background1"/>
              <w:rPr>
                <w:rFonts w:ascii="Liberation Sans" w:hAnsi="Liberation Sans" w:cs="Liberation Sans"/>
                <w:color w:val="000000" w:themeColor="text1"/>
                <w:highlight w:val="white"/>
              </w:rPr>
            </w:pPr>
            <w:r>
              <w:rPr>
                <w:rFonts w:ascii="Liberation Sans" w:hAnsi="Liberation Sans" w:eastAsia="Liberation Sans" w:cs="Liberation Sans"/>
                <w:color w:val="000000" w:themeColor="text1"/>
                <w:sz w:val="20"/>
                <w:szCs w:val="20"/>
                <w:highlight w:val="white"/>
              </w:rPr>
              <w:t xml:space="preserve">8 718 133</w:t>
            </w:r>
            <w:r>
              <w:rPr>
                <w:rFonts w:ascii="Liberation Sans" w:hAnsi="Liberation Sans" w:cs="Liberation Sans"/>
                <w:color w:val="000000" w:themeColor="text1"/>
                <w:highlight w:val="white"/>
              </w:rPr>
            </w:r>
            <w:r>
              <w:rPr>
                <w:rFonts w:ascii="Liberation Sans" w:hAnsi="Liberation Sans" w:cs="Liberation Sans"/>
                <w:color w:val="000000" w:themeColor="text1"/>
                <w:highlight w:val="white"/>
              </w:rPr>
            </w:r>
          </w:p>
        </w:tc>
      </w:tr>
      <w:tr>
        <w:tblPrEx/>
        <w:trPr>
          <w:jc w:val="center"/>
          <w:trHeight w:val="300"/>
        </w:trPr>
        <w:tc>
          <w:tcPr>
            <w:shd w:val="clear" w:color="ffffff" w:fill="ffffff"/>
            <w:tcBorders>
              <w:top w:val="none" w:color="000000" w:sz="4" w:space="0"/>
              <w:left w:val="single" w:color="000000" w:sz="4" w:space="0"/>
              <w:bottom w:val="single" w:color="000000" w:sz="4" w:space="0"/>
              <w:right w:val="single" w:color="000000" w:sz="4" w:space="0"/>
            </w:tcBorders>
            <w:tcW w:w="117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2020</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136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5 489 033</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160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1 028 970</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themeColor="background1" w:fill="ffffff" w:themeFill="background1"/>
            <w:tcBorders>
              <w:top w:val="none" w:color="000000" w:sz="4" w:space="0"/>
              <w:left w:val="none" w:color="000000" w:sz="4" w:space="0"/>
              <w:bottom w:val="single" w:color="000000" w:sz="4" w:space="0"/>
              <w:right w:val="single" w:color="000000" w:sz="4" w:space="0"/>
            </w:tcBorders>
            <w:tcW w:w="860" w:type="pct"/>
            <w:vAlign w:val="center"/>
            <w:textDirection w:val="lrTb"/>
            <w:noWrap w:val="false"/>
          </w:tcPr>
          <w:p>
            <w:pPr>
              <w:jc w:val="center"/>
              <w:spacing w:after="0" w:line="240" w:lineRule="auto"/>
              <w:shd w:val="clear" w:color="ffffff" w:themeColor="background1" w:fill="ffffff" w:themeFill="background1"/>
              <w:rPr>
                <w:rFonts w:ascii="Liberation Sans" w:hAnsi="Liberation Sans" w:cs="Liberation Sans"/>
                <w:color w:val="000000" w:themeColor="text1"/>
                <w:highlight w:val="white"/>
              </w:rPr>
            </w:pPr>
            <w:r>
              <w:rPr>
                <w:rFonts w:ascii="Liberation Sans" w:hAnsi="Liberation Sans" w:eastAsia="Liberation Sans" w:cs="Liberation Sans"/>
                <w:color w:val="000000" w:themeColor="text1"/>
                <w:sz w:val="20"/>
                <w:szCs w:val="20"/>
                <w:highlight w:val="white"/>
              </w:rPr>
              <w:t xml:space="preserve">6 518 003</w:t>
            </w:r>
            <w:r>
              <w:rPr>
                <w:rFonts w:ascii="Liberation Sans" w:hAnsi="Liberation Sans" w:cs="Liberation Sans"/>
                <w:color w:val="000000" w:themeColor="text1"/>
                <w:highlight w:val="white"/>
              </w:rPr>
            </w:r>
            <w:r>
              <w:rPr>
                <w:rFonts w:ascii="Liberation Sans" w:hAnsi="Liberation Sans" w:cs="Liberation Sans"/>
                <w:color w:val="000000" w:themeColor="text1"/>
                <w:highlight w:val="white"/>
              </w:rPr>
            </w:r>
          </w:p>
        </w:tc>
      </w:tr>
      <w:tr>
        <w:tblPrEx/>
        <w:trPr>
          <w:jc w:val="center"/>
          <w:trHeight w:val="300"/>
        </w:trPr>
        <w:tc>
          <w:tcPr>
            <w:shd w:val="clear" w:color="ffffff" w:fill="ffffff"/>
            <w:tcBorders>
              <w:top w:val="none" w:color="000000" w:sz="4" w:space="0"/>
              <w:left w:val="single" w:color="000000" w:sz="4" w:space="0"/>
              <w:bottom w:val="single" w:color="000000" w:sz="4" w:space="0"/>
              <w:right w:val="single" w:color="000000" w:sz="4" w:space="0"/>
            </w:tcBorders>
            <w:tcW w:w="117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2021</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136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5 920 368</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160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783 988</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themeColor="background1" w:fill="ffffff" w:themeFill="background1"/>
            <w:tcBorders>
              <w:top w:val="none" w:color="000000" w:sz="4" w:space="0"/>
              <w:left w:val="none" w:color="000000" w:sz="4" w:space="0"/>
              <w:bottom w:val="single" w:color="000000" w:sz="4" w:space="0"/>
              <w:right w:val="single" w:color="000000" w:sz="4" w:space="0"/>
            </w:tcBorders>
            <w:tcW w:w="860" w:type="pct"/>
            <w:vAlign w:val="center"/>
            <w:textDirection w:val="lrTb"/>
            <w:noWrap w:val="false"/>
          </w:tcPr>
          <w:p>
            <w:pPr>
              <w:jc w:val="center"/>
              <w:spacing w:after="0" w:line="240" w:lineRule="auto"/>
              <w:shd w:val="clear" w:color="ffffff" w:themeColor="background1" w:fill="ffffff" w:themeFill="background1"/>
              <w:rPr>
                <w:rFonts w:ascii="Liberation Sans" w:hAnsi="Liberation Sans" w:cs="Liberation Sans"/>
                <w:color w:val="000000" w:themeColor="text1"/>
                <w:highlight w:val="white"/>
              </w:rPr>
            </w:pPr>
            <w:r>
              <w:rPr>
                <w:rFonts w:ascii="Liberation Sans" w:hAnsi="Liberation Sans" w:eastAsia="Liberation Sans" w:cs="Liberation Sans"/>
                <w:color w:val="000000" w:themeColor="text1"/>
                <w:sz w:val="20"/>
                <w:szCs w:val="20"/>
                <w:highlight w:val="white"/>
              </w:rPr>
              <w:t xml:space="preserve">6 704 356</w:t>
            </w:r>
            <w:r>
              <w:rPr>
                <w:rFonts w:ascii="Liberation Sans" w:hAnsi="Liberation Sans" w:cs="Liberation Sans"/>
                <w:color w:val="000000" w:themeColor="text1"/>
                <w:highlight w:val="white"/>
              </w:rPr>
            </w:r>
            <w:r>
              <w:rPr>
                <w:rFonts w:ascii="Liberation Sans" w:hAnsi="Liberation Sans" w:cs="Liberation Sans"/>
                <w:color w:val="000000" w:themeColor="text1"/>
                <w:highlight w:val="white"/>
              </w:rPr>
            </w:r>
          </w:p>
        </w:tc>
      </w:tr>
      <w:tr>
        <w:tblPrEx/>
        <w:trPr>
          <w:jc w:val="center"/>
          <w:trHeight w:val="300"/>
        </w:trPr>
        <w:tc>
          <w:tcPr>
            <w:shd w:val="clear" w:color="ffffff" w:fill="ffffff"/>
            <w:tcBorders>
              <w:top w:val="none" w:color="000000" w:sz="4" w:space="0"/>
              <w:left w:val="single" w:color="000000" w:sz="4" w:space="0"/>
              <w:bottom w:val="single" w:color="000000" w:sz="4" w:space="0"/>
              <w:right w:val="single" w:color="000000" w:sz="4" w:space="0"/>
            </w:tcBorders>
            <w:tcW w:w="117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2022</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136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5 705 121</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160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860 755</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themeColor="background1" w:fill="ffffff" w:themeFill="background1"/>
            <w:tcBorders>
              <w:top w:val="none" w:color="000000" w:sz="4" w:space="0"/>
              <w:left w:val="none" w:color="000000" w:sz="4" w:space="0"/>
              <w:bottom w:val="single" w:color="000000" w:sz="4" w:space="0"/>
              <w:right w:val="single" w:color="000000" w:sz="4" w:space="0"/>
            </w:tcBorders>
            <w:tcW w:w="860" w:type="pct"/>
            <w:vAlign w:val="center"/>
            <w:textDirection w:val="lrTb"/>
            <w:noWrap w:val="false"/>
          </w:tcPr>
          <w:p>
            <w:pPr>
              <w:jc w:val="center"/>
              <w:spacing w:after="0" w:line="240" w:lineRule="auto"/>
              <w:shd w:val="clear" w:color="ffffff" w:themeColor="background1" w:fill="ffffff" w:themeFill="background1"/>
              <w:rPr>
                <w:rFonts w:ascii="Liberation Sans" w:hAnsi="Liberation Sans" w:cs="Liberation Sans"/>
                <w:color w:val="000000" w:themeColor="text1"/>
                <w:highlight w:val="white"/>
              </w:rPr>
            </w:pPr>
            <w:r>
              <w:rPr>
                <w:rFonts w:ascii="Liberation Sans" w:hAnsi="Liberation Sans" w:eastAsia="Liberation Sans" w:cs="Liberation Sans"/>
                <w:color w:val="000000" w:themeColor="text1"/>
                <w:sz w:val="20"/>
                <w:szCs w:val="20"/>
                <w:highlight w:val="white"/>
              </w:rPr>
              <w:t xml:space="preserve">6 565 876</w:t>
            </w:r>
            <w:r>
              <w:rPr>
                <w:rFonts w:ascii="Liberation Sans" w:hAnsi="Liberation Sans" w:cs="Liberation Sans"/>
                <w:color w:val="000000" w:themeColor="text1"/>
                <w:highlight w:val="white"/>
              </w:rPr>
            </w:r>
            <w:r>
              <w:rPr>
                <w:rFonts w:ascii="Liberation Sans" w:hAnsi="Liberation Sans" w:cs="Liberation Sans"/>
                <w:color w:val="000000" w:themeColor="text1"/>
                <w:highlight w:val="white"/>
              </w:rPr>
            </w:r>
          </w:p>
        </w:tc>
      </w:tr>
      <w:tr>
        <w:tblPrEx/>
        <w:trPr>
          <w:jc w:val="center"/>
          <w:trHeight w:val="300"/>
        </w:trPr>
        <w:tc>
          <w:tcPr>
            <w:shd w:val="clear" w:color="ffffff" w:fill="ffffff"/>
            <w:tcBorders>
              <w:top w:val="none" w:color="000000" w:sz="4" w:space="0"/>
              <w:left w:val="single" w:color="000000" w:sz="4" w:space="0"/>
              <w:bottom w:val="single" w:color="000000" w:sz="4" w:space="0"/>
              <w:right w:val="single" w:color="000000" w:sz="4" w:space="0"/>
            </w:tcBorders>
            <w:tcW w:w="117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2023 (январь - сентябрь)</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136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5 106 719</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160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н/д </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themeColor="background1" w:fill="ffffff" w:themeFill="background1"/>
            <w:tcBorders>
              <w:top w:val="none" w:color="000000" w:sz="4" w:space="0"/>
              <w:left w:val="none" w:color="000000" w:sz="4" w:space="0"/>
              <w:bottom w:val="single" w:color="000000" w:sz="4" w:space="0"/>
              <w:right w:val="single" w:color="000000" w:sz="4" w:space="0"/>
            </w:tcBorders>
            <w:tcW w:w="860" w:type="pct"/>
            <w:vAlign w:val="center"/>
            <w:textDirection w:val="lrTb"/>
            <w:noWrap w:val="false"/>
          </w:tcPr>
          <w:p>
            <w:pPr>
              <w:jc w:val="center"/>
              <w:spacing w:after="0" w:line="240" w:lineRule="auto"/>
              <w:shd w:val="clear" w:color="ffffff" w:themeColor="background1" w:fill="ffffff" w:themeFill="background1"/>
              <w:rPr>
                <w:rFonts w:ascii="Liberation Sans" w:hAnsi="Liberation Sans" w:cs="Liberation Sans"/>
                <w:color w:val="000000" w:themeColor="text1"/>
                <w:highlight w:val="white"/>
              </w:rPr>
            </w:pPr>
            <w:r>
              <w:rPr>
                <w:rFonts w:ascii="Liberation Sans" w:hAnsi="Liberation Sans" w:eastAsia="Liberation Sans" w:cs="Liberation Sans"/>
                <w:color w:val="000000" w:themeColor="text1"/>
                <w:sz w:val="20"/>
                <w:szCs w:val="20"/>
                <w:highlight w:val="white"/>
              </w:rPr>
              <w:t xml:space="preserve">5 106 719</w:t>
            </w:r>
            <w:r>
              <w:rPr>
                <w:rFonts w:ascii="Liberation Sans" w:hAnsi="Liberation Sans" w:cs="Liberation Sans"/>
                <w:color w:val="000000" w:themeColor="text1"/>
                <w:highlight w:val="white"/>
              </w:rPr>
            </w:r>
            <w:r>
              <w:rPr>
                <w:rFonts w:ascii="Liberation Sans" w:hAnsi="Liberation Sans" w:cs="Liberation Sans"/>
                <w:color w:val="000000" w:themeColor="text1"/>
                <w:highlight w:val="white"/>
              </w:rPr>
            </w:r>
          </w:p>
        </w:tc>
      </w:tr>
    </w:tbl>
    <w:p>
      <w:pP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lang w:eastAsia="ru-RU"/>
        </w:rPr>
        <w:drawing>
          <wp:inline distT="0" distB="0" distL="0" distR="0">
            <wp:extent cx="5939790" cy="2743835"/>
            <wp:effectExtent l="0" t="0" r="3810" b="18415"/>
            <wp:docPr id="3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30. График изменения пассажиропотока в период </w:t>
      </w:r>
      <w:r>
        <w:rPr>
          <w:rFonts w:ascii="Liberation Sans" w:hAnsi="Liberation Sans" w:eastAsia="Liberation Sans" w:cs="Liberation Sans"/>
          <w:sz w:val="28"/>
          <w:szCs w:val="28"/>
        </w:rPr>
        <w:br/>
        <w:t xml:space="preserve">с 2018 по 2023 год</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Как видно из динамики изменения пассажиропотока, количество перевезенных пассажиров ежегодно сн</w:t>
      </w:r>
      <w:r>
        <w:rPr>
          <w:rFonts w:ascii="Liberation Sans" w:hAnsi="Liberation Sans" w:eastAsia="Liberation Sans" w:cs="Liberation Sans"/>
          <w:sz w:val="28"/>
          <w:szCs w:val="28"/>
        </w:rPr>
        <w:t xml:space="preserve">ижалось в среднем на 2,3%. В 2020 году в связи с пандемией коронавируса объем пассажиропотока снизился на 25%, после чего в 2021 году пассажиропоток незначительно вырос (+2,8%). Однако в 2022 году количество перевезенных пассажиров вновь сократилось на 2%.</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Для более детальной оценки параметров функционирования работы системы общественного транспорта МО г. Новый Уренгой в период с 10 октября по 2 ноября 2023 года были проведены натурные исследования интенсивности пассажирских потоков.</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color w:val="000000" w:themeColor="text1"/>
          <w:sz w:val="28"/>
          <w:szCs w:val="28"/>
        </w:rPr>
      </w:pPr>
      <w:r>
        <w:rPr>
          <w:rFonts w:ascii="Liberation Sans" w:hAnsi="Liberation Sans" w:eastAsia="Liberation Sans" w:cs="Liberation Sans"/>
          <w:sz w:val="28"/>
          <w:szCs w:val="28"/>
        </w:rPr>
        <w:t xml:space="preserve">На основе проведенного исследования интенсивности пассажирских потоков получены графики неравномерности интенсивности пассажирского потока в пиковые период</w:t>
      </w:r>
      <w:r>
        <w:rPr>
          <w:rFonts w:ascii="Liberation Sans" w:hAnsi="Liberation Sans" w:eastAsia="Liberation Sans" w:cs="Liberation Sans"/>
          <w:color w:val="000000" w:themeColor="text1"/>
          <w:sz w:val="28"/>
          <w:szCs w:val="28"/>
        </w:rPr>
        <w:t xml:space="preserve">ы</w:t>
      </w:r>
      <w:r>
        <w:rPr>
          <w:rFonts w:ascii="Liberation Sans" w:hAnsi="Liberation Sans" w:cs="Liberation Sans"/>
          <w:color w:val="000000" w:themeColor="text1"/>
          <w:sz w:val="28"/>
          <w:szCs w:val="28"/>
        </w:rPr>
        <w:t xml:space="preserve">.</w:t>
      </w:r>
      <w:r>
        <w:rPr>
          <w:rFonts w:ascii="Liberation Sans" w:hAnsi="Liberation Sans" w:cs="Liberation Sans"/>
          <w:color w:val="000000" w:themeColor="text1"/>
          <w:sz w:val="28"/>
          <w:szCs w:val="28"/>
        </w:rPr>
      </w:r>
      <w:r>
        <w:rPr>
          <w:rFonts w:ascii="Liberation Sans" w:hAnsi="Liberation Sans" w:cs="Liberation Sans"/>
          <w:color w:val="000000" w:themeColor="text1"/>
          <w:sz w:val="28"/>
          <w:szCs w:val="28"/>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В ходе анализа данных, полученных в результате проведенных натурных исследований интенсивности пассажиропотока МО г. Новый Уренгой, были сформулированы следующие выводы:</w:t>
      </w:r>
      <w:r>
        <w:rPr>
          <w:rFonts w:ascii="Liberation Sans" w:hAnsi="Liberation Sans" w:cs="Liberation Sans"/>
        </w:rPr>
      </w:r>
      <w:r>
        <w:rPr>
          <w:rFonts w:ascii="Liberation Sans" w:hAnsi="Liberation Sans" w:cs="Liberation Sans"/>
        </w:rPr>
      </w:r>
    </w:p>
    <w:p>
      <w:pPr>
        <w:pStyle w:val="1127"/>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sz w:val="28"/>
          <w:szCs w:val="28"/>
        </w:rPr>
        <w:t xml:space="preserve">1. Наиболее загруженными остановочными пунктами являются остановочные пункты «ГДК Октябрь», «Улица В.Я. Петуха», «Микрорайон Дружба» и «Гимназия». Существенная разница в загруженн</w:t>
      </w:r>
      <w:r>
        <w:rPr>
          <w:rFonts w:ascii="Liberation Sans" w:hAnsi="Liberation Sans" w:eastAsia="Liberation Sans" w:cs="Liberation Sans"/>
          <w:sz w:val="28"/>
          <w:szCs w:val="28"/>
        </w:rPr>
        <w:t xml:space="preserve">ости остановочных пунктов обусловлена количеством проходящих маршрутов общественного транспорта через данные остановочные пункты, а также месторасположением остановочных пунктов, самые загруженные остановочные пункты расположены в местах расположения больш</w:t>
      </w:r>
      <w:r>
        <w:rPr>
          <w:rFonts w:ascii="Liberation Sans" w:hAnsi="Liberation Sans" w:eastAsia="Liberation Sans" w:cs="Liberation Sans"/>
          <w:sz w:val="28"/>
          <w:szCs w:val="28"/>
        </w:rPr>
        <w:t xml:space="preserve">ого количества объектов притяжения, тогда как наименее загруженные остановочные пункты располагаются в зоне объектов индивидуальной жилой застройки и в промышленной зоне, для указанных районов характерно наличие минимального количества объектов притяжения.</w:t>
      </w:r>
      <w:r>
        <w:rPr>
          <w:rFonts w:ascii="Liberation Sans" w:hAnsi="Liberation Sans" w:cs="Liberation Sans"/>
        </w:rPr>
      </w:r>
      <w:r>
        <w:rPr>
          <w:rFonts w:ascii="Liberation Sans" w:hAnsi="Liberation Sans" w:cs="Liberation Sans"/>
        </w:rPr>
      </w:r>
    </w:p>
    <w:p>
      <w:pPr>
        <w:pStyle w:val="1127"/>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sz w:val="28"/>
          <w:szCs w:val="28"/>
        </w:rPr>
        <w:t xml:space="preserve">2. Средний уровень наполняемости подвижного состава на остановочных пунктах за время проведения исследований составил 22,6%. Данный факт говорит о том, что у маршрутов общественного транспорта имеются резервы провозной возможности.</w:t>
      </w:r>
      <w:r>
        <w:rPr>
          <w:rFonts w:ascii="Liberation Sans" w:hAnsi="Liberation Sans" w:cs="Liberation Sans"/>
        </w:rPr>
      </w:r>
      <w:r>
        <w:rPr>
          <w:rFonts w:ascii="Liberation Sans" w:hAnsi="Liberation Sans" w:cs="Liberation Sans"/>
        </w:rPr>
      </w:r>
    </w:p>
    <w:p>
      <w:pPr>
        <w:pStyle w:val="1127"/>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sz w:val="28"/>
          <w:szCs w:val="28"/>
        </w:rPr>
        <w:t xml:space="preserve">3. Наибольший уровень наполняемости подвижного состава был зафиксирован на следующих остановочных пунктах:</w:t>
      </w:r>
      <w:r>
        <w:rPr>
          <w:rFonts w:ascii="Liberation Sans" w:hAnsi="Liberation Sans" w:cs="Liberation Sans"/>
        </w:rPr>
      </w:r>
      <w:r>
        <w:rPr>
          <w:rFonts w:ascii="Liberation Sans" w:hAnsi="Liberation Sans" w:cs="Liberation Sans"/>
        </w:rPr>
      </w:r>
    </w:p>
    <w:p>
      <w:pPr>
        <w:pStyle w:val="1127"/>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sz w:val="28"/>
          <w:szCs w:val="28"/>
        </w:rPr>
        <w:t xml:space="preserve">- «Улица В.Я. Петуха» (в направлении центра города) – 45,5%;</w:t>
      </w:r>
      <w:r>
        <w:rPr>
          <w:rFonts w:ascii="Liberation Sans" w:hAnsi="Liberation Sans" w:cs="Liberation Sans"/>
        </w:rPr>
      </w:r>
      <w:r>
        <w:rPr>
          <w:rFonts w:ascii="Liberation Sans" w:hAnsi="Liberation Sans" w:cs="Liberation Sans"/>
        </w:rPr>
      </w:r>
    </w:p>
    <w:p>
      <w:pPr>
        <w:pStyle w:val="1127"/>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sz w:val="28"/>
          <w:szCs w:val="28"/>
        </w:rPr>
        <w:t xml:space="preserve">- «Микрорайон Тундровый» (в направлении ул. Магистральн</w:t>
      </w:r>
      <w:r>
        <w:rPr>
          <w:rFonts w:ascii="Liberation Sans" w:hAnsi="Liberation Sans" w:eastAsia="Liberation Sans" w:cs="Liberation Sans"/>
          <w:sz w:val="28"/>
          <w:szCs w:val="28"/>
          <w:highlight w:val="white"/>
        </w:rPr>
        <w:t xml:space="preserve">ой)</w:t>
      </w:r>
      <w:r>
        <w:rPr>
          <w:rFonts w:ascii="Liberation Sans" w:hAnsi="Liberation Sans" w:eastAsia="Liberation Sans" w:cs="Liberation Sans"/>
          <w:sz w:val="28"/>
          <w:szCs w:val="28"/>
        </w:rPr>
        <w:t xml:space="preserve"> – 45,4%;</w:t>
      </w:r>
      <w:r>
        <w:rPr>
          <w:rFonts w:ascii="Liberation Sans" w:hAnsi="Liberation Sans" w:cs="Liberation Sans"/>
        </w:rPr>
      </w:r>
      <w:r>
        <w:rPr>
          <w:rFonts w:ascii="Liberation Sans" w:hAnsi="Liberation Sans" w:cs="Liberation Sans"/>
        </w:rPr>
      </w:r>
    </w:p>
    <w:p>
      <w:pPr>
        <w:pStyle w:val="1127"/>
        <w:spacing w:before="0"/>
        <w:tabs>
          <w:tab w:val="left" w:pos="709" w:leader="none"/>
          <w:tab w:val="num" w:pos="1260" w:leader="none"/>
        </w:tabs>
        <w:rPr>
          <w:rFonts w:ascii="Liberation Sans" w:hAnsi="Liberation Sans" w:cs="Liberation Sans"/>
        </w:rPr>
      </w:pPr>
      <w:r>
        <w:rPr>
          <w:rFonts w:ascii="Liberation Sans" w:hAnsi="Liberation Sans" w:eastAsia="Liberation Sans" w:cs="Liberation Sans"/>
          <w:sz w:val="28"/>
          <w:szCs w:val="28"/>
        </w:rPr>
        <w:t xml:space="preserve">- «Школа № 15» (в направлении аэропорта) – 42%.</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4. Наиболее загруженными маршрутами общественного транспорта (рисунок 31) являются:</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 маршрут № 8 – средняя наполняемость составила 61,4%;</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 маршрут № 4 – средняя наполняемость составила 55,5%;</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 маршрут № 7 – средняя наполняемость составила 54,6%.</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5. Наиболее востребованными маршрутами общественного транспорта в часы пик буднего дня (рисунок 32) являются следующие маршруты:</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 маршрут № 7, количество вышедших – 544 чел., количество вошедших – 625 чел.;</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 маршрут № 1, количество вышедших – 442 чел., количество вошедших – 515 чел.;</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 маршрут № 8, количество вышедших – 412 чел., количество вошедших – 408 чел.</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В расчете не учитывались служебные автобусы, перевозящие пассажиров до различных объектов.</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6. Наибольшая величина пассажиропотока (рисунок 33) в утренний пиковый период была зафиксирована в промежутке времени</w:t>
      </w:r>
      <w:r>
        <w:rPr>
          <w:rFonts w:ascii="Liberation Sans" w:hAnsi="Liberation Sans" w:eastAsia="Liberation Sans" w:cs="Liberation Sans"/>
          <w:sz w:val="28"/>
          <w:szCs w:val="28"/>
          <w:highlight w:val="white"/>
        </w:rPr>
        <w:t xml:space="preserve"> с 07.00 до 08.00, в вечерний пиковый в промежутке времени с 17.00 до 18.00. Интенсивность пассажиропотока в утренний час пик составила 561 вышедший пассажир и 1711 вошедших пассажиров, в вечерний час пик - 960 вышедших пассажиров и 602 вошедших пассажира.</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7. Уровень наполняемости отдельно взятых маршрутов общественного транспорта в пиковые периоды (рисунок 34) распределен крайне неравномерно.</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sz w:val="28"/>
          <w:szCs w:val="28"/>
          <w:highlight w:val="white"/>
        </w:rPr>
      </w:pPr>
      <w:r>
        <w:rPr>
          <w:rFonts w:ascii="Liberation Sans" w:hAnsi="Liberation Sans" w:eastAsia="Liberation Sans" w:cs="Liberation Sans"/>
          <w:sz w:val="28"/>
          <w:szCs w:val="28"/>
          <w:highlight w:val="white"/>
        </w:rPr>
        <w:t xml:space="preserve">Все представленные и проанализир</w:t>
      </w:r>
      <w:r>
        <w:rPr>
          <w:rFonts w:ascii="Liberation Sans" w:hAnsi="Liberation Sans" w:eastAsia="Liberation Sans" w:cs="Liberation Sans"/>
          <w:sz w:val="28"/>
          <w:szCs w:val="28"/>
          <w:highlight w:val="white"/>
        </w:rPr>
        <w:t xml:space="preserve">ованные данные по пассажиропотоку получены в ходе натурных исследований. Натурные исследования пассажиропотоков проводились выборочно на остановочных пунктах, так, низкий уровень загруженности маршрута № 101 объясняется особенностью трассировки маршрута по</w:t>
      </w:r>
      <w:r>
        <w:rPr>
          <w:rFonts w:ascii="Liberation Sans" w:hAnsi="Liberation Sans" w:eastAsia="Liberation Sans" w:cs="Liberation Sans"/>
          <w:sz w:val="28"/>
          <w:szCs w:val="28"/>
          <w:highlight w:val="white"/>
        </w:rPr>
        <w:t xml:space="preserve"> УДС МО г. Новый Уренгой, особенностью расписания данного маршрута и тем фактом, что данный маршрут во время проведения натурных исследований был зафиксирован только на 3 остановочных пунктах («Аэропорт», «Школа № 15» и «Интернациональная улица») и данные </w:t>
      </w:r>
      <w:r>
        <w:rPr>
          <w:rFonts w:ascii="Liberation Sans" w:hAnsi="Liberation Sans" w:eastAsia="Liberation Sans" w:cs="Liberation Sans"/>
          <w:sz w:val="28"/>
          <w:szCs w:val="28"/>
          <w:highlight w:val="white"/>
        </w:rPr>
        <w:t xml:space="preserve">по загруженности маршрута были считаны только с указанных остановочных пунктов, без учета данных пассажиропотока на промежуточных остановочных пунктах.</w:t>
      </w:r>
      <w:r>
        <w:rPr>
          <w:rFonts w:ascii="Liberation Sans" w:hAnsi="Liberation Sans" w:cs="Liberation Sans"/>
          <w:sz w:val="28"/>
          <w:szCs w:val="28"/>
          <w:highlight w:val="white"/>
        </w:rPr>
        <w:t xml:space="preserve"> </w:t>
      </w:r>
      <w:r>
        <w:rPr>
          <w:rFonts w:ascii="Liberation Sans" w:hAnsi="Liberation Sans" w:cs="Liberation Sans"/>
          <w:sz w:val="28"/>
          <w:szCs w:val="28"/>
          <w:highlight w:val="white"/>
        </w:rPr>
      </w:r>
      <w:r>
        <w:rPr>
          <w:rFonts w:ascii="Liberation Sans" w:hAnsi="Liberation Sans" w:cs="Liberation Sans"/>
          <w:sz w:val="28"/>
          <w:szCs w:val="28"/>
          <w:highlight w:val="white"/>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sectPr>
          <w:footerReference w:type="default" r:id="rId16"/>
          <w:footnotePr/>
          <w:endnotePr/>
          <w:type w:val="nextPage"/>
          <w:pgSz w:w="11906" w:h="16838" w:orient="portrait"/>
          <w:pgMar w:top="1134" w:right="851" w:bottom="1134" w:left="1701" w:header="709" w:footer="709" w:gutter="0"/>
          <w:cols w:num="1" w:sep="0" w:space="708" w:equalWidth="1"/>
          <w:docGrid w:linePitch="360"/>
        </w:sect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lang w:eastAsia="ru-RU"/>
        </w:rPr>
        <w:drawing>
          <wp:inline distT="0" distB="0" distL="0" distR="0">
            <wp:extent cx="9239250" cy="5305425"/>
            <wp:effectExtent l="0" t="0" r="0" b="9525"/>
            <wp:docPr id="3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31. Диаграмма загруженности маршрутов общественного транспорта </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eastAsia="Liberation Sans" w:cs="Liberation Sans"/>
          <w:sz w:val="28"/>
          <w:szCs w:val="28"/>
        </w:rPr>
      </w:pPr>
      <w:r>
        <w:drawing>
          <wp:inline distT="0" distB="0" distL="0" distR="0">
            <wp:extent cx="9172575" cy="5381625"/>
            <wp:effectExtent l="0" t="0" r="9525" b="9525"/>
            <wp:docPr id="3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Pr>
          <w:rFonts w:ascii="Liberation Sans" w:hAnsi="Liberation Sans" w:eastAsia="Liberation Sans" w:cs="Liberation Sans"/>
          <w:sz w:val="28"/>
          <w:szCs w:val="28"/>
        </w:rPr>
      </w:r>
      <w:r>
        <w:rPr>
          <w:rFonts w:ascii="Liberation Sans" w:hAnsi="Liberation Sans" w:eastAsia="Liberation Sans" w:cs="Liberation Sans"/>
          <w:sz w:val="28"/>
          <w:szCs w:val="28"/>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32. Распределение пассажиропотока по маршрутам общественного транспорта</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eastAsia="Liberation Sans" w:cs="Liberation Sans"/>
          <w:color w:val="ff0000"/>
          <w:sz w:val="28"/>
          <w:szCs w:val="28"/>
        </w:rPr>
      </w:pPr>
      <w:r>
        <w:drawing>
          <wp:inline distT="0" distB="0" distL="0" distR="0">
            <wp:extent cx="9143999" cy="5267324"/>
            <wp:effectExtent l="4762" t="4762" r="4762" b="4762"/>
            <wp:docPr id="3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r>
        <w:rPr>
          <w:rFonts w:ascii="Liberation Sans" w:hAnsi="Liberation Sans" w:eastAsia="Liberation Sans" w:cs="Liberation Sans"/>
          <w:color w:val="ff0000"/>
          <w:sz w:val="28"/>
          <w:szCs w:val="28"/>
        </w:rPr>
      </w:r>
      <w:r>
        <w:rPr>
          <w:rFonts w:ascii="Liberation Sans" w:hAnsi="Liberation Sans" w:eastAsia="Liberation Sans" w:cs="Liberation Sans"/>
          <w:color w:val="ff0000"/>
          <w:sz w:val="28"/>
          <w:szCs w:val="28"/>
        </w:rPr>
      </w:r>
    </w:p>
    <w:p>
      <w:pPr>
        <w:jc w:val="center"/>
        <w:spacing w:after="0" w:line="240" w:lineRule="auto"/>
        <w:rPr>
          <w:rFonts w:ascii="Liberation Sans" w:hAnsi="Liberation Sans" w:cs="Liberation Sans"/>
          <w:color w:val="ff0000"/>
        </w:rPr>
      </w:pPr>
      <w:r>
        <w:rPr>
          <w:rFonts w:ascii="Liberation Sans" w:hAnsi="Liberation Sans" w:eastAsia="Liberation Sans" w:cs="Liberation Sans"/>
          <w:color w:val="000000" w:themeColor="text1"/>
          <w:sz w:val="28"/>
          <w:szCs w:val="28"/>
        </w:rPr>
        <w:t xml:space="preserve">Рисунок 33. Распределение пассажиропотока в пиковые периоды</w:t>
      </w:r>
      <w:r>
        <w:rPr>
          <w:rFonts w:ascii="Liberation Sans" w:hAnsi="Liberation Sans" w:cs="Liberation Sans"/>
          <w:color w:val="ff0000"/>
        </w:rPr>
      </w:r>
      <w:r>
        <w:rPr>
          <w:rFonts w:ascii="Liberation Sans" w:hAnsi="Liberation Sans" w:cs="Liberation Sans"/>
          <w:color w:val="ff0000"/>
        </w:rPr>
      </w:r>
    </w:p>
    <w:p>
      <w:pPr>
        <w:ind w:firstLine="709"/>
        <w:jc w:val="both"/>
        <w:spacing w:after="0" w:line="240" w:lineRule="auto"/>
        <w:rPr>
          <w:rFonts w:ascii="Liberation Sans" w:hAnsi="Liberation Sans" w:cs="Liberation Sans"/>
        </w:rPr>
        <w:sectPr>
          <w:footnotePr/>
          <w:endnotePr/>
          <w:type w:val="nextPage"/>
          <w:pgSz w:w="16838" w:h="11906" w:orient="landscape"/>
          <w:pgMar w:top="1701" w:right="1134" w:bottom="851" w:left="1134" w:header="709" w:footer="709" w:gutter="0"/>
          <w:cols w:num="1" w:sep="0" w:space="708" w:equalWidth="1"/>
          <w:docGrid w:linePitch="360"/>
        </w:sect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lang w:eastAsia="ru-RU"/>
        </w:rPr>
        <w:drawing>
          <wp:inline distT="0" distB="0" distL="0" distR="0">
            <wp:extent cx="5939790" cy="8239125"/>
            <wp:effectExtent l="0" t="0" r="3810" b="9525"/>
            <wp:docPr id="3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sectPr>
          <w:footnotePr/>
          <w:endnotePr/>
          <w:type w:val="nextPage"/>
          <w:pgSz w:w="11906" w:h="16838" w:orient="portrait"/>
          <w:pgMar w:top="1134" w:right="851" w:bottom="1134" w:left="1701" w:header="709" w:footer="709" w:gutter="0"/>
          <w:cols w:num="1" w:sep="0" w:space="708" w:equalWidth="1"/>
          <w:docGrid w:linePitch="360"/>
        </w:sectPr>
      </w:pPr>
      <w:r>
        <w:rPr>
          <w:rFonts w:ascii="Liberation Sans" w:hAnsi="Liberation Sans" w:eastAsia="Liberation Sans" w:cs="Liberation Sans"/>
          <w:sz w:val="28"/>
          <w:szCs w:val="28"/>
        </w:rPr>
        <w:t xml:space="preserve">Рисунок 34. Уровень наполняемости маршрутов</w:t>
        <w:br/>
        <w:t xml:space="preserve"> общественного транспорта в пиковые периоды </w:t>
      </w:r>
      <w:r>
        <w:rPr>
          <w:rFonts w:ascii="Liberation Sans" w:hAnsi="Liberation Sans" w:cs="Liberation Sans"/>
        </w:rPr>
      </w:r>
      <w:r>
        <w:rPr>
          <w:rFonts w:ascii="Liberation Sans" w:hAnsi="Liberation Sans" w:cs="Liberation Sans"/>
        </w:rPr>
      </w:r>
    </w:p>
    <w:p>
      <w:pPr>
        <w:jc w:val="right"/>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Таблица 7 </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Технико-эксплуатационные параметры регулярных маршрутов общественного транспорта </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МО г. Новый Уренгой</w:t>
      </w:r>
      <w:r>
        <w:rPr>
          <w:rFonts w:ascii="Liberation Sans" w:hAnsi="Liberation Sans" w:cs="Liberation Sans"/>
        </w:rPr>
      </w:r>
      <w:r>
        <w:rPr>
          <w:rFonts w:ascii="Liberation Sans" w:hAnsi="Liberation Sans" w:cs="Liberation Sans"/>
        </w:rPr>
      </w:r>
    </w:p>
    <w:p>
      <w:pP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839"/>
        <w:gridCol w:w="1243"/>
        <w:gridCol w:w="3532"/>
        <w:gridCol w:w="1811"/>
        <w:gridCol w:w="1730"/>
        <w:gridCol w:w="1948"/>
        <w:gridCol w:w="1852"/>
        <w:gridCol w:w="1605"/>
      </w:tblGrid>
      <w:tr>
        <w:tblPrEx/>
        <w:trPr>
          <w:trHeight w:val="20"/>
        </w:trPr>
        <w:tc>
          <w:tcPr>
            <w:shd w:val="clear" w:color="ffffff" w:fill="ffffff"/>
            <w:tcW w:w="288"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 п/п</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27"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Номер маршрута</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1213"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Наименование маршрута</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22"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Протяженность маршрута, км</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9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Максимальное кол-во ТС, ед.</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6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Вид регулярных перевозок</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3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Период действия маршрута</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5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Дни работы ТС</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230"/>
        </w:trPr>
        <w:tc>
          <w:tcPr>
            <w:shd w:val="clear" w:color="ffffff" w:fill="ffffff"/>
            <w:tcW w:w="288"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1</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W w:w="427"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2</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W w:w="1213"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3</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W w:w="622"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4</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W w:w="594"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5</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W w:w="669"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6</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W w:w="636"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7</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W w:w="551"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8</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r>
      <w:tr>
        <w:tblPrEx/>
        <w:trPr>
          <w:trHeight w:val="20"/>
        </w:trPr>
        <w:tc>
          <w:tcPr>
            <w:shd w:val="clear" w:color="ffffff" w:fill="ffffff"/>
            <w:tcW w:w="288"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27"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1213"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"Север – аэропорт"</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22"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28,9</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9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БК-8</w:t>
            </w:r>
            <w:r>
              <w:rPr>
                <w:rFonts w:ascii="Liberation Sans" w:hAnsi="Liberation Sans" w:eastAsia="Liberation Sans" w:cs="Liberation Sans"/>
                <w:color w:val="000000"/>
                <w:sz w:val="20"/>
                <w:szCs w:val="20"/>
                <w:highlight w:val="white"/>
              </w:rPr>
              <w:br/>
              <w:t xml:space="preserve">СК-1</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6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По регулируемым тарифам</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3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Постоянно</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5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Ежедневно</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20"/>
        </w:trPr>
        <w:tc>
          <w:tcPr>
            <w:shd w:val="clear" w:color="ffffff" w:fill="ffffff"/>
            <w:tcW w:w="288"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27"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1213"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"СМП-700 – Восточная промзона"</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22"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24</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9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БК-1</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6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По регулируемым тарифам</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3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Постоянно</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5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Ежедневно</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20"/>
        </w:trPr>
        <w:tc>
          <w:tcPr>
            <w:shd w:val="clear" w:color="ffffff" w:fill="ffffff"/>
            <w:tcW w:w="288"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3</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27"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3</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1213"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"Ж/д вокзал – аэропорт»</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22"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19,4</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9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БК-7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6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По регулируемым тарифам</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3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Постоянно</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5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Ежедневно</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20"/>
        </w:trPr>
        <w:tc>
          <w:tcPr>
            <w:shd w:val="clear" w:color="ffffff" w:fill="ffffff"/>
            <w:tcW w:w="288"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4</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27"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4</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1213"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"Север – Юг"</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22"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16,4</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9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БК-8</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6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По регулируемым тарифам</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3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Постоянно</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5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Ежедневно</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20"/>
        </w:trPr>
        <w:tc>
          <w:tcPr>
            <w:shd w:val="clear" w:color="ffffff" w:fill="ffffff"/>
            <w:tcW w:w="288"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5</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27"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5</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1213"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"Аэропорт –</w:t>
            </w:r>
            <w:r>
              <w:rPr>
                <w:rFonts w:ascii="Liberation Sans" w:hAnsi="Liberation Sans" w:eastAsia="Liberation Sans" w:cs="Liberation Sans"/>
                <w:highlight w:val="white"/>
              </w:rPr>
              <w:t xml:space="preserve"> </w:t>
            </w:r>
            <w:r>
              <w:rPr>
                <w:rFonts w:ascii="Liberation Sans" w:hAnsi="Liberation Sans" w:eastAsia="Liberation Sans" w:cs="Liberation Sans"/>
                <w:color w:val="000000"/>
                <w:sz w:val="20"/>
                <w:szCs w:val="20"/>
                <w:highlight w:val="white"/>
              </w:rPr>
              <w:t xml:space="preserve">пос. Уралец"</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22"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14,8</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9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МК-1</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6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По регулируемым тарифам</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3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Постоянно</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5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Ежедневно</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20"/>
        </w:trPr>
        <w:tc>
          <w:tcPr>
            <w:shd w:val="clear" w:color="ffffff" w:fill="ffffff"/>
            <w:tcW w:w="288"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6</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27"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6</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1213"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"МК-105 - СШ №7"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22"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9,8</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9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БК-2</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6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По регулируемым тарифам</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3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Постоянно</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5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Ежедневно</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20"/>
        </w:trPr>
        <w:tc>
          <w:tcPr>
            <w:shd w:val="clear" w:color="ffffff" w:fill="ffffff"/>
            <w:tcW w:w="288"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27"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1213"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"Ж/д вокзал –</w:t>
            </w:r>
            <w:r>
              <w:rPr>
                <w:rFonts w:ascii="Liberation Sans" w:hAnsi="Liberation Sans" w:eastAsia="Liberation Sans" w:cs="Liberation Sans"/>
                <w:highlight w:val="white"/>
              </w:rPr>
              <w:t xml:space="preserve"> </w:t>
            </w:r>
            <w:r>
              <w:rPr>
                <w:rFonts w:ascii="Liberation Sans" w:hAnsi="Liberation Sans" w:eastAsia="Liberation Sans" w:cs="Liberation Sans"/>
                <w:color w:val="000000"/>
                <w:sz w:val="20"/>
                <w:szCs w:val="20"/>
                <w:highlight w:val="white"/>
              </w:rPr>
              <w:t xml:space="preserve">Север"</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22"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32,2</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9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БК-13</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6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По регулируемым тарифам</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3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Постоянно</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5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Ежедневно</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20"/>
        </w:trPr>
        <w:tc>
          <w:tcPr>
            <w:shd w:val="clear" w:color="ffffff" w:fill="ffffff"/>
            <w:tcW w:w="288"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8</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27"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8</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1213"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"Север –</w:t>
            </w:r>
            <w:r>
              <w:rPr>
                <w:rFonts w:ascii="Liberation Sans" w:hAnsi="Liberation Sans" w:eastAsia="Liberation Sans" w:cs="Liberation Sans"/>
                <w:highlight w:val="white"/>
              </w:rPr>
              <w:t xml:space="preserve"> </w:t>
            </w:r>
            <w:r>
              <w:rPr>
                <w:rFonts w:ascii="Liberation Sans" w:hAnsi="Liberation Sans" w:eastAsia="Liberation Sans" w:cs="Liberation Sans"/>
                <w:color w:val="000000"/>
                <w:sz w:val="20"/>
                <w:szCs w:val="20"/>
                <w:highlight w:val="white"/>
              </w:rPr>
              <w:t xml:space="preserve">мкр. Дорожников"</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22"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25,3</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9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БК-8</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6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По регулируемым тарифам</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3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Постоянно</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5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Ежедневно</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20"/>
        </w:trPr>
        <w:tc>
          <w:tcPr>
            <w:shd w:val="clear" w:color="ffffff" w:fill="ffffff"/>
            <w:tcW w:w="288"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9</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27"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13</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1213"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"Коротчаево –</w:t>
            </w:r>
            <w:r>
              <w:rPr>
                <w:rFonts w:ascii="Liberation Sans" w:hAnsi="Liberation Sans" w:eastAsia="Liberation Sans" w:cs="Liberation Sans"/>
                <w:highlight w:val="white"/>
              </w:rPr>
              <w:t xml:space="preserve"> </w:t>
            </w:r>
            <w:r>
              <w:rPr>
                <w:rFonts w:ascii="Liberation Sans" w:hAnsi="Liberation Sans" w:eastAsia="Liberation Sans" w:cs="Liberation Sans"/>
                <w:color w:val="000000"/>
                <w:sz w:val="20"/>
                <w:szCs w:val="20"/>
                <w:highlight w:val="white"/>
              </w:rPr>
              <w:t xml:space="preserve">Лимбяяха –</w:t>
            </w:r>
            <w:r>
              <w:rPr>
                <w:rFonts w:ascii="Liberation Sans" w:hAnsi="Liberation Sans" w:eastAsia="Liberation Sans" w:cs="Liberation Sans"/>
                <w:highlight w:val="white"/>
              </w:rPr>
              <w:t xml:space="preserve"> </w:t>
            </w:r>
            <w:r>
              <w:rPr>
                <w:rFonts w:ascii="Liberation Sans" w:hAnsi="Liberation Sans" w:eastAsia="Liberation Sans" w:cs="Liberation Sans"/>
                <w:color w:val="000000"/>
                <w:sz w:val="20"/>
                <w:szCs w:val="20"/>
                <w:highlight w:val="white"/>
              </w:rPr>
              <w:t xml:space="preserve">Новый Уренгой"</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22"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209,2</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9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БК-5</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6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По регулируемым тарифам</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3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Постоянно</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5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Ежедневно</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20"/>
        </w:trPr>
        <w:tc>
          <w:tcPr>
            <w:shd w:val="clear" w:color="ffffff" w:fill="ffffff"/>
            <w:tcW w:w="288"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10</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27"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21</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1213"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"Администрация</w:t>
            </w:r>
            <w:r>
              <w:rPr>
                <w:rFonts w:ascii="Liberation Sans" w:hAnsi="Liberation Sans" w:eastAsia="Liberation Sans" w:cs="Liberation Sans"/>
                <w:highlight w:val="white"/>
              </w:rPr>
              <w:t xml:space="preserve"> </w:t>
            </w:r>
            <w:r>
              <w:rPr>
                <w:rFonts w:ascii="Liberation Sans" w:hAnsi="Liberation Sans" w:eastAsia="Liberation Sans" w:cs="Liberation Sans"/>
                <w:color w:val="000000"/>
                <w:sz w:val="20"/>
                <w:szCs w:val="20"/>
                <w:highlight w:val="white"/>
              </w:rPr>
              <w:t xml:space="preserve">Коротчаево –</w:t>
            </w:r>
            <w:r>
              <w:rPr>
                <w:rFonts w:ascii="Liberation Sans" w:hAnsi="Liberation Sans" w:eastAsia="Liberation Sans" w:cs="Liberation Sans"/>
                <w:highlight w:val="white"/>
              </w:rPr>
              <w:t xml:space="preserve"> </w:t>
            </w:r>
            <w:r>
              <w:rPr>
                <w:rFonts w:ascii="Liberation Sans" w:hAnsi="Liberation Sans" w:eastAsia="Liberation Sans" w:cs="Liberation Sans"/>
                <w:color w:val="000000"/>
                <w:sz w:val="20"/>
                <w:szCs w:val="20"/>
                <w:highlight w:val="white"/>
              </w:rPr>
              <w:t xml:space="preserve">ГРЭ СГБ"</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22"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23,8</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9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СК-3</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6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По регулируемым тарифам</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3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Постоянно</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5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Ежедневно</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20"/>
        </w:trPr>
        <w:tc>
          <w:tcPr>
            <w:shd w:val="clear" w:color="ffffff" w:fill="ffffff"/>
            <w:tcW w:w="288"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11</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27"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22А</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1213"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"Коротчаево –</w:t>
            </w:r>
            <w:r>
              <w:rPr>
                <w:rFonts w:ascii="Liberation Sans" w:hAnsi="Liberation Sans" w:eastAsia="Liberation Sans" w:cs="Liberation Sans"/>
                <w:highlight w:val="white"/>
              </w:rPr>
              <w:t xml:space="preserve"> </w:t>
            </w:r>
            <w:r>
              <w:rPr>
                <w:rFonts w:ascii="Liberation Sans" w:hAnsi="Liberation Sans" w:eastAsia="Liberation Sans" w:cs="Liberation Sans"/>
                <w:color w:val="000000"/>
                <w:sz w:val="20"/>
                <w:szCs w:val="20"/>
                <w:highlight w:val="white"/>
              </w:rPr>
              <w:t xml:space="preserve">Мостоотряд –</w:t>
            </w:r>
            <w:r>
              <w:rPr>
                <w:rFonts w:ascii="Liberation Sans" w:hAnsi="Liberation Sans" w:eastAsia="Liberation Sans" w:cs="Liberation Sans"/>
                <w:highlight w:val="white"/>
              </w:rPr>
              <w:t xml:space="preserve"> </w:t>
            </w:r>
            <w:r>
              <w:rPr>
                <w:rFonts w:ascii="Liberation Sans" w:hAnsi="Liberation Sans" w:eastAsia="Liberation Sans" w:cs="Liberation Sans"/>
                <w:color w:val="000000"/>
                <w:sz w:val="20"/>
                <w:szCs w:val="20"/>
                <w:highlight w:val="white"/>
              </w:rPr>
              <w:t xml:space="preserve">Лимбяяха"</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22"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46</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9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СК-2</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6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По регулируемым тарифам</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3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Постоянно</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5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Ежедневно</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20"/>
        </w:trPr>
        <w:tc>
          <w:tcPr>
            <w:shd w:val="clear" w:color="ffffff" w:fill="ffffff"/>
            <w:tcW w:w="288"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12</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27"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25</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1213"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"мкр. Строителей – ДЦ "Ямал"</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22"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9,9</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9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СК-3</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6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По регулируемым тарифам</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3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Постоянно</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5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Ежедневно</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20"/>
        </w:trPr>
        <w:tc>
          <w:tcPr>
            <w:shd w:val="clear" w:color="ffffff" w:fill="ffffff"/>
            <w:tcW w:w="288"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13</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27"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101</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1213"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"Авиаэкспресс:</w:t>
            </w:r>
            <w:r>
              <w:rPr>
                <w:rFonts w:ascii="Liberation Sans" w:hAnsi="Liberation Sans" w:eastAsia="Liberation Sans" w:cs="Liberation Sans"/>
                <w:highlight w:val="white"/>
              </w:rPr>
              <w:t xml:space="preserve"> </w:t>
            </w:r>
            <w:r>
              <w:rPr>
                <w:rFonts w:ascii="Liberation Sans" w:hAnsi="Liberation Sans" w:eastAsia="Liberation Sans" w:cs="Liberation Sans"/>
                <w:color w:val="000000"/>
                <w:sz w:val="20"/>
                <w:szCs w:val="20"/>
                <w:highlight w:val="white"/>
              </w:rPr>
              <w:t xml:space="preserve">ж/д вокзал - аэропорт"</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22"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9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БК-1</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6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По регулируемым тарифам</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3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Постоянно</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5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Ежедневно</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20"/>
        </w:trPr>
        <w:tc>
          <w:tcPr>
            <w:gridSpan w:val="8"/>
            <w:shd w:val="clear" w:color="ffffff" w:fill="ffffff"/>
            <w:tcW w:w="5000" w:type="pct"/>
            <w:vAlign w:val="center"/>
            <w:textDirection w:val="lrTb"/>
            <w:noWrap w:val="false"/>
          </w:tcPr>
          <w:p>
            <w:pPr>
              <w:spacing w:after="0"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Примечания:</w:t>
            </w:r>
            <w:r>
              <w:rPr>
                <w:rFonts w:ascii="Liberation Sans" w:hAnsi="Liberation Sans" w:cs="Liberation Sans"/>
                <w:highlight w:val="white"/>
              </w:rPr>
            </w:r>
            <w:r>
              <w:rPr>
                <w:rFonts w:ascii="Liberation Sans" w:hAnsi="Liberation Sans" w:cs="Liberation Sans"/>
                <w:highlight w:val="white"/>
              </w:rPr>
            </w:r>
          </w:p>
          <w:p>
            <w:pPr>
              <w:spacing w:after="0"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1. Данные были получены из реестра маршрутов регулярных перевозок, осуществляемых на территории МО г. Новый Уренгой.</w:t>
            </w:r>
            <w:r>
              <w:rPr>
                <w:rFonts w:ascii="Liberation Sans" w:hAnsi="Liberation Sans" w:cs="Liberation Sans"/>
                <w:highlight w:val="white"/>
              </w:rPr>
            </w:r>
            <w:r>
              <w:rPr>
                <w:rFonts w:ascii="Liberation Sans" w:hAnsi="Liberation Sans" w:cs="Liberation Sans"/>
                <w:highlight w:val="white"/>
              </w:rPr>
            </w:r>
          </w:p>
          <w:p>
            <w:pPr>
              <w:spacing w:after="0"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2. БК – подвижной состав большого класса; СК – подвижной состав среднего класса; МК – подвижной состав малого класса.</w:t>
            </w:r>
            <w:r>
              <w:rPr>
                <w:rFonts w:ascii="Liberation Sans" w:hAnsi="Liberation Sans" w:cs="Liberation Sans"/>
                <w:highlight w:val="white"/>
              </w:rPr>
            </w:r>
            <w:r>
              <w:rPr>
                <w:rFonts w:ascii="Liberation Sans" w:hAnsi="Liberation Sans" w:cs="Liberation Sans"/>
                <w:highlight w:val="white"/>
              </w:rPr>
            </w:r>
          </w:p>
        </w:tc>
      </w:tr>
    </w:tbl>
    <w:p>
      <w:pPr>
        <w:jc w:val="both"/>
        <w:spacing w:after="0" w:line="240" w:lineRule="auto"/>
        <w:rPr>
          <w:rFonts w:ascii="Liberation Sans" w:hAnsi="Liberation Sans" w:cs="Liberation Sans"/>
        </w:rPr>
        <w:sectPr>
          <w:footnotePr/>
          <w:endnotePr/>
          <w:type w:val="nextPage"/>
          <w:pgSz w:w="16838" w:h="11906" w:orient="landscape"/>
          <w:pgMar w:top="1701" w:right="1134" w:bottom="851" w:left="1134" w:header="709" w:footer="709" w:gutter="0"/>
          <w:cols w:num="1" w:sep="0" w:space="708" w:equalWidth="1"/>
          <w:docGrid w:linePitch="360"/>
        </w:sect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873"/>
        <w:jc w:val="center"/>
        <w:spacing w:before="0" w:after="0" w:line="240" w:lineRule="auto"/>
        <w:shd w:val="clear" w:color="auto" w:fill="ffffff"/>
        <w:rPr>
          <w:rFonts w:ascii="Liberation Sans" w:hAnsi="Liberation Sans" w:cs="Liberation Sans"/>
        </w:rPr>
      </w:pPr>
      <w:r/>
      <w:bookmarkStart w:id="12" w:name="_Toc161940293"/>
      <w:r>
        <w:rPr>
          <w:rFonts w:ascii="Liberation Sans" w:hAnsi="Liberation Sans" w:eastAsia="Liberation Sans" w:cs="Liberation Sans"/>
          <w:b/>
          <w:bCs/>
          <w:color w:val="000000" w:themeColor="text1"/>
          <w:sz w:val="28"/>
          <w:szCs w:val="28"/>
        </w:rPr>
        <w:t xml:space="preserve">1.7. </w:t>
      </w:r>
      <w:r>
        <w:rPr>
          <w:rFonts w:ascii="Liberation Sans" w:hAnsi="Liberation Sans" w:eastAsia="Liberation Sans" w:cs="Liberation Sans"/>
          <w:b/>
          <w:bCs/>
          <w:sz w:val="28"/>
          <w:szCs w:val="28"/>
        </w:rPr>
        <w:t xml:space="preserve">Характеристика условий </w:t>
      </w:r>
      <w:r>
        <w:rPr>
          <w:rFonts w:ascii="Liberation Sans" w:hAnsi="Liberation Sans" w:eastAsia="Liberation Sans" w:cs="Liberation Sans"/>
          <w:b/>
          <w:bCs/>
          <w:sz w:val="28"/>
          <w:szCs w:val="28"/>
        </w:rPr>
        <w:br/>
        <w:t xml:space="preserve">пешеходного и велосипедного передвижения</w:t>
      </w:r>
      <w:bookmarkEnd w:id="12"/>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Пеше</w:t>
      </w:r>
      <w:r>
        <w:rPr>
          <w:rFonts w:ascii="Liberation Sans" w:hAnsi="Liberation Sans" w:eastAsia="Liberation Sans" w:cs="Liberation Sans"/>
          <w:sz w:val="28"/>
          <w:szCs w:val="28"/>
        </w:rPr>
        <w:t xml:space="preserve">ходное движение является наиболее предпочтительным видом корреспонденций, поскольку предъявляет наименьшие требования к транспортной инфраструктуре, не порождает негативных последствий, связанных с загрязнением окружающей среды и зашумлением, а также спосо</w:t>
      </w:r>
      <w:r>
        <w:rPr>
          <w:rFonts w:ascii="Liberation Sans" w:hAnsi="Liberation Sans" w:eastAsia="Liberation Sans" w:cs="Liberation Sans"/>
          <w:sz w:val="28"/>
          <w:szCs w:val="28"/>
        </w:rPr>
        <w:t xml:space="preserve">бствует повышению уровня здоровья населения. Однако для удобного и безопасного перемещения граждан следует обеспечить улично-дорожную сеть необходимыми пешеходными связями с использованием соответствующих технических средств организации дорожного движения.</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Обустройство улично-дорожной сети города современной пешеходной инфраструктурой позволит решить ряд задач:</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повысить уровень безопасности и комфорта пешеходного движения;</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обеспечить пешеходную доступность для всех микрорайонов города;</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повысить качество пеших трудовых миграций жителей города, т. е. перемещения до мест приложения труда;</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обеспечить пешеходную доступность объектов культурно-бытового обслуживания.</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В центральной части города в связи с плотной концентрацией точек деловой активности, культурно-бытовых и образовательных организаций пешеходное движение имеет особое значение для удовлетворения потребностей жителей в перемещениях.</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Пешеходные тротуары организованы практически на всей территории жилой застройки в центральной части города. Для передвижения пешеходов предусмотрены тротуары преимущественно с усовершенствованным (твердым) покрытием. Вмес</w:t>
      </w:r>
      <w:r>
        <w:rPr>
          <w:rFonts w:ascii="Liberation Sans" w:hAnsi="Liberation Sans" w:eastAsia="Liberation Sans" w:cs="Liberation Sans"/>
          <w:sz w:val="28"/>
          <w:szCs w:val="28"/>
        </w:rPr>
        <w:t xml:space="preserve">те с тем распространенным явлением является сокращение первоначальной ширины тротуаров из-за обустроенных за счет тротуарного пространства входных групп, парковочных мест, установленных на тротуарах нестационарных торговых объектов и рекламных конструкций.</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Регулирование пешеходного движения на пересечени</w:t>
      </w:r>
      <w:r>
        <w:rPr>
          <w:rFonts w:ascii="Liberation Sans" w:hAnsi="Liberation Sans" w:eastAsia="Liberation Sans" w:cs="Liberation Sans"/>
          <w:sz w:val="28"/>
          <w:szCs w:val="28"/>
        </w:rPr>
        <w:t xml:space="preserve">ях с интенсивными транспортными потоками осуществляется с использованием светофорного регулирования. На участках УДС МО г. Новый Уренгой с менее интенсивным движением транспорта пешеходное движение также организуется по нерегулируемым пешеходным переходам.</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spacing w:val="-6"/>
          <w:highlight w:val="white"/>
        </w:rPr>
      </w:pPr>
      <w:r>
        <w:rPr>
          <w:rFonts w:ascii="Liberation Sans" w:hAnsi="Liberation Sans" w:eastAsia="Liberation Sans" w:cs="Liberation Sans"/>
          <w:spacing w:val="-6"/>
          <w:sz w:val="28"/>
          <w:szCs w:val="28"/>
        </w:rPr>
        <w:t xml:space="preserve">На перекрестках с интенсивным пешеходным движением и высоким риском дорожно-транспортных происшествий (далее – ДТП) с пешеходами светофорное регулирование осуществляется с выделением отдельной </w:t>
      </w:r>
      <w:r>
        <w:rPr>
          <w:rFonts w:ascii="Liberation Sans" w:hAnsi="Liberation Sans" w:eastAsia="Liberation Sans" w:cs="Liberation Sans"/>
          <w:spacing w:val="-6"/>
          <w:sz w:val="28"/>
          <w:szCs w:val="28"/>
        </w:rPr>
        <w:t xml:space="preserve">фазы для движения пешеходов. Подобный режим работы светофорного объекта организован на перекрестках ул. Мира – ул. Дружбы Народов, </w:t>
        <w:br/>
        <w:t xml:space="preserve">пр-</w:t>
      </w:r>
      <w:r>
        <w:rPr>
          <w:rFonts w:ascii="Liberation Sans" w:hAnsi="Liberation Sans" w:eastAsia="Liberation Sans" w:cs="Liberation Sans"/>
          <w:spacing w:val="-6"/>
          <w:sz w:val="28"/>
          <w:szCs w:val="28"/>
          <w:highlight w:val="white"/>
        </w:rPr>
        <w:t xml:space="preserve">та Ленинградский – ул. Юбилейной, ул. Сибирской – ул. Крайней, </w:t>
        <w:br/>
        <w:t xml:space="preserve">ул. 26 Съезда КПСС – ул. Юбилейной и др.</w:t>
      </w:r>
      <w:r>
        <w:rPr>
          <w:rFonts w:ascii="Liberation Sans" w:hAnsi="Liberation Sans" w:cs="Liberation Sans"/>
          <w:spacing w:val="-6"/>
          <w:highlight w:val="white"/>
        </w:rPr>
      </w:r>
      <w:r>
        <w:rPr>
          <w:rFonts w:ascii="Liberation Sans" w:hAnsi="Liberation Sans" w:cs="Liberation Sans"/>
          <w:spacing w:val="-6"/>
          <w:highlight w:val="white"/>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highlight w:val="white"/>
        </w:rPr>
        <w:t xml:space="preserve">Для повышения безопасности движения пешеходов вблизи большинства регулируемых и нерегулируемых пешеходных переходов, расположенных около детских образовательных учреждений, вдоль проезжих частей установлены пешеходные ограждени</w:t>
      </w:r>
      <w:r>
        <w:rPr>
          <w:rFonts w:ascii="Liberation Sans" w:hAnsi="Liberation Sans" w:eastAsia="Liberation Sans" w:cs="Liberation Sans"/>
          <w:sz w:val="28"/>
          <w:szCs w:val="28"/>
        </w:rPr>
        <w:t xml:space="preserve">я, препятствующие выходу пешеходов на проезжую часть вне пешеходного перехода. Согласно нормативным требованиям, пешеходные переходы вблизи </w:t>
      </w:r>
      <w:r>
        <w:rPr>
          <w:rFonts w:ascii="Liberation Sans" w:hAnsi="Liberation Sans" w:eastAsia="Liberation Sans" w:cs="Liberation Sans"/>
          <w:color w:val="000000" w:themeColor="text1"/>
          <w:sz w:val="28"/>
          <w:szCs w:val="28"/>
        </w:rPr>
        <w:t xml:space="preserve">детских дошкольных и общеобразовательных организаций </w:t>
      </w:r>
      <w:r>
        <w:rPr>
          <w:rFonts w:ascii="Liberation Sans" w:hAnsi="Liberation Sans" w:eastAsia="Liberation Sans" w:cs="Liberation Sans"/>
          <w:sz w:val="28"/>
          <w:szCs w:val="28"/>
        </w:rPr>
        <w:t xml:space="preserve">должны быть обустроены следующими элементами технических средств организации дорожного движения (далее – ТСОДД): знаками 1.23 «Дети», искусственными неровностями, светофорами типа Т.7 и пешеходными ограждениями перильного типа.</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Все пешеходные переходы вблизи детских учреждений оборудованы средствами повышения видимости согласно нормативным требованиям (светофорами Т.7, искусственными неровностями, ограждением, знаками 1.23 «Дети»).</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На всех нерегулируемых пешеходных переходах используются знаки 5.19.1 и 5.19.2 на щитах со световозвращающей флуоресцентной пленкой желто-зеленого цвета для повышения видимости пешеходного пе</w:t>
      </w:r>
      <w:r>
        <w:rPr>
          <w:rFonts w:ascii="Liberation Sans" w:hAnsi="Liberation Sans" w:eastAsia="Liberation Sans" w:cs="Liberation Sans"/>
          <w:sz w:val="28"/>
          <w:szCs w:val="28"/>
          <w:highlight w:val="white"/>
        </w:rPr>
        <w:t xml:space="preserve">рехода водителям транспортных средств. Пешеходные переходы, расположенны</w:t>
      </w:r>
      <w:r>
        <w:rPr>
          <w:rFonts w:ascii="Liberation Sans" w:hAnsi="Liberation Sans" w:eastAsia="Liberation Sans" w:cs="Liberation Sans"/>
          <w:sz w:val="28"/>
          <w:szCs w:val="28"/>
          <w:highlight w:val="white"/>
        </w:rPr>
        <w:t xml:space="preserve">е на двухсторонних дорогах с двумя и более полосами движения в каждом направлении, оборудованы дублирующими дорожными знаками 5.19.1 «Пешеходный переход», расположенными над проезжей частью, в соответствии с требованиями ГОСТ Р 52289–2019, в полном объеме.</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На территориях индивидуальной жилой застройки и на части внутриквартальных проездов пешеходное движение зачастую осуществляется по обочине или краю проезжей части ввиду отсутствия тротуаров. Та</w:t>
      </w:r>
      <w:r>
        <w:rPr>
          <w:rFonts w:ascii="Liberation Sans" w:hAnsi="Liberation Sans" w:eastAsia="Liberation Sans" w:cs="Liberation Sans"/>
          <w:sz w:val="28"/>
          <w:szCs w:val="28"/>
        </w:rPr>
        <w:t xml:space="preserve">кие участки дорог обозначаются дорожными знаками «Жилая зона», которые ограничивают максимальную разрешенную скорость движения транспорта 20 км/ч, предоставляют пешеходу приоритетное право движения по проезжей части, запрещают сквозное движение транспорта.</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Специализированные дорожки для велосипедного передвижения на территории МО г. Новый Уренгой не предусмотрены. Движение велосипедистов осуществляется по дорогам общего пользования, а также по тротуарам.</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873"/>
        <w:jc w:val="center"/>
        <w:spacing w:before="0" w:after="0" w:line="240" w:lineRule="auto"/>
        <w:shd w:val="clear" w:color="auto" w:fill="ffffff"/>
        <w:rPr>
          <w:rFonts w:ascii="Liberation Sans" w:hAnsi="Liberation Sans" w:cs="Liberation Sans"/>
        </w:rPr>
      </w:pPr>
      <w:r/>
      <w:bookmarkStart w:id="13" w:name="_Toc161940294"/>
      <w:r>
        <w:rPr>
          <w:rFonts w:ascii="Liberation Sans" w:hAnsi="Liberation Sans" w:eastAsia="Liberation Sans" w:cs="Liberation Sans"/>
          <w:b/>
          <w:bCs/>
          <w:sz w:val="28"/>
          <w:szCs w:val="28"/>
        </w:rPr>
        <w:t xml:space="preserve">1.8. Характеристика движения грузовых транспортных средств, оценка работы транспортных средств коммунальных </w:t>
      </w:r>
      <w:r>
        <w:rPr>
          <w:rFonts w:ascii="Liberation Sans" w:hAnsi="Liberation Sans" w:eastAsia="Liberation Sans" w:cs="Liberation Sans"/>
          <w:b/>
          <w:bCs/>
          <w:sz w:val="28"/>
          <w:szCs w:val="28"/>
        </w:rPr>
        <w:br/>
        <w:t xml:space="preserve">и дорожных служб, состояния инфраструктуры </w:t>
      </w:r>
      <w:r>
        <w:rPr>
          <w:rFonts w:ascii="Liberation Sans" w:hAnsi="Liberation Sans" w:eastAsia="Liberation Sans" w:cs="Liberation Sans"/>
          <w:b/>
          <w:bCs/>
          <w:sz w:val="28"/>
          <w:szCs w:val="28"/>
        </w:rPr>
        <w:br/>
        <w:t xml:space="preserve">для данных транспортных средств</w:t>
      </w:r>
      <w:bookmarkEnd w:id="13"/>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Грузовой транспорт является основным видом транспорта для перемещения грузов от места производства к месту потребления. Грузовой транспорт, осуществляющий свое движение по ули</w:t>
      </w:r>
      <w:r>
        <w:rPr>
          <w:rFonts w:ascii="Liberation Sans" w:hAnsi="Liberation Sans" w:eastAsia="Liberation Sans" w:cs="Liberation Sans"/>
          <w:sz w:val="28"/>
          <w:szCs w:val="28"/>
        </w:rPr>
        <w:t xml:space="preserve">чно-дорожной сети города, является одним из основных источников негативных факторов, таких как загрязнение атмосферного воздуха, повышенный уровень шума, разрушение дорожного покрытия, увеличение риска дорожно-транспортных происшествий и вероятности возник</w:t>
      </w:r>
      <w:r>
        <w:rPr>
          <w:rFonts w:ascii="Liberation Sans" w:hAnsi="Liberation Sans" w:eastAsia="Liberation Sans" w:cs="Liberation Sans"/>
          <w:sz w:val="28"/>
          <w:szCs w:val="28"/>
          <w:highlight w:val="white"/>
        </w:rPr>
        <w:t xml:space="preserve">новения заторовых ситуаций, искажение культурного исторического облика города. С целью снижения негативных факторов </w:t>
      </w:r>
      <w:r>
        <w:rPr>
          <w:rFonts w:ascii="Liberation Sans" w:hAnsi="Liberation Sans" w:eastAsia="Liberation Sans" w:cs="Liberation Sans"/>
          <w:sz w:val="28"/>
          <w:szCs w:val="28"/>
        </w:rPr>
        <w:t xml:space="preserve">необходима эффективная организация движения грузового транспорта.</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Оптимальная схема движения грузового транспорта предполагает максимальный вывод грузового транспорта за пределы горо</w:t>
      </w:r>
      <w:r>
        <w:rPr>
          <w:rFonts w:ascii="Liberation Sans" w:hAnsi="Liberation Sans" w:eastAsia="Liberation Sans" w:cs="Liberation Sans"/>
          <w:sz w:val="28"/>
          <w:szCs w:val="28"/>
        </w:rPr>
        <w:t xml:space="preserve">да при помощи ограничительных мер и создания специализированных грузовых терминалов, на территории которых будут проводиться логистические операции, связанные с приемом, погрузкой-разгрузкой, хранением и дальнейшей транспортировкой различных партий грузов.</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По результатам проведенного натурного исследования интенсивностей транспортных потоков были определены основные улицы, на которых осуществляется движение грузовых транспортных с</w:t>
      </w:r>
      <w:r>
        <w:rPr>
          <w:rFonts w:ascii="Liberation Sans" w:hAnsi="Liberation Sans" w:eastAsia="Liberation Sans" w:cs="Liberation Sans"/>
          <w:sz w:val="28"/>
          <w:szCs w:val="28"/>
          <w:highlight w:val="white"/>
        </w:rPr>
        <w:t xml:space="preserve">редс</w:t>
      </w:r>
      <w:r>
        <w:rPr>
          <w:rFonts w:ascii="Liberation Sans" w:hAnsi="Liberation Sans" w:eastAsia="Liberation Sans" w:cs="Liberation Sans"/>
          <w:sz w:val="28"/>
          <w:szCs w:val="28"/>
          <w:highlight w:val="white"/>
        </w:rPr>
        <w:t xml:space="preserve">тв по территории МО г. Новый Уренгой, в основном это объекты УДС, расположенные за границей жилой застройки. К таким участкам, например, относятся ул. Таежная, ул. Магистральная, ул. Западная Магистраль, Центральная магистраль, проезды в промышленной зоне.</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highlight w:val="white"/>
        </w:rPr>
        <w:t xml:space="preserve">Движение грузового транспорта по улицам жилой застройки преимущественно осуществляется для подвоза грузов к торговым объектам, для коммунального </w:t>
      </w:r>
      <w:r>
        <w:rPr>
          <w:rFonts w:ascii="Liberation Sans" w:hAnsi="Liberation Sans" w:eastAsia="Liberation Sans" w:cs="Liberation Sans"/>
          <w:sz w:val="28"/>
          <w:szCs w:val="28"/>
          <w:highlight w:val="white"/>
        </w:rPr>
        <w:t xml:space="preserve">обслуживания жилых домов и содержания автомобильных дорог и территории жилой застройки. В настоящий момент целостная схема движения грузового транспорта по территории МО г. Новый Уренгой (каркас движения грузового транспорта) отсутствует в связи с недостат</w:t>
      </w:r>
      <w:r>
        <w:rPr>
          <w:rFonts w:ascii="Liberation Sans" w:hAnsi="Liberation Sans" w:eastAsia="Liberation Sans" w:cs="Liberation Sans"/>
          <w:sz w:val="28"/>
          <w:szCs w:val="28"/>
        </w:rPr>
        <w:t xml:space="preserve">очным уровнем обустройства УДС техническими средствами организации дорожного движения.</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Работы по содержанию и ремонту автомобил</w:t>
      </w:r>
      <w:r>
        <w:rPr>
          <w:rFonts w:ascii="Liberation Sans" w:hAnsi="Liberation Sans" w:eastAsia="Liberation Sans" w:cs="Liberation Sans"/>
          <w:sz w:val="28"/>
          <w:szCs w:val="28"/>
        </w:rPr>
        <w:t xml:space="preserve">ьных дорог общего пользования местного значения в МО г. Новый Уренгой выполняются на основании заключенных муниципальных контрактов. При выполнении работ по содержанию и ремонту дорожные службы используют преимущественно универсальные и специализированные </w:t>
      </w:r>
      <w:r>
        <w:rPr>
          <w:rFonts w:ascii="Liberation Sans" w:hAnsi="Liberation Sans" w:eastAsia="Liberation Sans" w:cs="Liberation Sans"/>
          <w:sz w:val="28"/>
          <w:szCs w:val="28"/>
        </w:rPr>
        <w:t xml:space="preserve">машины, позволяющие сократить ручной труд, обеспечить быстрое, качественное и эффективное выполнение работ.</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Доступность объектов содержания для транспортных средств коммунальных и дорожных служб является удовлетворительной. Основные затруднения для механизированного содержания с</w:t>
      </w:r>
      <w:r>
        <w:rPr>
          <w:rFonts w:ascii="Liberation Sans" w:hAnsi="Liberation Sans" w:eastAsia="Liberation Sans" w:cs="Liberation Sans"/>
          <w:sz w:val="28"/>
          <w:szCs w:val="28"/>
          <w:highlight w:val="white"/>
        </w:rPr>
        <w:t xml:space="preserve">оздае</w:t>
      </w:r>
      <w:r>
        <w:rPr>
          <w:rFonts w:ascii="Liberation Sans" w:hAnsi="Liberation Sans" w:eastAsia="Liberation Sans" w:cs="Liberation Sans"/>
          <w:sz w:val="28"/>
          <w:szCs w:val="28"/>
        </w:rPr>
        <w:t xml:space="preserve">т автотранспорт, припаркованный на автомобильных дорогах и придомовых территориях, а также препятствия, затрудняющие проезд малогабаритной дорожной техники по тротуарам (ограждения, опоры, объекты нестационарной торговли, рекламные конструкции и т.п.).</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Основной объем работ по содержанию автомобильных дорог выполняется в ночное время. Существенного негативного влияния на транспортную ситуацию деятельность коммунальных и до</w:t>
      </w:r>
      <w:r>
        <w:rPr>
          <w:rFonts w:ascii="Liberation Sans" w:hAnsi="Liberation Sans" w:eastAsia="Liberation Sans" w:cs="Liberation Sans"/>
          <w:sz w:val="28"/>
          <w:szCs w:val="28"/>
        </w:rPr>
        <w:t xml:space="preserve">рожных служб не оказывает, за исключением периодов проведения массовых ремонтных работ. Оценка работы транспортных средств коммунальных и дорожных служб, осуществляющих работы по содержанию территории города, производится заказчиками соответствующих работ.</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873"/>
        <w:jc w:val="center"/>
        <w:spacing w:before="0" w:after="0" w:line="240" w:lineRule="auto"/>
        <w:shd w:val="clear" w:color="auto" w:fill="ffffff"/>
        <w:rPr>
          <w:rFonts w:ascii="Liberation Sans" w:hAnsi="Liberation Sans" w:cs="Liberation Sans"/>
        </w:rPr>
      </w:pPr>
      <w:r/>
      <w:bookmarkStart w:id="14" w:name="_Toc161940295"/>
      <w:r>
        <w:rPr>
          <w:rFonts w:ascii="Liberation Sans" w:hAnsi="Liberation Sans" w:eastAsia="Liberation Sans" w:cs="Liberation Sans"/>
          <w:b/>
          <w:bCs/>
          <w:color w:val="000000" w:themeColor="text1"/>
          <w:sz w:val="28"/>
          <w:szCs w:val="28"/>
        </w:rPr>
        <w:t xml:space="preserve">1.9. Анализ уровня безопасности дорожного движения</w:t>
      </w:r>
      <w:bookmarkEnd w:id="14"/>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1128"/>
        <w:spacing w:line="240" w:lineRule="auto"/>
        <w:widowControl w:val="off"/>
        <w:tabs>
          <w:tab w:val="left" w:pos="0" w:leader="none"/>
          <w:tab w:val="left" w:pos="709" w:leader="none"/>
        </w:tabs>
        <w:rPr>
          <w:rFonts w:ascii="Liberation Sans" w:hAnsi="Liberation Sans" w:cs="Liberation Sans"/>
        </w:rPr>
      </w:pPr>
      <w:r>
        <w:rPr>
          <w:rFonts w:ascii="Liberation Sans" w:hAnsi="Liberation Sans" w:eastAsia="Liberation Sans" w:cs="Liberation Sans"/>
        </w:rPr>
        <w:t xml:space="preserve">Всесторонний анализ данных о ДТП является одной из наиболее важных составляющих работы по организации дорожного движения. </w:t>
      </w:r>
      <w:r>
        <w:rPr>
          <w:rFonts w:ascii="Liberation Sans" w:hAnsi="Liberation Sans" w:cs="Liberation Sans"/>
        </w:rPr>
      </w:r>
      <w:r>
        <w:rPr>
          <w:rFonts w:ascii="Liberation Sans" w:hAnsi="Liberation Sans" w:cs="Liberation Sans"/>
        </w:rPr>
      </w:r>
    </w:p>
    <w:p>
      <w:pPr>
        <w:pStyle w:val="1128"/>
        <w:spacing w:line="240" w:lineRule="auto"/>
        <w:rPr>
          <w:rFonts w:ascii="Liberation Sans" w:hAnsi="Liberation Sans" w:cs="Liberation Sans"/>
        </w:rPr>
      </w:pPr>
      <w:r>
        <w:rPr>
          <w:rFonts w:ascii="Liberation Sans" w:hAnsi="Liberation Sans" w:eastAsia="Liberation Sans" w:cs="Liberation Sans"/>
        </w:rPr>
        <w:t xml:space="preserve">В работу по организации и обеспечению безопасности дорожного движения входит анализ параметров безопасности дорожного движения, причин и условий возникновения ДТП.</w:t>
      </w:r>
      <w:r>
        <w:rPr>
          <w:rFonts w:ascii="Liberation Sans" w:hAnsi="Liberation Sans" w:cs="Liberation Sans"/>
        </w:rPr>
      </w:r>
      <w:r>
        <w:rPr>
          <w:rFonts w:ascii="Liberation Sans" w:hAnsi="Liberation Sans" w:cs="Liberation Sans"/>
        </w:rPr>
      </w:r>
    </w:p>
    <w:p>
      <w:pPr>
        <w:pStyle w:val="1128"/>
        <w:spacing w:line="240" w:lineRule="auto"/>
        <w:widowControl w:val="off"/>
        <w:tabs>
          <w:tab w:val="left" w:pos="0" w:leader="none"/>
          <w:tab w:val="left" w:pos="709" w:leader="none"/>
        </w:tabs>
        <w:rPr>
          <w:rFonts w:ascii="Liberation Sans" w:hAnsi="Liberation Sans" w:cs="Liberation Sans"/>
        </w:rPr>
      </w:pPr>
      <w:r>
        <w:rPr>
          <w:rFonts w:ascii="Liberation Sans" w:hAnsi="Liberation Sans" w:eastAsia="Liberation Sans" w:cs="Liberation Sans"/>
        </w:rPr>
        <w:t xml:space="preserve">Для анализа состояния безопасности дорожного</w:t>
      </w:r>
      <w:r>
        <w:rPr>
          <w:rFonts w:ascii="Liberation Sans" w:hAnsi="Liberation Sans" w:eastAsia="Liberation Sans" w:cs="Liberation Sans"/>
        </w:rPr>
        <w:t xml:space="preserve"> движения на территории МО г. Новый Уренгой использовалась статистика ДТП, опубликованная на официальном сайте ГИБДД (http://stat.gibdd.ru/) – официальная статистика аварийности Главного управления по обеспечению безопасности дорожного движения (ГИБДД) РФ.</w:t>
      </w:r>
      <w:r>
        <w:rPr>
          <w:rFonts w:ascii="Liberation Sans" w:hAnsi="Liberation Sans" w:cs="Liberation Sans"/>
        </w:rPr>
      </w:r>
      <w:r>
        <w:rPr>
          <w:rFonts w:ascii="Liberation Sans" w:hAnsi="Liberation Sans" w:cs="Liberation Sans"/>
        </w:rPr>
      </w:r>
    </w:p>
    <w:p>
      <w:pPr>
        <w:pStyle w:val="1128"/>
        <w:spacing w:line="240" w:lineRule="auto"/>
        <w:widowControl w:val="off"/>
        <w:tabs>
          <w:tab w:val="left" w:pos="0" w:leader="none"/>
          <w:tab w:val="left" w:pos="709" w:leader="none"/>
        </w:tabs>
        <w:rPr>
          <w:rFonts w:ascii="Liberation Sans" w:hAnsi="Liberation Sans" w:cs="Liberation Sans"/>
        </w:rPr>
      </w:pPr>
      <w:r>
        <w:rPr>
          <w:rFonts w:ascii="Liberation Sans" w:hAnsi="Liberation Sans" w:eastAsia="Liberation Sans" w:cs="Liberation Sans"/>
        </w:rPr>
        <w:t xml:space="preserve">На сегодняшний день проблема авари</w:t>
      </w:r>
      <w:r>
        <w:rPr>
          <w:rFonts w:ascii="Liberation Sans" w:hAnsi="Liberation Sans" w:eastAsia="Liberation Sans" w:cs="Liberation Sans"/>
        </w:rPr>
        <w:t xml:space="preserve">йности на автомобильных дорогах приобретает особую остроту в связи с увеличением парка транспортных средств, несоответствием дорожно-транспортной инфраструктуры потребностям участников дорожного движения и низкой дисциплиной как водителей, так и пешеходов.</w:t>
      </w:r>
      <w:r>
        <w:rPr>
          <w:rFonts w:ascii="Liberation Sans" w:hAnsi="Liberation Sans" w:cs="Liberation Sans"/>
        </w:rPr>
      </w:r>
      <w:r>
        <w:rPr>
          <w:rFonts w:ascii="Liberation Sans" w:hAnsi="Liberation Sans" w:cs="Liberation Sans"/>
        </w:rPr>
      </w:r>
    </w:p>
    <w:p>
      <w:pPr>
        <w:pStyle w:val="1128"/>
        <w:spacing w:line="240" w:lineRule="auto"/>
        <w:widowControl w:val="off"/>
        <w:tabs>
          <w:tab w:val="left" w:pos="0" w:leader="none"/>
          <w:tab w:val="left" w:pos="709" w:leader="none"/>
        </w:tabs>
        <w:rPr>
          <w:rFonts w:ascii="Liberation Sans" w:hAnsi="Liberation Sans" w:cs="Liberation Sans"/>
        </w:rPr>
      </w:pPr>
      <w:r>
        <w:rPr>
          <w:rFonts w:ascii="Liberation Sans" w:hAnsi="Liberation Sans" w:eastAsia="Liberation Sans" w:cs="Liberation Sans"/>
        </w:rPr>
        <w:t xml:space="preserve">В настоящее время обеспечение бе</w:t>
      </w:r>
      <w:r>
        <w:rPr>
          <w:rFonts w:ascii="Liberation Sans" w:hAnsi="Liberation Sans" w:eastAsia="Liberation Sans" w:cs="Liberation Sans"/>
        </w:rPr>
        <w:t xml:space="preserve">зопасности дорожного движения как на местных дорогах и улицах населенных пунктов, так и на трассах регионального и федерального значения, предупреждение дорожно-транспортных происшествий и снижение тяжести их последствий является одной из актуальных задач.</w:t>
      </w:r>
      <w:r>
        <w:rPr>
          <w:rFonts w:ascii="Liberation Sans" w:hAnsi="Liberation Sans" w:cs="Liberation Sans"/>
        </w:rPr>
      </w:r>
      <w:r>
        <w:rPr>
          <w:rFonts w:ascii="Liberation Sans" w:hAnsi="Liberation Sans" w:cs="Liberation Sans"/>
        </w:rPr>
      </w:r>
    </w:p>
    <w:p>
      <w:pPr>
        <w:pStyle w:val="1128"/>
        <w:spacing w:line="240" w:lineRule="auto"/>
        <w:widowControl w:val="off"/>
        <w:tabs>
          <w:tab w:val="left" w:pos="0" w:leader="none"/>
          <w:tab w:val="left" w:pos="709" w:leader="none"/>
        </w:tabs>
        <w:rPr>
          <w:rFonts w:ascii="Liberation Sans" w:hAnsi="Liberation Sans" w:cs="Liberation Sans"/>
        </w:rPr>
      </w:pPr>
      <w:r>
        <w:rPr>
          <w:rFonts w:ascii="Liberation Sans" w:hAnsi="Liberation Sans" w:eastAsia="Liberation Sans" w:cs="Liberation Sans"/>
        </w:rPr>
        <w:t xml:space="preserve">Основная доля ДТП и пострадавших в них людей приходится на автомобильный транспорт. Аварийность в населенных пунктах и на дорогах является одной из серьезнейших социально-экономических проблем.</w:t>
      </w:r>
      <w:r>
        <w:rPr>
          <w:rFonts w:ascii="Liberation Sans" w:hAnsi="Liberation Sans" w:cs="Liberation Sans"/>
        </w:rPr>
      </w:r>
      <w:r>
        <w:rPr>
          <w:rFonts w:ascii="Liberation Sans" w:hAnsi="Liberation Sans" w:cs="Liberation Sans"/>
        </w:rPr>
      </w:r>
    </w:p>
    <w:p>
      <w:pPr>
        <w:pStyle w:val="1128"/>
        <w:spacing w:line="240" w:lineRule="auto"/>
        <w:widowControl w:val="off"/>
        <w:tabs>
          <w:tab w:val="left" w:pos="0" w:leader="none"/>
          <w:tab w:val="left" w:pos="709" w:leader="none"/>
        </w:tabs>
        <w:rPr>
          <w:rFonts w:ascii="Liberation Sans" w:hAnsi="Liberation Sans" w:cs="Liberation Sans"/>
        </w:rPr>
      </w:pPr>
      <w:r>
        <w:rPr>
          <w:rFonts w:ascii="Liberation Sans" w:hAnsi="Liberation Sans" w:eastAsia="Liberation Sans" w:cs="Liberation Sans"/>
        </w:rPr>
        <w:t xml:space="preserve">К основным факторам, определяющим причины аварийности, </w:t>
      </w:r>
      <w:r>
        <w:rPr>
          <w:rFonts w:ascii="Liberation Sans" w:hAnsi="Liberation Sans" w:eastAsia="Liberation Sans" w:cs="Liberation Sans"/>
        </w:rPr>
        <w:t xml:space="preserve">следует отнести:</w:t>
      </w:r>
      <w:r>
        <w:rPr>
          <w:rFonts w:ascii="Liberation Sans" w:hAnsi="Liberation Sans" w:cs="Liberation Sans"/>
        </w:rPr>
      </w:r>
      <w:r>
        <w:rPr>
          <w:rFonts w:ascii="Liberation Sans" w:hAnsi="Liberation Sans" w:cs="Liberation Sans"/>
        </w:rPr>
      </w:r>
    </w:p>
    <w:p>
      <w:pPr>
        <w:pStyle w:val="1128"/>
        <w:numPr>
          <w:ilvl w:val="0"/>
          <w:numId w:val="10"/>
        </w:numPr>
        <w:ind w:left="0" w:firstLine="709"/>
        <w:spacing w:line="240" w:lineRule="auto"/>
        <w:widowControl w:val="off"/>
        <w:tabs>
          <w:tab w:val="left" w:pos="0" w:leader="none"/>
          <w:tab w:val="left" w:pos="709" w:leader="none"/>
        </w:tabs>
        <w:rPr>
          <w:rFonts w:ascii="Liberation Sans" w:hAnsi="Liberation Sans" w:cs="Liberation Sans"/>
        </w:rPr>
      </w:pPr>
      <w:r>
        <w:rPr>
          <w:rFonts w:ascii="Liberation Sans" w:hAnsi="Liberation Sans" w:eastAsia="Liberation Sans" w:cs="Liberation Sans"/>
        </w:rPr>
        <w:t xml:space="preserve">массовое пренебрежение требованиями безопасности дорожного движения со стороны участников движения;</w:t>
      </w:r>
      <w:r>
        <w:rPr>
          <w:rFonts w:ascii="Liberation Sans" w:hAnsi="Liberation Sans" w:cs="Liberation Sans"/>
        </w:rPr>
      </w:r>
      <w:r>
        <w:rPr>
          <w:rFonts w:ascii="Liberation Sans" w:hAnsi="Liberation Sans" w:cs="Liberation Sans"/>
        </w:rPr>
      </w:r>
    </w:p>
    <w:p>
      <w:pPr>
        <w:pStyle w:val="1128"/>
        <w:numPr>
          <w:ilvl w:val="0"/>
          <w:numId w:val="10"/>
        </w:numPr>
        <w:ind w:left="0" w:firstLine="709"/>
        <w:spacing w:line="240" w:lineRule="auto"/>
        <w:widowControl w:val="off"/>
        <w:tabs>
          <w:tab w:val="left" w:pos="0" w:leader="none"/>
          <w:tab w:val="left" w:pos="709" w:leader="none"/>
        </w:tabs>
        <w:rPr>
          <w:rFonts w:ascii="Liberation Sans" w:hAnsi="Liberation Sans" w:cs="Liberation Sans"/>
        </w:rPr>
      </w:pPr>
      <w:r>
        <w:rPr>
          <w:rFonts w:ascii="Liberation Sans" w:hAnsi="Liberation Sans" w:eastAsia="Liberation Sans" w:cs="Liberation Sans"/>
        </w:rPr>
        <w:t xml:space="preserve">несовершенство технических средств организации дорожного движения.</w:t>
      </w:r>
      <w:r>
        <w:rPr>
          <w:rFonts w:ascii="Liberation Sans" w:hAnsi="Liberation Sans" w:cs="Liberation Sans"/>
        </w:rPr>
      </w:r>
      <w:r>
        <w:rPr>
          <w:rFonts w:ascii="Liberation Sans" w:hAnsi="Liberation Sans" w:cs="Liberation Sans"/>
        </w:rPr>
      </w:r>
    </w:p>
    <w:p>
      <w:pPr>
        <w:pStyle w:val="1128"/>
        <w:spacing w:line="240" w:lineRule="auto"/>
        <w:widowControl w:val="off"/>
        <w:tabs>
          <w:tab w:val="left" w:pos="0" w:leader="none"/>
          <w:tab w:val="left" w:pos="709" w:leader="none"/>
        </w:tabs>
        <w:rPr>
          <w:rFonts w:ascii="Liberation Sans" w:hAnsi="Liberation Sans" w:cs="Liberation Sans"/>
        </w:rPr>
      </w:pPr>
      <w:r>
        <w:rPr>
          <w:rFonts w:ascii="Liberation Sans" w:hAnsi="Liberation Sans" w:eastAsia="Liberation Sans" w:cs="Liberation Sans"/>
        </w:rPr>
        <w:t xml:space="preserve">Основными виновниками ДТП являются водители индивидуальных транспортных средств, нарушающие п</w:t>
      </w:r>
      <w:r>
        <w:rPr>
          <w:rFonts w:ascii="Liberation Sans" w:hAnsi="Liberation Sans" w:eastAsia="Liberation Sans" w:cs="Liberation Sans"/>
        </w:rPr>
        <w:t xml:space="preserve">равила дорожного движения. Именно эта категория участников движения сегодня определяет и в будущем будет определять порядок на дорогах, и именно они в большинстве случаев являются виновниками ДТП, совершенных по причине нарушения правил дорожного движения.</w:t>
      </w:r>
      <w:r>
        <w:rPr>
          <w:rFonts w:ascii="Liberation Sans" w:hAnsi="Liberation Sans" w:cs="Liberation Sans"/>
        </w:rPr>
      </w:r>
      <w:r>
        <w:rPr>
          <w:rFonts w:ascii="Liberation Sans" w:hAnsi="Liberation Sans" w:cs="Liberation Sans"/>
        </w:rPr>
      </w:r>
    </w:p>
    <w:p>
      <w:pPr>
        <w:pStyle w:val="1128"/>
        <w:spacing w:line="240" w:lineRule="auto"/>
        <w:widowControl w:val="off"/>
        <w:tabs>
          <w:tab w:val="left" w:pos="0" w:leader="none"/>
          <w:tab w:val="left" w:pos="709" w:leader="none"/>
        </w:tabs>
        <w:rPr>
          <w:rFonts w:ascii="Liberation Sans" w:hAnsi="Liberation Sans" w:eastAsia="Liberation Sans" w:cs="Liberation Sans"/>
          <w:highlight w:val="none"/>
        </w:rPr>
      </w:pPr>
      <w:r>
        <w:rPr>
          <w:rFonts w:ascii="Liberation Sans" w:hAnsi="Liberation Sans" w:eastAsia="Liberation Sans" w:cs="Liberation Sans"/>
          <w:highlight w:val="white"/>
        </w:rPr>
        <w:t xml:space="preserve">За 12 месяцев 2022 года на территории ЯНАО произошло 297 ДТП, в которых погибли 35 человек и 368 получили ранения.</w:t>
      </w:r>
      <w:r>
        <w:rPr>
          <w:rFonts w:ascii="Liberation Sans" w:hAnsi="Liberation Sans" w:eastAsia="Liberation Sans" w:cs="Liberation Sans"/>
          <w:highlight w:val="none"/>
        </w:rPr>
      </w:r>
      <w:r>
        <w:rPr>
          <w:rFonts w:ascii="Liberation Sans" w:hAnsi="Liberation Sans" w:eastAsia="Liberation Sans" w:cs="Liberation Sans"/>
          <w:highlight w:val="none"/>
        </w:rPr>
      </w:r>
    </w:p>
    <w:p>
      <w:pPr>
        <w:pStyle w:val="1128"/>
        <w:spacing w:line="240" w:lineRule="auto"/>
        <w:widowControl w:val="off"/>
        <w:tabs>
          <w:tab w:val="left" w:pos="0" w:leader="none"/>
          <w:tab w:val="left" w:pos="709" w:leader="none"/>
        </w:tabs>
        <w:rPr>
          <w:rFonts w:ascii="Liberation Sans" w:hAnsi="Liberation Sans" w:cs="Liberation Sans"/>
          <w:highlight w:val="white"/>
        </w:rPr>
      </w:pPr>
      <w:r>
        <w:rPr>
          <w:rFonts w:ascii="Liberation Sans" w:hAnsi="Liberation Sans" w:eastAsia="Liberation Sans" w:cs="Liberation Sans"/>
          <w:highlight w:val="none"/>
        </w:rPr>
      </w:r>
      <w:r>
        <w:rPr>
          <w:rFonts w:ascii="Liberation Sans" w:hAnsi="Liberation Sans" w:cs="Liberation Sans"/>
          <w:highlight w:val="white"/>
        </w:rPr>
      </w:r>
      <w:r>
        <w:rPr>
          <w:rFonts w:ascii="Liberation Sans" w:hAnsi="Liberation Sans" w:cs="Liberation Sans"/>
          <w:highlight w:val="white"/>
        </w:rPr>
      </w:r>
    </w:p>
    <w:p>
      <w:pPr>
        <w:pStyle w:val="1128"/>
        <w:spacing w:line="240" w:lineRule="auto"/>
        <w:widowControl w:val="off"/>
        <w:tabs>
          <w:tab w:val="left" w:pos="0" w:leader="none"/>
          <w:tab w:val="left" w:pos="709" w:leader="none"/>
        </w:tabs>
        <w:rPr>
          <w:rFonts w:ascii="Liberation Sans" w:hAnsi="Liberation Sans" w:cs="Liberation Sans"/>
          <w:highlight w:val="white"/>
        </w:rPr>
      </w:pPr>
      <w:r>
        <w:rPr>
          <w:rFonts w:ascii="Liberation Sans" w:hAnsi="Liberation Sans" w:eastAsia="Liberation Sans" w:cs="Liberation Sans"/>
          <w:highlight w:val="white"/>
        </w:rPr>
        <w:t xml:space="preserve">Из всех ДТП ЯНАО на территорию, входящую в границы МО </w:t>
      </w:r>
      <w:r>
        <w:rPr>
          <w:rFonts w:ascii="Liberation Sans" w:hAnsi="Liberation Sans" w:eastAsia="Liberation Sans" w:cs="Liberation Sans"/>
          <w:highlight w:val="white"/>
        </w:rPr>
        <w:br/>
        <w:t xml:space="preserve">г. Новый Уренгой, приходится 61 ДТП, в которых погибли 7 человек и 78 получили ранения.</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Общая статистика аварийности за период с 1 января 2020 года по 31 декабря 2022 года представлена на рисунке 35.</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В период с 1 января по 21 августа 2023 года было зафиксировано 45 ДТП, в которых погибли 7 человек и 45 получили ранения.</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highlight w:val="white"/>
        </w:rPr>
        <w:t xml:space="preserve">Распределение значений основных показателей (рисунок 35), характеризующих уровень аварийности в пределах улично-дорожной сети МО г. Новый Уренгой, на протяжении трех анализируемых лет характеризуется тенденцией снижения, так, количество ДТП, </w:t>
      </w:r>
      <w:r>
        <w:rPr>
          <w:rFonts w:ascii="Liberation Sans" w:hAnsi="Liberation Sans" w:eastAsia="Liberation Sans" w:cs="Liberation Sans"/>
          <w:sz w:val="28"/>
          <w:szCs w:val="28"/>
        </w:rPr>
        <w:t xml:space="preserve">количество погибших и количество пострадавших ежегодно снижается.</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lang w:eastAsia="ru-RU"/>
        </w:rPr>
        <w:drawing>
          <wp:inline distT="0" distB="0" distL="0" distR="0">
            <wp:extent cx="5939790" cy="2874645"/>
            <wp:effectExtent l="0" t="0" r="3810" b="1905"/>
            <wp:docPr id="3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Рисунок 35. Статистика аварийности в МО г. Новый Уренгой</w:t>
      </w:r>
      <w:r>
        <w:rPr>
          <w:rFonts w:ascii="Liberation Sans" w:hAnsi="Liberation Sans" w:eastAsia="Liberation Sans" w:cs="Liberation Sans"/>
          <w:sz w:val="28"/>
          <w:szCs w:val="28"/>
        </w:rPr>
        <w:br/>
        <w:t xml:space="preserve"> за период с 2019 по 2021 г. </w:t>
      </w:r>
      <w:r>
        <w:rPr>
          <w:rFonts w:ascii="Liberation Sans" w:hAnsi="Liberation Sans" w:cs="Liberation Sans"/>
          <w:sz w:val="28"/>
          <w:szCs w:val="28"/>
        </w:rPr>
      </w:r>
      <w:r>
        <w:rPr>
          <w:rFonts w:ascii="Liberation Sans" w:hAnsi="Liberation Sans" w:cs="Liberation Sans"/>
          <w:sz w:val="28"/>
          <w:szCs w:val="28"/>
        </w:rPr>
      </w:r>
    </w:p>
    <w:p>
      <w:pPr>
        <w:jc w:val="center"/>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Анализируя показатели аварийности 2022 года с аналогичным периодом прошлого года (далее – АППГ), отмечаем снижение абсолютно всех показателей по сравнению с 2</w:t>
      </w:r>
      <w:r>
        <w:rPr>
          <w:rFonts w:ascii="Liberation Sans" w:hAnsi="Liberation Sans" w:eastAsia="Liberation Sans" w:cs="Liberation Sans"/>
          <w:sz w:val="28"/>
          <w:szCs w:val="28"/>
        </w:rPr>
        <w:t xml:space="preserve">021 годом: общее количество учетных ДТП снизилось на 14%, количество погибших снизилось на 36%, количество раненых уменьшилось на 5%, общее количество пострадавших снизилось на 8% (таблица 8). Показатель тяжести последствий ДТП в 2022 году снизился на 30%.</w:t>
      </w:r>
      <w:r>
        <w:rPr>
          <w:rFonts w:ascii="Liberation Sans" w:hAnsi="Liberation Sans" w:cs="Liberation Sans"/>
          <w:sz w:val="28"/>
          <w:szCs w:val="28"/>
        </w:rPr>
      </w:r>
      <w:r>
        <w:rPr>
          <w:rFonts w:ascii="Liberation Sans" w:hAnsi="Liberation Sans" w:cs="Liberation Sans"/>
          <w:sz w:val="28"/>
          <w:szCs w:val="28"/>
        </w:rPr>
      </w:r>
    </w:p>
    <w:p>
      <w:pPr>
        <w:jc w:val="right"/>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Таблица 8</w:t>
      </w:r>
      <w:r>
        <w:rPr>
          <w:rFonts w:ascii="Liberation Sans" w:hAnsi="Liberation Sans" w:cs="Liberation Sans"/>
          <w:sz w:val="28"/>
          <w:szCs w:val="28"/>
        </w:rPr>
      </w:r>
      <w:r>
        <w:rPr>
          <w:rFonts w:ascii="Liberation Sans" w:hAnsi="Liberation Sans" w:cs="Liberation Sans"/>
          <w:sz w:val="28"/>
          <w:szCs w:val="28"/>
        </w:rPr>
      </w:r>
    </w:p>
    <w:p>
      <w:pPr>
        <w:jc w:val="center"/>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Данны</w:t>
      </w:r>
      <w:r>
        <w:rPr>
          <w:rFonts w:ascii="Liberation Sans" w:hAnsi="Liberation Sans" w:eastAsia="Liberation Sans" w:cs="Liberation Sans"/>
          <w:sz w:val="28"/>
          <w:szCs w:val="28"/>
          <w:highlight w:val="white"/>
        </w:rPr>
        <w:t xml:space="preserve">е о ДТП по МО г. Новый Уренгой за 2022 г. в сравнении с АППГ</w:t>
      </w:r>
      <w:r>
        <w:rPr>
          <w:rFonts w:ascii="Liberation Sans" w:hAnsi="Liberation Sans" w:cs="Liberation Sans"/>
          <w:highlight w:val="white"/>
        </w:rPr>
      </w:r>
      <w:r>
        <w:rPr>
          <w:rFonts w:ascii="Liberation Sans" w:hAnsi="Liberation Sans" w:cs="Liberation Sans"/>
          <w:highlight w:val="white"/>
        </w:rPr>
      </w:r>
    </w:p>
    <w:p>
      <w:pPr>
        <w:jc w:val="both"/>
        <w:spacing w:after="0" w:line="240" w:lineRule="auto"/>
        <w:rPr>
          <w:rFonts w:ascii="Liberation Sans" w:hAnsi="Liberation Sans" w:cs="Liberation Sans"/>
          <w:highlight w:val="white"/>
        </w:rPr>
      </w:pPr>
      <w:r>
        <w:rPr>
          <w:rFonts w:ascii="Liberation Sans" w:hAnsi="Liberation Sans" w:cs="Liberation Sans"/>
          <w:highlight w:val="white"/>
        </w:rPr>
      </w:r>
      <w:r>
        <w:rPr>
          <w:rFonts w:ascii="Liberation Sans" w:hAnsi="Liberation Sans" w:cs="Liberation Sans"/>
          <w:highlight w:val="white"/>
        </w:rPr>
      </w:r>
      <w:r>
        <w:rPr>
          <w:rFonts w:ascii="Liberation Sans" w:hAnsi="Liberation Sans" w:cs="Liberation Sans"/>
          <w:highlight w:val="white"/>
        </w:rPr>
      </w:r>
    </w:p>
    <w:tbl>
      <w:tblPr>
        <w:tblW w:w="920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1555"/>
        <w:gridCol w:w="708"/>
        <w:gridCol w:w="993"/>
        <w:gridCol w:w="992"/>
        <w:gridCol w:w="992"/>
        <w:gridCol w:w="851"/>
        <w:gridCol w:w="992"/>
        <w:gridCol w:w="992"/>
        <w:gridCol w:w="1134"/>
      </w:tblGrid>
      <w:tr>
        <w:tblPrEx/>
        <w:trPr>
          <w:jc w:val="center"/>
          <w:trHeight w:val="255"/>
        </w:trPr>
        <w:tc>
          <w:tcPr>
            <w:shd w:val="clear" w:color="ffffff" w:fill="ffffff"/>
            <w:tcW w:w="1555" w:type="dxa"/>
            <w:vAlign w:val="center"/>
            <w:vMerge w:val="restart"/>
            <w:textDirection w:val="lrTb"/>
            <w:noWrap/>
          </w:tcPr>
          <w:p>
            <w:pPr>
              <w:pStyle w:val="1126"/>
              <w:jc w:val="center"/>
              <w:spacing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Регион</w:t>
            </w:r>
            <w:r>
              <w:rPr>
                <w:rFonts w:ascii="Liberation Sans" w:hAnsi="Liberation Sans" w:cs="Liberation Sans"/>
                <w:highlight w:val="white"/>
              </w:rPr>
            </w:r>
            <w:r>
              <w:rPr>
                <w:rFonts w:ascii="Liberation Sans" w:hAnsi="Liberation Sans" w:cs="Liberation Sans"/>
                <w:highlight w:val="white"/>
              </w:rPr>
            </w:r>
          </w:p>
        </w:tc>
        <w:tc>
          <w:tcPr>
            <w:gridSpan w:val="8"/>
            <w:tcW w:w="7654" w:type="dxa"/>
            <w:vAlign w:val="center"/>
            <w:textDirection w:val="lrTb"/>
            <w:noWrap w:val="false"/>
          </w:tcPr>
          <w:p>
            <w:pPr>
              <w:pStyle w:val="1126"/>
              <w:jc w:val="center"/>
              <w:spacing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Наименование показателя</w:t>
            </w:r>
            <w:r>
              <w:rPr>
                <w:rFonts w:ascii="Liberation Sans" w:hAnsi="Liberation Sans" w:cs="Liberation Sans"/>
                <w:highlight w:val="white"/>
              </w:rPr>
            </w:r>
            <w:r>
              <w:rPr>
                <w:rFonts w:ascii="Liberation Sans" w:hAnsi="Liberation Sans" w:cs="Liberation Sans"/>
                <w:highlight w:val="white"/>
              </w:rPr>
            </w:r>
          </w:p>
        </w:tc>
      </w:tr>
      <w:tr>
        <w:tblPrEx/>
        <w:trPr>
          <w:jc w:val="center"/>
          <w:trHeight w:val="431"/>
        </w:trPr>
        <w:tc>
          <w:tcPr>
            <w:shd w:val="clear" w:color="ffffff" w:fill="ffffff"/>
            <w:tcW w:w="1555" w:type="dxa"/>
            <w:vAlign w:val="center"/>
            <w:vMerge w:val="continue"/>
            <w:textDirection w:val="lrTb"/>
            <w:noWrap w:val="false"/>
          </w:tcPr>
          <w:p>
            <w:pPr>
              <w:pStyle w:val="1126"/>
              <w:jc w:val="center"/>
              <w:spacing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tc>
        <w:tc>
          <w:tcPr>
            <w:shd w:val="clear" w:color="ffffff" w:fill="ffffff"/>
            <w:tcW w:w="708" w:type="dxa"/>
            <w:vAlign w:val="center"/>
            <w:textDirection w:val="lrTb"/>
            <w:noWrap/>
          </w:tcPr>
          <w:p>
            <w:pPr>
              <w:pStyle w:val="1126"/>
              <w:jc w:val="center"/>
              <w:spacing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ДТП,ед.</w:t>
            </w:r>
            <w:r>
              <w:rPr>
                <w:rFonts w:ascii="Liberation Sans" w:hAnsi="Liberation Sans" w:cs="Liberation Sans"/>
                <w:highlight w:val="white"/>
              </w:rPr>
            </w:r>
            <w:r>
              <w:rPr>
                <w:rFonts w:ascii="Liberation Sans" w:hAnsi="Liberation Sans" w:cs="Liberation Sans"/>
                <w:highlight w:val="white"/>
              </w:rPr>
            </w:r>
          </w:p>
        </w:tc>
        <w:tc>
          <w:tcPr>
            <w:shd w:val="clear" w:color="ffffff" w:fill="ffffff"/>
            <w:tcW w:w="993" w:type="dxa"/>
            <w:vAlign w:val="center"/>
            <w:textDirection w:val="lrTb"/>
            <w:noWrap w:val="false"/>
          </w:tcPr>
          <w:p>
            <w:pPr>
              <w:pStyle w:val="1126"/>
              <w:jc w:val="center"/>
              <w:spacing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 АППГ,%</w:t>
            </w:r>
            <w:r>
              <w:rPr>
                <w:rFonts w:ascii="Liberation Sans" w:hAnsi="Liberation Sans" w:cs="Liberation Sans"/>
                <w:highlight w:val="white"/>
              </w:rPr>
            </w:r>
            <w:r>
              <w:rPr>
                <w:rFonts w:ascii="Liberation Sans" w:hAnsi="Liberation Sans" w:cs="Liberation Sans"/>
                <w:highlight w:val="white"/>
              </w:rPr>
            </w:r>
          </w:p>
        </w:tc>
        <w:tc>
          <w:tcPr>
            <w:shd w:val="clear" w:color="ffffff" w:fill="ffffff"/>
            <w:tcW w:w="992" w:type="dxa"/>
            <w:vAlign w:val="center"/>
            <w:textDirection w:val="lrTb"/>
            <w:noWrap/>
          </w:tcPr>
          <w:p>
            <w:pPr>
              <w:pStyle w:val="1126"/>
              <w:jc w:val="center"/>
              <w:spacing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Погиб-ло, чел.</w:t>
            </w:r>
            <w:r>
              <w:rPr>
                <w:rFonts w:ascii="Liberation Sans" w:hAnsi="Liberation Sans" w:cs="Liberation Sans"/>
                <w:highlight w:val="white"/>
              </w:rPr>
            </w:r>
            <w:r>
              <w:rPr>
                <w:rFonts w:ascii="Liberation Sans" w:hAnsi="Liberation Sans" w:cs="Liberation Sans"/>
                <w:highlight w:val="white"/>
              </w:rPr>
            </w:r>
          </w:p>
        </w:tc>
        <w:tc>
          <w:tcPr>
            <w:shd w:val="clear" w:color="ffffff" w:fill="ffffff"/>
            <w:tcW w:w="992" w:type="dxa"/>
            <w:vAlign w:val="center"/>
            <w:textDirection w:val="lrTb"/>
            <w:noWrap w:val="false"/>
          </w:tcPr>
          <w:p>
            <w:pPr>
              <w:pStyle w:val="1126"/>
              <w:jc w:val="center"/>
              <w:spacing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 АППГ,%</w:t>
            </w:r>
            <w:r>
              <w:rPr>
                <w:rFonts w:ascii="Liberation Sans" w:hAnsi="Liberation Sans" w:cs="Liberation Sans"/>
                <w:highlight w:val="white"/>
              </w:rPr>
            </w:r>
            <w:r>
              <w:rPr>
                <w:rFonts w:ascii="Liberation Sans" w:hAnsi="Liberation Sans" w:cs="Liberation Sans"/>
                <w:highlight w:val="white"/>
              </w:rPr>
            </w:r>
          </w:p>
        </w:tc>
        <w:tc>
          <w:tcPr>
            <w:tcW w:w="851" w:type="dxa"/>
            <w:vAlign w:val="center"/>
            <w:textDirection w:val="lrTb"/>
            <w:noWrap w:val="false"/>
          </w:tcPr>
          <w:p>
            <w:pPr>
              <w:pStyle w:val="1126"/>
              <w:jc w:val="center"/>
              <w:spacing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Ране-но, чел.</w:t>
            </w:r>
            <w:r>
              <w:rPr>
                <w:rFonts w:ascii="Liberation Sans" w:hAnsi="Liberation Sans" w:cs="Liberation Sans"/>
                <w:highlight w:val="white"/>
              </w:rPr>
            </w:r>
            <w:r>
              <w:rPr>
                <w:rFonts w:ascii="Liberation Sans" w:hAnsi="Liberation Sans" w:cs="Liberation Sans"/>
                <w:highlight w:val="white"/>
              </w:rPr>
            </w:r>
          </w:p>
        </w:tc>
        <w:tc>
          <w:tcPr>
            <w:tcW w:w="992" w:type="dxa"/>
            <w:vAlign w:val="center"/>
            <w:textDirection w:val="lrTb"/>
            <w:noWrap w:val="false"/>
          </w:tcPr>
          <w:p>
            <w:pPr>
              <w:pStyle w:val="1126"/>
              <w:jc w:val="center"/>
              <w:spacing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 АППГ,%</w:t>
            </w:r>
            <w:r>
              <w:rPr>
                <w:rFonts w:ascii="Liberation Sans" w:hAnsi="Liberation Sans" w:cs="Liberation Sans"/>
                <w:highlight w:val="white"/>
              </w:rPr>
            </w:r>
            <w:r>
              <w:rPr>
                <w:rFonts w:ascii="Liberation Sans" w:hAnsi="Liberation Sans" w:cs="Liberation Sans"/>
                <w:highlight w:val="white"/>
              </w:rPr>
            </w:r>
          </w:p>
        </w:tc>
        <w:tc>
          <w:tcPr>
            <w:shd w:val="clear" w:color="ffffff" w:fill="ffffff"/>
            <w:tcW w:w="992" w:type="dxa"/>
            <w:vAlign w:val="center"/>
            <w:textDirection w:val="lrTb"/>
            <w:noWrap/>
          </w:tcPr>
          <w:p>
            <w:pPr>
              <w:pStyle w:val="1126"/>
              <w:jc w:val="center"/>
              <w:spacing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Постра-дало, чел.</w:t>
            </w:r>
            <w:r>
              <w:rPr>
                <w:rFonts w:ascii="Liberation Sans" w:hAnsi="Liberation Sans" w:cs="Liberation Sans"/>
                <w:highlight w:val="white"/>
              </w:rPr>
            </w:r>
            <w:r>
              <w:rPr>
                <w:rFonts w:ascii="Liberation Sans" w:hAnsi="Liberation Sans" w:cs="Liberation Sans"/>
                <w:highlight w:val="white"/>
              </w:rPr>
            </w:r>
          </w:p>
        </w:tc>
        <w:tc>
          <w:tcPr>
            <w:shd w:val="clear" w:color="ffffff" w:fill="ffffff"/>
            <w:tcW w:w="1134" w:type="dxa"/>
            <w:vAlign w:val="center"/>
            <w:textDirection w:val="lrTb"/>
            <w:noWrap w:val="false"/>
          </w:tcPr>
          <w:p>
            <w:pPr>
              <w:pStyle w:val="1126"/>
              <w:jc w:val="center"/>
              <w:spacing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 АППГ,%</w:t>
            </w:r>
            <w:r>
              <w:rPr>
                <w:rFonts w:ascii="Liberation Sans" w:hAnsi="Liberation Sans" w:cs="Liberation Sans"/>
                <w:highlight w:val="white"/>
              </w:rPr>
            </w:r>
            <w:r>
              <w:rPr>
                <w:rFonts w:ascii="Liberation Sans" w:hAnsi="Liberation Sans" w:cs="Liberation Sans"/>
                <w:highlight w:val="white"/>
              </w:rPr>
            </w:r>
          </w:p>
        </w:tc>
      </w:tr>
      <w:tr>
        <w:tblPrEx/>
        <w:trPr>
          <w:jc w:val="center"/>
          <w:trHeight w:val="230"/>
        </w:trPr>
        <w:tc>
          <w:tcPr>
            <w:shd w:val="clear" w:color="ffffff" w:fill="ffffff"/>
            <w:tcW w:w="1555" w:type="dxa"/>
            <w:vAlign w:val="center"/>
            <w:vMerge w:val="restart"/>
            <w:textDirection w:val="lrTb"/>
            <w:noWrap w:val="false"/>
          </w:tcPr>
          <w:p>
            <w:pPr>
              <w:pStyle w:val="1126"/>
              <w:jc w:val="center"/>
              <w:spacing w:line="240" w:lineRule="auto"/>
              <w:rPr>
                <w:rFonts w:ascii="Liberation Sans" w:hAnsi="Liberation Sans" w:eastAsia="Liberation Sans" w:cs="Liberation Sans"/>
                <w:sz w:val="20"/>
                <w:szCs w:val="20"/>
                <w:highlight w:val="white"/>
              </w:rPr>
            </w:pPr>
            <w:r>
              <w:rPr>
                <w:rFonts w:ascii="Liberation Sans" w:hAnsi="Liberation Sans" w:eastAsia="Liberation Sans" w:cs="Liberation Sans"/>
                <w:sz w:val="20"/>
                <w:szCs w:val="20"/>
                <w:highlight w:val="white"/>
              </w:rPr>
              <w:t xml:space="preserve">1</w:t>
            </w:r>
            <w:r>
              <w:rPr>
                <w:rFonts w:ascii="Liberation Sans" w:hAnsi="Liberation Sans" w:eastAsia="Liberation Sans" w:cs="Liberation Sans"/>
                <w:sz w:val="20"/>
                <w:szCs w:val="20"/>
                <w:highlight w:val="white"/>
              </w:rPr>
            </w:r>
            <w:r>
              <w:rPr>
                <w:rFonts w:ascii="Liberation Sans" w:hAnsi="Liberation Sans" w:eastAsia="Liberation Sans" w:cs="Liberation Sans"/>
                <w:sz w:val="20"/>
                <w:szCs w:val="20"/>
                <w:highlight w:val="white"/>
              </w:rPr>
            </w:r>
          </w:p>
        </w:tc>
        <w:tc>
          <w:tcPr>
            <w:shd w:val="clear" w:color="ffffff" w:fill="ffffff"/>
            <w:tcW w:w="708" w:type="dxa"/>
            <w:vAlign w:val="center"/>
            <w:vMerge w:val="restart"/>
            <w:textDirection w:val="lrTb"/>
            <w:noWrap w:val="false"/>
          </w:tcPr>
          <w:p>
            <w:pPr>
              <w:pStyle w:val="1126"/>
              <w:jc w:val="center"/>
              <w:spacing w:line="240" w:lineRule="auto"/>
              <w:rPr>
                <w:rFonts w:ascii="Liberation Sans" w:hAnsi="Liberation Sans" w:eastAsia="Liberation Sans" w:cs="Liberation Sans"/>
                <w:sz w:val="20"/>
                <w:szCs w:val="20"/>
                <w:highlight w:val="white"/>
              </w:rPr>
            </w:pPr>
            <w:r>
              <w:rPr>
                <w:rFonts w:ascii="Liberation Sans" w:hAnsi="Liberation Sans" w:eastAsia="Liberation Sans" w:cs="Liberation Sans"/>
                <w:sz w:val="20"/>
                <w:szCs w:val="20"/>
                <w:highlight w:val="white"/>
              </w:rPr>
              <w:t xml:space="preserve">2</w:t>
            </w:r>
            <w:r>
              <w:rPr>
                <w:rFonts w:ascii="Liberation Sans" w:hAnsi="Liberation Sans" w:eastAsia="Liberation Sans" w:cs="Liberation Sans"/>
                <w:sz w:val="20"/>
                <w:szCs w:val="20"/>
                <w:highlight w:val="white"/>
              </w:rPr>
            </w:r>
            <w:r>
              <w:rPr>
                <w:rFonts w:ascii="Liberation Sans" w:hAnsi="Liberation Sans" w:eastAsia="Liberation Sans" w:cs="Liberation Sans"/>
                <w:sz w:val="20"/>
                <w:szCs w:val="20"/>
                <w:highlight w:val="white"/>
              </w:rPr>
            </w:r>
          </w:p>
        </w:tc>
        <w:tc>
          <w:tcPr>
            <w:shd w:val="clear" w:color="ffffff" w:fill="ffffff"/>
            <w:tcW w:w="993" w:type="dxa"/>
            <w:vAlign w:val="center"/>
            <w:vMerge w:val="restart"/>
            <w:textDirection w:val="lrTb"/>
            <w:noWrap w:val="false"/>
          </w:tcPr>
          <w:p>
            <w:pPr>
              <w:pStyle w:val="1126"/>
              <w:jc w:val="center"/>
              <w:spacing w:line="240" w:lineRule="auto"/>
              <w:rPr>
                <w:rFonts w:ascii="Liberation Sans" w:hAnsi="Liberation Sans" w:eastAsia="Liberation Sans" w:cs="Liberation Sans"/>
                <w:sz w:val="20"/>
                <w:szCs w:val="20"/>
                <w:highlight w:val="white"/>
              </w:rPr>
            </w:pPr>
            <w:r>
              <w:rPr>
                <w:rFonts w:ascii="Liberation Sans" w:hAnsi="Liberation Sans" w:eastAsia="Liberation Sans" w:cs="Liberation Sans"/>
                <w:sz w:val="20"/>
                <w:szCs w:val="20"/>
                <w:highlight w:val="white"/>
              </w:rPr>
              <w:t xml:space="preserve">3</w:t>
            </w:r>
            <w:r>
              <w:rPr>
                <w:rFonts w:ascii="Liberation Sans" w:hAnsi="Liberation Sans" w:eastAsia="Liberation Sans" w:cs="Liberation Sans"/>
                <w:sz w:val="20"/>
                <w:szCs w:val="20"/>
                <w:highlight w:val="white"/>
              </w:rPr>
            </w:r>
            <w:r>
              <w:rPr>
                <w:rFonts w:ascii="Liberation Sans" w:hAnsi="Liberation Sans" w:eastAsia="Liberation Sans" w:cs="Liberation Sans"/>
                <w:sz w:val="20"/>
                <w:szCs w:val="20"/>
                <w:highlight w:val="white"/>
              </w:rPr>
            </w:r>
          </w:p>
        </w:tc>
        <w:tc>
          <w:tcPr>
            <w:shd w:val="clear" w:color="ffffff" w:fill="ffffff"/>
            <w:tcW w:w="992" w:type="dxa"/>
            <w:vAlign w:val="center"/>
            <w:vMerge w:val="restart"/>
            <w:textDirection w:val="lrTb"/>
            <w:noWrap/>
          </w:tcPr>
          <w:p>
            <w:pPr>
              <w:pStyle w:val="1126"/>
              <w:jc w:val="center"/>
              <w:spacing w:line="240" w:lineRule="auto"/>
              <w:rPr>
                <w:rFonts w:ascii="Liberation Sans" w:hAnsi="Liberation Sans" w:eastAsia="Liberation Sans" w:cs="Liberation Sans"/>
                <w:sz w:val="20"/>
                <w:szCs w:val="20"/>
                <w:highlight w:val="white"/>
              </w:rPr>
            </w:pPr>
            <w:r>
              <w:rPr>
                <w:rFonts w:ascii="Liberation Sans" w:hAnsi="Liberation Sans" w:eastAsia="Liberation Sans" w:cs="Liberation Sans"/>
                <w:sz w:val="20"/>
                <w:szCs w:val="20"/>
                <w:highlight w:val="white"/>
              </w:rPr>
              <w:t xml:space="preserve">4</w:t>
            </w:r>
            <w:r>
              <w:rPr>
                <w:rFonts w:ascii="Liberation Sans" w:hAnsi="Liberation Sans" w:eastAsia="Liberation Sans" w:cs="Liberation Sans"/>
                <w:sz w:val="20"/>
                <w:szCs w:val="20"/>
                <w:highlight w:val="white"/>
              </w:rPr>
            </w:r>
            <w:r>
              <w:rPr>
                <w:rFonts w:ascii="Liberation Sans" w:hAnsi="Liberation Sans" w:eastAsia="Liberation Sans" w:cs="Liberation Sans"/>
                <w:sz w:val="20"/>
                <w:szCs w:val="20"/>
                <w:highlight w:val="white"/>
              </w:rPr>
            </w:r>
          </w:p>
        </w:tc>
        <w:tc>
          <w:tcPr>
            <w:shd w:val="clear" w:color="ffffff" w:fill="ffffff"/>
            <w:tcW w:w="992" w:type="dxa"/>
            <w:vAlign w:val="center"/>
            <w:vMerge w:val="restart"/>
            <w:textDirection w:val="lrTb"/>
            <w:noWrap/>
          </w:tcPr>
          <w:p>
            <w:pPr>
              <w:pStyle w:val="1126"/>
              <w:jc w:val="center"/>
              <w:spacing w:line="240" w:lineRule="auto"/>
              <w:rPr>
                <w:rFonts w:ascii="Liberation Sans" w:hAnsi="Liberation Sans" w:eastAsia="Liberation Sans" w:cs="Liberation Sans"/>
                <w:sz w:val="20"/>
                <w:szCs w:val="20"/>
                <w:highlight w:val="white"/>
              </w:rPr>
            </w:pPr>
            <w:r>
              <w:rPr>
                <w:rFonts w:ascii="Liberation Sans" w:hAnsi="Liberation Sans" w:eastAsia="Liberation Sans" w:cs="Liberation Sans"/>
                <w:sz w:val="20"/>
                <w:szCs w:val="20"/>
                <w:highlight w:val="white"/>
              </w:rPr>
              <w:t xml:space="preserve">5</w:t>
            </w:r>
            <w:r>
              <w:rPr>
                <w:rFonts w:ascii="Liberation Sans" w:hAnsi="Liberation Sans" w:eastAsia="Liberation Sans" w:cs="Liberation Sans"/>
                <w:sz w:val="20"/>
                <w:szCs w:val="20"/>
                <w:highlight w:val="white"/>
              </w:rPr>
            </w:r>
            <w:r>
              <w:rPr>
                <w:rFonts w:ascii="Liberation Sans" w:hAnsi="Liberation Sans" w:eastAsia="Liberation Sans" w:cs="Liberation Sans"/>
                <w:sz w:val="20"/>
                <w:szCs w:val="20"/>
                <w:highlight w:val="white"/>
              </w:rPr>
            </w:r>
          </w:p>
        </w:tc>
        <w:tc>
          <w:tcPr>
            <w:tcW w:w="851" w:type="dxa"/>
            <w:vAlign w:val="center"/>
            <w:vMerge w:val="restart"/>
            <w:textDirection w:val="lrTb"/>
            <w:noWrap w:val="false"/>
          </w:tcPr>
          <w:p>
            <w:pPr>
              <w:pStyle w:val="1126"/>
              <w:jc w:val="center"/>
              <w:spacing w:line="240" w:lineRule="auto"/>
              <w:rPr>
                <w:rFonts w:ascii="Liberation Sans" w:hAnsi="Liberation Sans" w:eastAsia="Liberation Sans" w:cs="Liberation Sans"/>
                <w:sz w:val="20"/>
                <w:szCs w:val="20"/>
                <w:highlight w:val="white"/>
              </w:rPr>
            </w:pPr>
            <w:r>
              <w:rPr>
                <w:rFonts w:ascii="Liberation Sans" w:hAnsi="Liberation Sans" w:eastAsia="Liberation Sans" w:cs="Liberation Sans"/>
                <w:sz w:val="20"/>
                <w:szCs w:val="20"/>
                <w:highlight w:val="white"/>
              </w:rPr>
              <w:t xml:space="preserve">6</w:t>
            </w:r>
            <w:r>
              <w:rPr>
                <w:rFonts w:ascii="Liberation Sans" w:hAnsi="Liberation Sans" w:eastAsia="Liberation Sans" w:cs="Liberation Sans"/>
                <w:sz w:val="20"/>
                <w:szCs w:val="20"/>
                <w:highlight w:val="white"/>
              </w:rPr>
            </w:r>
            <w:r>
              <w:rPr>
                <w:rFonts w:ascii="Liberation Sans" w:hAnsi="Liberation Sans" w:eastAsia="Liberation Sans" w:cs="Liberation Sans"/>
                <w:sz w:val="20"/>
                <w:szCs w:val="20"/>
                <w:highlight w:val="white"/>
              </w:rPr>
            </w:r>
          </w:p>
        </w:tc>
        <w:tc>
          <w:tcPr>
            <w:tcW w:w="992" w:type="dxa"/>
            <w:vAlign w:val="center"/>
            <w:vMerge w:val="restart"/>
            <w:textDirection w:val="lrTb"/>
            <w:noWrap w:val="false"/>
          </w:tcPr>
          <w:p>
            <w:pPr>
              <w:pStyle w:val="1126"/>
              <w:jc w:val="center"/>
              <w:spacing w:line="240" w:lineRule="auto"/>
              <w:rPr>
                <w:rFonts w:ascii="Liberation Sans" w:hAnsi="Liberation Sans" w:eastAsia="Liberation Sans" w:cs="Liberation Sans"/>
                <w:sz w:val="20"/>
                <w:szCs w:val="20"/>
                <w:highlight w:val="white"/>
              </w:rPr>
            </w:pPr>
            <w:r>
              <w:rPr>
                <w:rFonts w:ascii="Liberation Sans" w:hAnsi="Liberation Sans" w:eastAsia="Liberation Sans" w:cs="Liberation Sans"/>
                <w:sz w:val="20"/>
                <w:szCs w:val="20"/>
                <w:highlight w:val="white"/>
              </w:rPr>
              <w:t xml:space="preserve">7</w:t>
            </w:r>
            <w:r>
              <w:rPr>
                <w:rFonts w:ascii="Liberation Sans" w:hAnsi="Liberation Sans" w:eastAsia="Liberation Sans" w:cs="Liberation Sans"/>
                <w:sz w:val="20"/>
                <w:szCs w:val="20"/>
                <w:highlight w:val="white"/>
              </w:rPr>
            </w:r>
            <w:r>
              <w:rPr>
                <w:rFonts w:ascii="Liberation Sans" w:hAnsi="Liberation Sans" w:eastAsia="Liberation Sans" w:cs="Liberation Sans"/>
                <w:sz w:val="20"/>
                <w:szCs w:val="20"/>
                <w:highlight w:val="white"/>
              </w:rPr>
            </w:r>
          </w:p>
        </w:tc>
        <w:tc>
          <w:tcPr>
            <w:shd w:val="clear" w:color="ffffff" w:fill="ffffff"/>
            <w:tcW w:w="992" w:type="dxa"/>
            <w:vAlign w:val="center"/>
            <w:vMerge w:val="restart"/>
            <w:textDirection w:val="lrTb"/>
            <w:noWrap w:val="false"/>
          </w:tcPr>
          <w:p>
            <w:pPr>
              <w:pStyle w:val="1126"/>
              <w:jc w:val="center"/>
              <w:spacing w:line="240" w:lineRule="auto"/>
              <w:rPr>
                <w:rFonts w:ascii="Liberation Sans" w:hAnsi="Liberation Sans" w:eastAsia="Liberation Sans" w:cs="Liberation Sans"/>
                <w:sz w:val="20"/>
                <w:szCs w:val="20"/>
                <w:highlight w:val="white"/>
              </w:rPr>
            </w:pPr>
            <w:r>
              <w:rPr>
                <w:rFonts w:ascii="Liberation Sans" w:hAnsi="Liberation Sans" w:eastAsia="Liberation Sans" w:cs="Liberation Sans"/>
                <w:sz w:val="20"/>
                <w:szCs w:val="20"/>
                <w:highlight w:val="white"/>
              </w:rPr>
              <w:t xml:space="preserve">8</w:t>
            </w:r>
            <w:r>
              <w:rPr>
                <w:rFonts w:ascii="Liberation Sans" w:hAnsi="Liberation Sans" w:eastAsia="Liberation Sans" w:cs="Liberation Sans"/>
                <w:sz w:val="20"/>
                <w:szCs w:val="20"/>
                <w:highlight w:val="white"/>
              </w:rPr>
            </w:r>
            <w:r>
              <w:rPr>
                <w:rFonts w:ascii="Liberation Sans" w:hAnsi="Liberation Sans" w:eastAsia="Liberation Sans" w:cs="Liberation Sans"/>
                <w:sz w:val="20"/>
                <w:szCs w:val="20"/>
                <w:highlight w:val="white"/>
              </w:rPr>
            </w:r>
          </w:p>
        </w:tc>
        <w:tc>
          <w:tcPr>
            <w:shd w:val="clear" w:color="ffffff" w:fill="ffffff"/>
            <w:tcW w:w="1134" w:type="dxa"/>
            <w:vAlign w:val="center"/>
            <w:vMerge w:val="restart"/>
            <w:textDirection w:val="lrTb"/>
            <w:noWrap w:val="false"/>
          </w:tcPr>
          <w:p>
            <w:pPr>
              <w:pStyle w:val="1126"/>
              <w:jc w:val="center"/>
              <w:spacing w:line="240" w:lineRule="auto"/>
              <w:rPr>
                <w:rFonts w:ascii="Liberation Sans" w:hAnsi="Liberation Sans" w:eastAsia="Liberation Sans" w:cs="Liberation Sans"/>
                <w:sz w:val="20"/>
                <w:szCs w:val="20"/>
                <w:highlight w:val="white"/>
              </w:rPr>
            </w:pPr>
            <w:r>
              <w:rPr>
                <w:rFonts w:ascii="Liberation Sans" w:hAnsi="Liberation Sans" w:eastAsia="Liberation Sans" w:cs="Liberation Sans"/>
                <w:sz w:val="20"/>
                <w:szCs w:val="20"/>
                <w:highlight w:val="white"/>
              </w:rPr>
              <w:t xml:space="preserve">9</w:t>
            </w:r>
            <w:r>
              <w:rPr>
                <w:rFonts w:ascii="Liberation Sans" w:hAnsi="Liberation Sans" w:eastAsia="Liberation Sans" w:cs="Liberation Sans"/>
                <w:sz w:val="20"/>
                <w:szCs w:val="20"/>
                <w:highlight w:val="white"/>
              </w:rPr>
            </w:r>
            <w:r>
              <w:rPr>
                <w:rFonts w:ascii="Liberation Sans" w:hAnsi="Liberation Sans" w:eastAsia="Liberation Sans" w:cs="Liberation Sans"/>
                <w:sz w:val="20"/>
                <w:szCs w:val="20"/>
                <w:highlight w:val="white"/>
              </w:rPr>
            </w:r>
          </w:p>
        </w:tc>
      </w:tr>
      <w:tr>
        <w:tblPrEx/>
        <w:trPr>
          <w:jc w:val="center"/>
          <w:trHeight w:val="339"/>
        </w:trPr>
        <w:tc>
          <w:tcPr>
            <w:shd w:val="clear" w:color="ffffff" w:fill="ffffff"/>
            <w:tcW w:w="1555" w:type="dxa"/>
            <w:vAlign w:val="center"/>
            <w:textDirection w:val="lrTb"/>
            <w:noWrap w:val="false"/>
          </w:tcPr>
          <w:p>
            <w:pPr>
              <w:pStyle w:val="1126"/>
              <w:jc w:val="center"/>
              <w:spacing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МО г. Новый Уренгой</w:t>
            </w:r>
            <w:r>
              <w:rPr>
                <w:rFonts w:ascii="Liberation Sans" w:hAnsi="Liberation Sans" w:cs="Liberation Sans"/>
                <w:highlight w:val="white"/>
              </w:rPr>
            </w:r>
            <w:r>
              <w:rPr>
                <w:rFonts w:ascii="Liberation Sans" w:hAnsi="Liberation Sans" w:cs="Liberation Sans"/>
                <w:highlight w:val="white"/>
              </w:rPr>
            </w:r>
          </w:p>
        </w:tc>
        <w:tc>
          <w:tcPr>
            <w:shd w:val="clear" w:color="ffffff" w:fill="ffffff"/>
            <w:tcW w:w="708" w:type="dxa"/>
            <w:vAlign w:val="center"/>
            <w:textDirection w:val="lrTb"/>
            <w:noWrap w:val="false"/>
          </w:tcPr>
          <w:p>
            <w:pPr>
              <w:pStyle w:val="1126"/>
              <w:jc w:val="center"/>
              <w:spacing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61</w:t>
            </w:r>
            <w:r>
              <w:rPr>
                <w:rFonts w:ascii="Liberation Sans" w:hAnsi="Liberation Sans" w:cs="Liberation Sans"/>
                <w:highlight w:val="white"/>
              </w:rPr>
            </w:r>
            <w:r>
              <w:rPr>
                <w:rFonts w:ascii="Liberation Sans" w:hAnsi="Liberation Sans" w:cs="Liberation Sans"/>
                <w:highlight w:val="white"/>
              </w:rPr>
            </w:r>
          </w:p>
        </w:tc>
        <w:tc>
          <w:tcPr>
            <w:shd w:val="clear" w:color="ffffff" w:fill="ffffff"/>
            <w:tcW w:w="993" w:type="dxa"/>
            <w:vAlign w:val="center"/>
            <w:textDirection w:val="lrTb"/>
            <w:noWrap w:val="false"/>
          </w:tcPr>
          <w:p>
            <w:pPr>
              <w:pStyle w:val="1126"/>
              <w:jc w:val="center"/>
              <w:spacing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-14,1</w:t>
            </w:r>
            <w:r>
              <w:rPr>
                <w:rFonts w:ascii="Liberation Sans" w:hAnsi="Liberation Sans" w:cs="Liberation Sans"/>
                <w:highlight w:val="white"/>
              </w:rPr>
            </w:r>
            <w:r>
              <w:rPr>
                <w:rFonts w:ascii="Liberation Sans" w:hAnsi="Liberation Sans" w:cs="Liberation Sans"/>
                <w:highlight w:val="white"/>
              </w:rPr>
            </w:r>
          </w:p>
        </w:tc>
        <w:tc>
          <w:tcPr>
            <w:shd w:val="clear" w:color="ffffff" w:fill="ffffff"/>
            <w:tcW w:w="992" w:type="dxa"/>
            <w:vAlign w:val="center"/>
            <w:textDirection w:val="lrTb"/>
            <w:noWrap/>
          </w:tcPr>
          <w:p>
            <w:pPr>
              <w:pStyle w:val="1126"/>
              <w:jc w:val="center"/>
              <w:spacing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7</w:t>
            </w:r>
            <w:r>
              <w:rPr>
                <w:rFonts w:ascii="Liberation Sans" w:hAnsi="Liberation Sans" w:cs="Liberation Sans"/>
                <w:highlight w:val="white"/>
              </w:rPr>
            </w:r>
            <w:r>
              <w:rPr>
                <w:rFonts w:ascii="Liberation Sans" w:hAnsi="Liberation Sans" w:cs="Liberation Sans"/>
                <w:highlight w:val="white"/>
              </w:rPr>
            </w:r>
          </w:p>
        </w:tc>
        <w:tc>
          <w:tcPr>
            <w:shd w:val="clear" w:color="ffffff" w:fill="ffffff"/>
            <w:tcW w:w="992" w:type="dxa"/>
            <w:vAlign w:val="center"/>
            <w:textDirection w:val="lrTb"/>
            <w:noWrap/>
          </w:tcPr>
          <w:p>
            <w:pPr>
              <w:pStyle w:val="1126"/>
              <w:jc w:val="center"/>
              <w:spacing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-36,4</w:t>
            </w:r>
            <w:r>
              <w:rPr>
                <w:rFonts w:ascii="Liberation Sans" w:hAnsi="Liberation Sans" w:cs="Liberation Sans"/>
                <w:highlight w:val="white"/>
              </w:rPr>
            </w:r>
            <w:r>
              <w:rPr>
                <w:rFonts w:ascii="Liberation Sans" w:hAnsi="Liberation Sans" w:cs="Liberation Sans"/>
                <w:highlight w:val="white"/>
              </w:rPr>
            </w:r>
          </w:p>
        </w:tc>
        <w:tc>
          <w:tcPr>
            <w:tcW w:w="851" w:type="dxa"/>
            <w:vAlign w:val="center"/>
            <w:textDirection w:val="lrTb"/>
            <w:noWrap w:val="false"/>
          </w:tcPr>
          <w:p>
            <w:pPr>
              <w:pStyle w:val="1126"/>
              <w:jc w:val="center"/>
              <w:spacing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78</w:t>
            </w:r>
            <w:r>
              <w:rPr>
                <w:rFonts w:ascii="Liberation Sans" w:hAnsi="Liberation Sans" w:cs="Liberation Sans"/>
                <w:highlight w:val="white"/>
              </w:rPr>
            </w:r>
            <w:r>
              <w:rPr>
                <w:rFonts w:ascii="Liberation Sans" w:hAnsi="Liberation Sans" w:cs="Liberation Sans"/>
                <w:highlight w:val="white"/>
              </w:rPr>
            </w:r>
          </w:p>
        </w:tc>
        <w:tc>
          <w:tcPr>
            <w:tcW w:w="992" w:type="dxa"/>
            <w:vAlign w:val="center"/>
            <w:textDirection w:val="lrTb"/>
            <w:noWrap w:val="false"/>
          </w:tcPr>
          <w:p>
            <w:pPr>
              <w:pStyle w:val="1126"/>
              <w:jc w:val="center"/>
              <w:spacing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-4,9</w:t>
            </w:r>
            <w:r>
              <w:rPr>
                <w:rFonts w:ascii="Liberation Sans" w:hAnsi="Liberation Sans" w:cs="Liberation Sans"/>
                <w:highlight w:val="white"/>
              </w:rPr>
            </w:r>
            <w:r>
              <w:rPr>
                <w:rFonts w:ascii="Liberation Sans" w:hAnsi="Liberation Sans" w:cs="Liberation Sans"/>
                <w:highlight w:val="white"/>
              </w:rPr>
            </w:r>
          </w:p>
        </w:tc>
        <w:tc>
          <w:tcPr>
            <w:shd w:val="clear" w:color="ffffff" w:fill="ffffff"/>
            <w:tcW w:w="992" w:type="dxa"/>
            <w:vAlign w:val="center"/>
            <w:textDirection w:val="lrTb"/>
            <w:noWrap w:val="false"/>
          </w:tcPr>
          <w:p>
            <w:pPr>
              <w:pStyle w:val="1126"/>
              <w:jc w:val="center"/>
              <w:spacing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85</w:t>
            </w:r>
            <w:r>
              <w:rPr>
                <w:rFonts w:ascii="Liberation Sans" w:hAnsi="Liberation Sans" w:cs="Liberation Sans"/>
                <w:highlight w:val="white"/>
              </w:rPr>
            </w:r>
            <w:r>
              <w:rPr>
                <w:rFonts w:ascii="Liberation Sans" w:hAnsi="Liberation Sans" w:cs="Liberation Sans"/>
                <w:highlight w:val="white"/>
              </w:rPr>
            </w:r>
          </w:p>
        </w:tc>
        <w:tc>
          <w:tcPr>
            <w:shd w:val="clear" w:color="ffffff" w:fill="ffffff"/>
            <w:tcW w:w="1134" w:type="dxa"/>
            <w:vAlign w:val="center"/>
            <w:textDirection w:val="lrTb"/>
            <w:noWrap w:val="false"/>
          </w:tcPr>
          <w:p>
            <w:pPr>
              <w:pStyle w:val="1126"/>
              <w:jc w:val="center"/>
              <w:spacing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-8,6</w:t>
            </w:r>
            <w:r>
              <w:rPr>
                <w:rFonts w:ascii="Liberation Sans" w:hAnsi="Liberation Sans" w:cs="Liberation Sans"/>
                <w:highlight w:val="white"/>
              </w:rPr>
            </w:r>
            <w:r>
              <w:rPr>
                <w:rFonts w:ascii="Liberation Sans" w:hAnsi="Liberation Sans" w:cs="Liberation Sans"/>
                <w:highlight w:val="white"/>
              </w:rPr>
            </w:r>
          </w:p>
        </w:tc>
      </w:tr>
    </w:tbl>
    <w:p>
      <w:pPr>
        <w:pStyle w:val="1128"/>
        <w:spacing w:line="240" w:lineRule="auto"/>
        <w:widowControl w:val="off"/>
        <w:tabs>
          <w:tab w:val="left" w:pos="0" w:leader="none"/>
          <w:tab w:val="left" w:pos="709" w:leader="none"/>
        </w:tabs>
        <w:rPr>
          <w:rFonts w:ascii="Liberation Sans" w:hAnsi="Liberation Sans" w:cs="Liberation Sans"/>
          <w:highlight w:val="white"/>
        </w:rPr>
      </w:pPr>
      <w:r>
        <w:rPr>
          <w:rFonts w:ascii="Liberation Sans" w:hAnsi="Liberation Sans" w:cs="Liberation Sans"/>
          <w:highlight w:val="white"/>
        </w:rPr>
      </w:r>
      <w:r>
        <w:rPr>
          <w:rFonts w:ascii="Liberation Sans" w:hAnsi="Liberation Sans" w:cs="Liberation Sans"/>
          <w:highlight w:val="white"/>
        </w:rPr>
      </w:r>
      <w:r>
        <w:rPr>
          <w:rFonts w:ascii="Liberation Sans" w:hAnsi="Liberation Sans" w:cs="Liberation Sans"/>
          <w:highlight w:val="white"/>
        </w:rPr>
      </w:r>
    </w:p>
    <w:p>
      <w:pPr>
        <w:pStyle w:val="1128"/>
        <w:spacing w:line="240" w:lineRule="auto"/>
        <w:widowControl w:val="off"/>
        <w:tabs>
          <w:tab w:val="left" w:pos="0" w:leader="none"/>
          <w:tab w:val="left" w:pos="709" w:leader="none"/>
        </w:tabs>
        <w:rPr>
          <w:rFonts w:ascii="Liberation Sans" w:hAnsi="Liberation Sans" w:cs="Liberation Sans"/>
        </w:rPr>
      </w:pPr>
      <w:r>
        <w:rPr>
          <w:rFonts w:ascii="Liberation Sans" w:hAnsi="Liberation Sans" w:eastAsia="Liberation Sans" w:cs="Liberation Sans"/>
          <w:highlight w:val="white"/>
        </w:rPr>
        <w:t xml:space="preserve">Социальный риск, являясь приведенным показателем, позволя</w:t>
      </w:r>
      <w:r>
        <w:rPr>
          <w:rFonts w:ascii="Liberation Sans" w:hAnsi="Liberation Sans" w:eastAsia="Liberation Sans" w:cs="Liberation Sans"/>
        </w:rPr>
        <w:t xml:space="preserve">ет сравнив</w:t>
      </w:r>
      <w:r>
        <w:rPr>
          <w:rFonts w:ascii="Liberation Sans" w:hAnsi="Liberation Sans" w:eastAsia="Liberation Sans" w:cs="Liberation Sans"/>
        </w:rPr>
        <w:t xml:space="preserve">ать степень последствий транспортной аварийности в городах с различной численностью населения и социально-экономической структурой, а также в целях сопоставления ситуации на дорогах одного и того же населенного пункта при изменении числа жителей. Значение </w:t>
      </w:r>
      <w:r>
        <w:rPr>
          <w:rFonts w:ascii="Liberation Sans" w:hAnsi="Liberation Sans" w:eastAsia="Liberation Sans" w:cs="Liberation Sans"/>
        </w:rPr>
        <w:t xml:space="preserve">показателя социального риска по МО г. Новый Уренгой за 2022 год составило 6,53 погибших на 100 тысяч населения, аналогичный показатель по ЯНАО за прошедший год составил 6,85 погибших на 100 тысяч населения, по России – 9,64 погибших на 100 тысяч населения.</w:t>
      </w:r>
      <w:r>
        <w:rPr>
          <w:rFonts w:ascii="Liberation Sans" w:hAnsi="Liberation Sans" w:cs="Liberation Sans"/>
        </w:rPr>
      </w:r>
      <w:r>
        <w:rPr>
          <w:rFonts w:ascii="Liberation Sans" w:hAnsi="Liberation Sans" w:cs="Liberation Sans"/>
        </w:rPr>
      </w:r>
    </w:p>
    <w:p>
      <w:pPr>
        <w:pStyle w:val="1128"/>
        <w:spacing w:line="240" w:lineRule="auto"/>
        <w:widowControl w:val="off"/>
        <w:tabs>
          <w:tab w:val="left" w:pos="0" w:leader="none"/>
          <w:tab w:val="left" w:pos="709" w:leader="none"/>
        </w:tabs>
        <w:rPr>
          <w:rFonts w:ascii="Liberation Sans" w:hAnsi="Liberation Sans" w:cs="Liberation Sans"/>
        </w:rPr>
      </w:pPr>
      <w:r>
        <w:rPr>
          <w:rFonts w:ascii="Liberation Sans" w:hAnsi="Liberation Sans" w:eastAsia="Liberation Sans" w:cs="Liberation Sans"/>
        </w:rPr>
        <w:t xml:space="preserve">Согласно Указу Президента Российской Федерации от 07.05.2018 № 204 «О национальных целях и стратегических задачах развития Российской Федерации на период до </w:t>
      </w:r>
      <w:r>
        <w:rPr>
          <w:rFonts w:ascii="Liberation Sans" w:hAnsi="Liberation Sans" w:eastAsia="Liberation Sans" w:cs="Liberation Sans"/>
        </w:rPr>
        <w:t xml:space="preserve">2024 года» к 2024 году социальный риск должен не превышать 4 погибших на 100 тысяч населения, а к 2030 году показатель должен стремиться к нулевому уровню смертности. Поэтому в дальнейшем необходимо продолжать проводить мероприятия по снижению аварийности.</w:t>
      </w:r>
      <w:r>
        <w:rPr>
          <w:rFonts w:ascii="Liberation Sans" w:hAnsi="Liberation Sans" w:cs="Liberation Sans"/>
        </w:rPr>
      </w:r>
      <w:r>
        <w:rPr>
          <w:rFonts w:ascii="Liberation Sans" w:hAnsi="Liberation Sans" w:cs="Liberation Sans"/>
        </w:rPr>
      </w:r>
    </w:p>
    <w:p>
      <w:pPr>
        <w:pStyle w:val="1128"/>
        <w:spacing w:line="240" w:lineRule="auto"/>
        <w:widowControl w:val="off"/>
        <w:tabs>
          <w:tab w:val="left" w:pos="0" w:leader="none"/>
          <w:tab w:val="left" w:pos="709" w:leader="none"/>
        </w:tabs>
        <w:rPr>
          <w:rFonts w:ascii="Liberation Sans" w:hAnsi="Liberation Sans" w:cs="Liberation Sans"/>
          <w:highlight w:val="white"/>
        </w:rPr>
      </w:pPr>
      <w:r>
        <w:rPr>
          <w:rFonts w:ascii="Liberation Sans" w:hAnsi="Liberation Sans" w:eastAsia="Liberation Sans" w:cs="Liberation Sans"/>
        </w:rPr>
        <w:t xml:space="preserve">На основании методических рекомендаций по пр</w:t>
      </w:r>
      <w:r>
        <w:rPr>
          <w:rFonts w:ascii="Liberation Sans" w:hAnsi="Liberation Sans" w:eastAsia="Liberation Sans" w:cs="Liberation Sans"/>
        </w:rPr>
        <w:t xml:space="preserve">именению дорожных ограждений различного типа на автомобильных дорогах федерального значения тяжесть последствий вычисляется как отношение числа погибших в дорожно-транспортных происшествиях к числу пострадавших (суммарному числу погибших и раненых), по МО </w:t>
      </w:r>
      <w:r>
        <w:rPr>
          <w:rFonts w:ascii="Liberation Sans" w:hAnsi="Liberation Sans" w:eastAsia="Liberation Sans" w:cs="Liberation Sans"/>
          <w:highlight w:val="white"/>
        </w:rPr>
        <w:t xml:space="preserve">г. Новый Уренгой за 2022 год составила 8,24%, по ЯНАО – 8,68%, по </w:t>
      </w:r>
      <w:r>
        <w:rPr>
          <w:rFonts w:ascii="Liberation Sans" w:hAnsi="Liberation Sans" w:eastAsia="Liberation Sans" w:cs="Liberation Sans"/>
          <w:highlight w:val="white"/>
        </w:rPr>
        <w:t xml:space="preserve">России – 8,15%. Как следует из приведенных выше значений тяжести последствий, вероятность смертности в результате дорожно-транспортных происшествий на территории МО г. Новый Уренгой ниже, чем в среднем по ЯНАО, однако выше, чем в среднем по России в целом.</w:t>
      </w:r>
      <w:r>
        <w:rPr>
          <w:rFonts w:ascii="Liberation Sans" w:hAnsi="Liberation Sans" w:cs="Liberation Sans"/>
          <w:highlight w:val="white"/>
        </w:rPr>
      </w:r>
      <w:r>
        <w:rPr>
          <w:rFonts w:ascii="Liberation Sans" w:hAnsi="Liberation Sans" w:cs="Liberation Sans"/>
          <w:highlight w:val="white"/>
        </w:rPr>
      </w:r>
    </w:p>
    <w:p>
      <w:pPr>
        <w:pStyle w:val="1128"/>
        <w:spacing w:line="240" w:lineRule="auto"/>
        <w:widowControl w:val="off"/>
        <w:tabs>
          <w:tab w:val="left" w:pos="0" w:leader="none"/>
          <w:tab w:val="left" w:pos="709" w:leader="none"/>
        </w:tabs>
        <w:rPr>
          <w:rFonts w:ascii="Liberation Sans" w:hAnsi="Liberation Sans" w:cs="Liberation Sans"/>
          <w:highlight w:val="white"/>
        </w:rPr>
      </w:pPr>
      <w:r>
        <w:rPr>
          <w:rFonts w:ascii="Liberation Sans" w:hAnsi="Liberation Sans" w:eastAsia="Liberation Sans" w:cs="Liberation Sans"/>
          <w:highlight w:val="white"/>
        </w:rPr>
        <w:t xml:space="preserve">На рисунке 36 представлено графическое сравнение показателей </w:t>
      </w:r>
      <w:r>
        <w:rPr>
          <w:rFonts w:ascii="Liberation Sans" w:hAnsi="Liberation Sans" w:eastAsia="Liberation Sans" w:cs="Liberation Sans"/>
          <w:highlight w:val="white"/>
        </w:rPr>
        <w:t xml:space="preserve">социального риска и тяжести последствий ДТП по МО </w:t>
      </w:r>
      <w:r>
        <w:rPr>
          <w:rFonts w:ascii="Liberation Sans" w:hAnsi="Liberation Sans" w:eastAsia="Liberation Sans" w:cs="Liberation Sans"/>
          <w:highlight w:val="white"/>
        </w:rPr>
        <w:br/>
        <w:t xml:space="preserve">г. Новый Уренгой, по ЯНАО, а также в целом по стране за 2022 год. </w:t>
      </w:r>
      <w:r>
        <w:rPr>
          <w:rFonts w:ascii="Liberation Sans" w:hAnsi="Liberation Sans" w:cs="Liberation Sans"/>
          <w:highlight w:val="white"/>
        </w:rPr>
      </w:r>
      <w:r>
        <w:rPr>
          <w:rFonts w:ascii="Liberation Sans" w:hAnsi="Liberation Sans" w:cs="Liberation Sans"/>
          <w:highlight w:val="white"/>
        </w:rPr>
      </w:r>
    </w:p>
    <w:p>
      <w:pPr>
        <w:pStyle w:val="1128"/>
        <w:spacing w:line="240" w:lineRule="auto"/>
        <w:widowControl w:val="off"/>
        <w:tabs>
          <w:tab w:val="left" w:pos="0" w:leader="none"/>
          <w:tab w:val="left" w:pos="709" w:leader="none"/>
        </w:tabs>
        <w:rPr>
          <w:rFonts w:ascii="Liberation Sans" w:hAnsi="Liberation Sans" w:cs="Liberation Sans"/>
        </w:rPr>
      </w:pPr>
      <w:r>
        <w:rPr>
          <w:rFonts w:ascii="Liberation Sans" w:hAnsi="Liberation Sans" w:eastAsia="Liberation Sans" w:cs="Liberation Sans"/>
          <w:highlight w:val="white"/>
        </w:rPr>
        <w:t xml:space="preserve">Анализируя вышеназванные показатели, можно отметить, что </w:t>
      </w:r>
      <w:r>
        <w:rPr>
          <w:rFonts w:ascii="Liberation Sans" w:hAnsi="Liberation Sans" w:eastAsia="Liberation Sans" w:cs="Liberation Sans"/>
        </w:rPr>
        <w:t xml:space="preserve">социальный риск по МО г. Новый Уренгой ниже показателей по </w:t>
      </w:r>
      <w:r>
        <w:rPr>
          <w:rFonts w:ascii="Liberation Sans" w:hAnsi="Liberation Sans" w:eastAsia="Liberation Sans" w:cs="Liberation Sans"/>
        </w:rPr>
        <w:t xml:space="preserve">ЯНАО и показателей по Российской Федерации на 4,5% и 32,2% соответственно. Тяжесть последствий ДТП на территории МО г. Новый Уренгой ниже в сравнении с показателями по ЯНАО на 5,2%, но в сравнении с показателями по стране в целом незначительно выше – 1,0%.</w:t>
      </w:r>
      <w:r>
        <w:rPr>
          <w:rFonts w:ascii="Liberation Sans" w:hAnsi="Liberation Sans" w:cs="Liberation Sans"/>
        </w:rPr>
      </w:r>
      <w:r>
        <w:rPr>
          <w:rFonts w:ascii="Liberation Sans" w:hAnsi="Liberation Sans" w:cs="Liberation Sans"/>
        </w:rPr>
      </w:r>
    </w:p>
    <w:p>
      <w:pPr>
        <w:pStyle w:val="1128"/>
        <w:spacing w:line="240" w:lineRule="auto"/>
        <w:widowControl w:val="off"/>
        <w:tabs>
          <w:tab w:val="left" w:pos="0" w:leader="none"/>
          <w:tab w:val="left" w:pos="709" w:leader="none"/>
        </w:tabs>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1128"/>
        <w:ind w:firstLine="0"/>
        <w:jc w:val="center"/>
        <w:spacing w:line="240" w:lineRule="auto"/>
        <w:widowControl w:val="off"/>
        <w:tabs>
          <w:tab w:val="left" w:pos="0" w:leader="none"/>
          <w:tab w:val="left" w:pos="709" w:leader="none"/>
        </w:tabs>
        <w:rPr>
          <w:rFonts w:ascii="Liberation Sans" w:hAnsi="Liberation Sans" w:cs="Liberation Sans"/>
        </w:rPr>
      </w:pPr>
      <w:r>
        <w:rPr>
          <w:rFonts w:ascii="Liberation Sans" w:hAnsi="Liberation Sans" w:eastAsia="Liberation Sans" w:cs="Liberation Sans"/>
        </w:rPr>
        <w:drawing>
          <wp:inline distT="0" distB="0" distL="0" distR="0">
            <wp:extent cx="5939790" cy="2883535"/>
            <wp:effectExtent l="0" t="0" r="3810" b="12065"/>
            <wp:docPr id="3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r>
        <w:rPr>
          <w:rFonts w:ascii="Liberation Sans" w:hAnsi="Liberation Sans" w:cs="Liberation Sans"/>
        </w:rPr>
      </w:r>
      <w:r>
        <w:rPr>
          <w:rFonts w:ascii="Liberation Sans" w:hAnsi="Liberation Sans" w:cs="Liberation Sans"/>
        </w:rPr>
      </w:r>
    </w:p>
    <w:p>
      <w:pPr>
        <w:pStyle w:val="1128"/>
        <w:ind w:firstLine="0"/>
        <w:jc w:val="center"/>
        <w:spacing w:line="240" w:lineRule="auto"/>
        <w:widowControl w:val="off"/>
        <w:tabs>
          <w:tab w:val="left" w:pos="0" w:leader="none"/>
          <w:tab w:val="left" w:pos="709" w:leader="none"/>
        </w:tabs>
        <w:rPr>
          <w:rFonts w:ascii="Liberation Sans" w:hAnsi="Liberation Sans" w:cs="Liberation Sans"/>
        </w:rPr>
      </w:pPr>
      <w:r>
        <w:rPr>
          <w:rFonts w:ascii="Liberation Sans" w:hAnsi="Liberation Sans" w:eastAsia="Liberation Sans" w:cs="Liberation Sans"/>
        </w:rPr>
        <w:t xml:space="preserve">Рисунок 36. Сравнение показателей транспортной аварийности</w:t>
      </w:r>
      <w:r>
        <w:rPr>
          <w:rFonts w:ascii="Liberation Sans" w:hAnsi="Liberation Sans" w:eastAsia="Liberation Sans" w:cs="Liberation Sans"/>
        </w:rPr>
        <w:br/>
        <w:t xml:space="preserve"> за 2022 год</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На рисунке 37 представлена динамика изменения распределений ДТП по видам в период с 2020 по 2022 год, на рисунке 38 приведен график распределения ДТП по видам за 2022 год.</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sectPr>
          <w:footnotePr/>
          <w:endnotePr/>
          <w:type w:val="nextPage"/>
          <w:pgSz w:w="11906" w:h="16838" w:orient="portrait"/>
          <w:pgMar w:top="1134" w:right="851" w:bottom="1134" w:left="1701" w:header="709" w:footer="709" w:gutter="0"/>
          <w:cols w:num="1" w:sep="0" w:space="708" w:equalWidth="1"/>
          <w:docGrid w:linePitch="360"/>
        </w:sect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lang w:eastAsia="ru-RU"/>
        </w:rPr>
        <w:drawing>
          <wp:inline distT="0" distB="0" distL="0" distR="0">
            <wp:extent cx="5962650" cy="8515350"/>
            <wp:effectExtent l="0" t="0" r="0" b="0"/>
            <wp:docPr id="3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37. Динамика изменения распределений ДТП по видам </w:t>
      </w:r>
      <w:r>
        <w:rPr>
          <w:rFonts w:ascii="Liberation Sans" w:hAnsi="Liberation Sans" w:eastAsia="Liberation Sans" w:cs="Liberation Sans"/>
          <w:sz w:val="28"/>
          <w:szCs w:val="28"/>
        </w:rPr>
        <w:br/>
        <w:t xml:space="preserve">в период с 2020 по 2022 год</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sectPr>
          <w:footnotePr/>
          <w:endnotePr/>
          <w:type w:val="nextPage"/>
          <w:pgSz w:w="11906" w:h="16838" w:orient="portrait"/>
          <w:pgMar w:top="1134" w:right="851" w:bottom="1134" w:left="1701" w:header="709" w:footer="709" w:gutter="0"/>
          <w:cols w:num="1" w:sep="0" w:space="708" w:equalWidth="1"/>
          <w:docGrid w:linePitch="360"/>
        </w:sect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lang w:eastAsia="ru-RU"/>
        </w:rPr>
        <w:drawing>
          <wp:inline distT="0" distB="0" distL="0" distR="0">
            <wp:extent cx="5943600" cy="8782050"/>
            <wp:effectExtent l="0" t="0" r="0" b="0"/>
            <wp:docPr id="3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sectPr>
          <w:footnotePr/>
          <w:endnotePr/>
          <w:type w:val="nextPage"/>
          <w:pgSz w:w="11906" w:h="16838" w:orient="portrait"/>
          <w:pgMar w:top="1134" w:right="851" w:bottom="1134" w:left="1701" w:header="709" w:footer="709" w:gutter="0"/>
          <w:cols w:num="1" w:sep="0" w:space="708" w:equalWidth="1"/>
          <w:docGrid w:linePitch="360"/>
        </w:sectPr>
      </w:pPr>
      <w:r>
        <w:rPr>
          <w:rFonts w:ascii="Liberation Sans" w:hAnsi="Liberation Sans" w:eastAsia="Liberation Sans" w:cs="Liberation Sans"/>
          <w:sz w:val="28"/>
          <w:szCs w:val="28"/>
        </w:rPr>
        <w:t xml:space="preserve">Рисунок 38. Распределение ДТП по видам в 2022 году </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Как показано на приведенном выше графике, одним из наиболее част</w:t>
      </w:r>
      <w:r>
        <w:rPr>
          <w:rFonts w:ascii="Liberation Sans" w:hAnsi="Liberation Sans" w:eastAsia="Liberation Sans" w:cs="Liberation Sans"/>
          <w:sz w:val="28"/>
          <w:szCs w:val="28"/>
        </w:rPr>
        <w:t xml:space="preserve">о встречающихся видов ДТП на территории МО г. Новый Уренгой являются столкновения, что свидетельствует о наличии большого числа конфликтов между транспортными потоками и несоответствие действующего скоростного режима конкретным условиям дорожного движения.</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Другим распространенным видом аварий на улицах и дорогах МО г. Новый Уренгой является наезд на пешехода, что говорит о необходимости снижения скоростного режима и повышение уровня обустройства пешеходных переходов.</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По данным статистики аварийности выявлено, что основная часть совершаемых в течение суток дорожно-транспортных происшествий приходится на</w:t>
      </w:r>
      <w:r>
        <w:rPr>
          <w:rFonts w:ascii="Liberation Sans" w:hAnsi="Liberation Sans" w:eastAsia="Liberation Sans" w:cs="Liberation Sans"/>
          <w:sz w:val="28"/>
          <w:szCs w:val="28"/>
          <w:highlight w:val="white"/>
        </w:rPr>
        <w:t xml:space="preserve"> вечерние интервалы времени с 16.00 до 21.00. Распределение учетных ДТП за 2022 год по времени суток представлено на рисунке 39.</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cs="Liberation Sans"/>
          <w:highlight w:val="white"/>
        </w:rPr>
      </w:r>
      <w:r>
        <w:rPr>
          <w:rFonts w:ascii="Liberation Sans" w:hAnsi="Liberation Sans" w:cs="Liberation Sans"/>
          <w:highlight w:val="white"/>
        </w:rPr>
      </w:r>
      <w:r>
        <w:rPr>
          <w:rFonts w:ascii="Liberation Sans" w:hAnsi="Liberation Sans" w:cs="Liberation Sans"/>
          <w:highlight w:val="white"/>
        </w:rPr>
      </w:r>
    </w:p>
    <w:p>
      <w:pPr>
        <w:jc w:val="center"/>
        <w:spacing w:after="0" w:line="240" w:lineRule="auto"/>
        <w:rPr>
          <w:rFonts w:ascii="Liberation Sans" w:hAnsi="Liberation Sans" w:cs="Liberation Sans"/>
        </w:rPr>
      </w:pPr>
      <w:r>
        <w:rPr>
          <w:rFonts w:ascii="Liberation Sans" w:hAnsi="Liberation Sans" w:eastAsia="Liberation Sans" w:cs="Liberation Sans"/>
          <w:lang w:eastAsia="ru-RU"/>
        </w:rPr>
        <w:drawing>
          <wp:inline distT="0" distB="0" distL="0" distR="0">
            <wp:extent cx="5939790" cy="2653665"/>
            <wp:effectExtent l="0" t="0" r="3810" b="13335"/>
            <wp:docPr id="4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39. Распределение общего количества ДТП по времени суток</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Наиболее аварийными днями недели являются среда и пятница, наименее аварийным – вторник. Распределение учетных ДТП за 2022 год по дням недели показано на рисунке 40.</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lang w:eastAsia="ru-RU"/>
        </w:rPr>
        <w:drawing>
          <wp:inline distT="0" distB="0" distL="0" distR="0">
            <wp:extent cx="5934075" cy="2743200"/>
            <wp:effectExtent l="0" t="0" r="9525" b="0"/>
            <wp:docPr id="4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40. Распределение учетных ДТП за 2022 год по дням недели</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В результате обработки статистических данных о дорожно-транспортных происшествиях за 2022 год выявлено, что основными причинами ДТП являются (рисунок 41):</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 несоответствие скорости конкретным условиям движения;</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 несоблюдение очередности проезда;</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 неправильный выбор дистанции;</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 непредоставление преимущества в движении пешеходу.</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Среди сопутствующих условий совершения ДТП стоит отметить такие недостатки транспортно-эксплуатационного содержания ряда участков улично-дорожной сети (рисунок 42), как:</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 недостатки зимнего содержания;</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 отсутствие или плохая различимость горизонтальной разметки проезжей части.</w:t>
      </w:r>
      <w:r>
        <w:rPr>
          <w:rFonts w:ascii="Liberation Sans" w:hAnsi="Liberation Sans" w:cs="Liberation Sans"/>
        </w:rPr>
      </w:r>
      <w:r>
        <w:rPr>
          <w:rFonts w:ascii="Liberation Sans" w:hAnsi="Liberation Sans" w:cs="Liberation Sans"/>
        </w:rPr>
      </w:r>
    </w:p>
    <w:p>
      <w:pPr>
        <w:pStyle w:val="1128"/>
        <w:spacing w:line="240" w:lineRule="auto"/>
        <w:widowControl w:val="off"/>
        <w:tabs>
          <w:tab w:val="left" w:pos="0" w:leader="none"/>
          <w:tab w:val="left" w:pos="709" w:leader="none"/>
        </w:tabs>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1128"/>
        <w:ind w:firstLine="0"/>
        <w:jc w:val="center"/>
        <w:spacing w:line="240" w:lineRule="auto"/>
        <w:widowControl w:val="off"/>
        <w:tabs>
          <w:tab w:val="left" w:pos="0" w:leader="none"/>
          <w:tab w:val="left" w:pos="709" w:leader="none"/>
        </w:tabs>
        <w:rPr>
          <w:rFonts w:ascii="Liberation Sans" w:hAnsi="Liberation Sans" w:cs="Liberation Sans"/>
        </w:rPr>
      </w:pPr>
      <w:r>
        <w:rPr>
          <w:rFonts w:ascii="Liberation Sans" w:hAnsi="Liberation Sans" w:eastAsia="Liberation Sans" w:cs="Liberation Sans"/>
        </w:rPr>
        <w:drawing>
          <wp:inline distT="0" distB="0" distL="0" distR="0">
            <wp:extent cx="6321697" cy="8391525"/>
            <wp:effectExtent l="4762" t="4762" r="4762" b="4762"/>
            <wp:docPr id="4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41. Основные правонарушения водителей ТС, </w:t>
      </w:r>
      <w:r>
        <w:rPr>
          <w:rFonts w:ascii="Liberation Sans" w:hAnsi="Liberation Sans" w:eastAsia="Liberation Sans" w:cs="Liberation Sans"/>
          <w:sz w:val="28"/>
          <w:szCs w:val="28"/>
        </w:rPr>
        <w:br/>
        <w:t xml:space="preserve">приведшие к ДТП в 2022 году</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lang w:eastAsia="ru-RU"/>
        </w:rPr>
        <w:drawing>
          <wp:inline distT="0" distB="0" distL="0" distR="0">
            <wp:extent cx="5943600" cy="8458200"/>
            <wp:effectExtent l="0" t="0" r="0" b="0"/>
            <wp:docPr id="4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42. Недостатки транспортно-эксплуатационного содержания </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УДС, выявленных при ДТП, совершенных в 2022 году</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1128"/>
        <w:spacing w:line="240" w:lineRule="auto"/>
        <w:widowControl w:val="off"/>
        <w:tabs>
          <w:tab w:val="left" w:pos="0" w:leader="none"/>
          <w:tab w:val="left" w:pos="709" w:leader="none"/>
        </w:tabs>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1128"/>
        <w:spacing w:line="240" w:lineRule="auto"/>
        <w:widowControl w:val="off"/>
        <w:tabs>
          <w:tab w:val="left" w:pos="0" w:leader="none"/>
          <w:tab w:val="left" w:pos="709" w:leader="none"/>
        </w:tabs>
        <w:rPr>
          <w:rFonts w:ascii="Liberation Sans" w:hAnsi="Liberation Sans" w:cs="Liberation Sans"/>
          <w:highlight w:val="white"/>
        </w:rPr>
      </w:pPr>
      <w:r>
        <w:rPr>
          <w:rFonts w:ascii="Liberation Sans" w:hAnsi="Liberation Sans" w:eastAsia="Liberation Sans" w:cs="Liberation Sans"/>
        </w:rPr>
        <w:t xml:space="preserve">При анализе причин и условий совершения ДТП особое внимание стоит</w:t>
      </w:r>
      <w:r>
        <w:rPr>
          <w:rFonts w:ascii="Liberation Sans" w:hAnsi="Liberation Sans" w:eastAsia="Liberation Sans" w:cs="Liberation Sans"/>
          <w:highlight w:val="white"/>
        </w:rPr>
        <w:t xml:space="preserve"> уделить аварийно опасным участкам дорог. Согласно Федеральному закону от 03.07.2016 № 296-ФЗ «О внесении изменений в Федеральный закон «О безопасности дорожного движения» и</w:t>
      </w:r>
      <w:r>
        <w:rPr>
          <w:highlight w:val="white"/>
        </w:rPr>
        <w:t xml:space="preserve"> </w:t>
      </w:r>
      <w:r>
        <w:rPr>
          <w:rFonts w:ascii="Liberation Sans" w:hAnsi="Liberation Sans" w:eastAsia="Liberation Sans" w:cs="Liberation Sans"/>
          <w:highlight w:val="white"/>
        </w:rPr>
        <w:t xml:space="preserve">статью 4 Федерального закона «О стандартизации в Российской Федерации» «аварийно-опасный участок дороги (место концентрации дорожно-транспортных происшествий)» – это участок дороги, улицы, не превышающий 1000 м</w:t>
      </w:r>
      <w:r>
        <w:rPr>
          <w:rFonts w:ascii="Liberation Sans" w:hAnsi="Liberation Sans" w:eastAsia="Liberation Sans" w:cs="Liberation Sans"/>
          <w:highlight w:val="white"/>
        </w:rPr>
        <w:t xml:space="preserve">етров вне населенного пункта или 200 метров в населенном пункте, либо пересечение дорог, улиц, где в течение отчетного года произошло три и более ДТП одного вида или пять и более ДТП независимо от их вида, в результате которых погибли или были ранены люди.</w:t>
      </w:r>
      <w:r>
        <w:rPr>
          <w:rFonts w:ascii="Liberation Sans" w:hAnsi="Liberation Sans" w:cs="Liberation Sans"/>
          <w:highlight w:val="white"/>
        </w:rPr>
      </w:r>
      <w:r>
        <w:rPr>
          <w:rFonts w:ascii="Liberation Sans" w:hAnsi="Liberation Sans" w:cs="Liberation Sans"/>
          <w:highlight w:val="white"/>
        </w:rPr>
      </w:r>
    </w:p>
    <w:p>
      <w:pPr>
        <w:pStyle w:val="1128"/>
        <w:spacing w:line="240" w:lineRule="auto"/>
        <w:widowControl w:val="off"/>
        <w:tabs>
          <w:tab w:val="left" w:pos="0" w:leader="none"/>
          <w:tab w:val="left" w:pos="709" w:leader="none"/>
        </w:tabs>
        <w:rPr>
          <w:rFonts w:ascii="Liberation Sans" w:hAnsi="Liberation Sans" w:cs="Liberation Sans"/>
          <w:highlight w:val="white"/>
        </w:rPr>
      </w:pPr>
      <w:r>
        <w:rPr>
          <w:rFonts w:ascii="Liberation Sans" w:hAnsi="Liberation Sans" w:eastAsia="Liberation Sans" w:cs="Liberation Sans"/>
          <w:highlight w:val="white"/>
        </w:rPr>
        <w:t xml:space="preserve">Картограмма дорожно-транспортных происшествий приведена на рисунке 43.</w:t>
      </w:r>
      <w:r>
        <w:rPr>
          <w:rFonts w:ascii="Liberation Sans" w:hAnsi="Liberation Sans" w:cs="Liberation Sans"/>
          <w:highlight w:val="white"/>
        </w:rPr>
      </w:r>
      <w:r>
        <w:rPr>
          <w:rFonts w:ascii="Liberation Sans" w:hAnsi="Liberation Sans" w:cs="Liberation Sans"/>
          <w:highlight w:val="white"/>
        </w:rPr>
      </w:r>
    </w:p>
    <w:p>
      <w:pPr>
        <w:pStyle w:val="1128"/>
        <w:spacing w:line="240" w:lineRule="auto"/>
        <w:widowControl w:val="off"/>
        <w:tabs>
          <w:tab w:val="left" w:pos="0" w:leader="none"/>
          <w:tab w:val="left" w:pos="709" w:leader="none"/>
        </w:tabs>
        <w:rPr>
          <w:rFonts w:ascii="Liberation Sans" w:hAnsi="Liberation Sans" w:cs="Liberation Sans"/>
          <w:highlight w:val="white"/>
        </w:rPr>
      </w:pPr>
      <w:r>
        <w:rPr>
          <w:rFonts w:ascii="Liberation Sans" w:hAnsi="Liberation Sans" w:eastAsia="Liberation Sans" w:cs="Liberation Sans"/>
          <w:highlight w:val="white"/>
        </w:rPr>
        <w:t xml:space="preserve">По представленной статистике дорожно-транспортных происшествий за 2022 год на территории МО г. Новый Уренгой не выявлено аварийно опасных участков.</w:t>
      </w:r>
      <w:r>
        <w:rPr>
          <w:rFonts w:ascii="Liberation Sans" w:hAnsi="Liberation Sans" w:cs="Liberation Sans"/>
          <w:highlight w:val="white"/>
        </w:rPr>
      </w:r>
      <w:r>
        <w:rPr>
          <w:rFonts w:ascii="Liberation Sans" w:hAnsi="Liberation Sans" w:cs="Liberation Sans"/>
          <w:highlight w:val="white"/>
        </w:rPr>
      </w:r>
    </w:p>
    <w:p>
      <w:pPr>
        <w:pStyle w:val="1128"/>
        <w:spacing w:line="240" w:lineRule="auto"/>
        <w:widowControl w:val="off"/>
        <w:tabs>
          <w:tab w:val="left" w:pos="0" w:leader="none"/>
          <w:tab w:val="left" w:pos="709" w:leader="none"/>
        </w:tabs>
        <w:rPr>
          <w:rFonts w:ascii="Liberation Sans" w:hAnsi="Liberation Sans" w:cs="Liberation Sans"/>
          <w:highlight w:val="white"/>
        </w:rPr>
      </w:pPr>
      <w:r>
        <w:rPr>
          <w:rFonts w:ascii="Liberation Sans" w:hAnsi="Liberation Sans" w:eastAsia="Liberation Sans" w:cs="Liberation Sans"/>
          <w:highlight w:val="white"/>
        </w:rPr>
        <w:t xml:space="preserve">Однако потенциально опасными местами на УДС МО г. Новый Уренгой являются следующие участки:</w:t>
      </w:r>
      <w:r>
        <w:rPr>
          <w:rFonts w:ascii="Liberation Sans" w:hAnsi="Liberation Sans" w:cs="Liberation Sans"/>
          <w:highlight w:val="white"/>
        </w:rPr>
      </w:r>
      <w:r>
        <w:rPr>
          <w:rFonts w:ascii="Liberation Sans" w:hAnsi="Liberation Sans" w:cs="Liberation Sans"/>
          <w:highlight w:val="white"/>
        </w:rPr>
      </w:r>
    </w:p>
    <w:p>
      <w:pPr>
        <w:pStyle w:val="1128"/>
        <w:spacing w:line="240" w:lineRule="auto"/>
        <w:widowControl w:val="off"/>
        <w:tabs>
          <w:tab w:val="left" w:pos="0" w:leader="none"/>
          <w:tab w:val="left" w:pos="709" w:leader="none"/>
        </w:tabs>
        <w:rPr>
          <w:rFonts w:ascii="Liberation Sans" w:hAnsi="Liberation Sans" w:cs="Liberation Sans"/>
          <w:highlight w:val="white"/>
        </w:rPr>
      </w:pPr>
      <w:r>
        <w:rPr>
          <w:rFonts w:ascii="Liberation Sans" w:hAnsi="Liberation Sans" w:eastAsia="Liberation Sans" w:cs="Liberation Sans"/>
          <w:highlight w:val="white"/>
        </w:rPr>
        <w:t xml:space="preserve">- ул. Магистральная (возле домов 56 – 60) – 3 ДТП (из них 2 -наезд на препятствие);</w:t>
      </w:r>
      <w:r>
        <w:rPr>
          <w:rFonts w:ascii="Liberation Sans" w:hAnsi="Liberation Sans" w:cs="Liberation Sans"/>
          <w:highlight w:val="white"/>
        </w:rPr>
      </w:r>
      <w:r>
        <w:rPr>
          <w:rFonts w:ascii="Liberation Sans" w:hAnsi="Liberation Sans" w:cs="Liberation Sans"/>
          <w:highlight w:val="white"/>
        </w:rPr>
      </w:r>
    </w:p>
    <w:p>
      <w:pPr>
        <w:pStyle w:val="1128"/>
        <w:spacing w:line="240" w:lineRule="auto"/>
        <w:widowControl w:val="off"/>
        <w:tabs>
          <w:tab w:val="left" w:pos="0" w:leader="none"/>
          <w:tab w:val="left" w:pos="709" w:leader="none"/>
        </w:tabs>
        <w:rPr>
          <w:rFonts w:ascii="Liberation Sans" w:hAnsi="Liberation Sans" w:cs="Liberation Sans"/>
          <w:highlight w:val="white"/>
        </w:rPr>
      </w:pPr>
      <w:r>
        <w:rPr>
          <w:rFonts w:ascii="Liberation Sans" w:hAnsi="Liberation Sans" w:eastAsia="Liberation Sans" w:cs="Liberation Sans"/>
          <w:highlight w:val="white"/>
        </w:rPr>
        <w:t xml:space="preserve">- ул. Юбилейная (возле домов 1 и 3А) – 3 ДТП (из них 2 -столкновение, в которых 3 человека получили ранения);</w:t>
      </w:r>
      <w:r>
        <w:rPr>
          <w:rFonts w:ascii="Liberation Sans" w:hAnsi="Liberation Sans" w:cs="Liberation Sans"/>
          <w:highlight w:val="white"/>
        </w:rPr>
      </w:r>
      <w:r>
        <w:rPr>
          <w:rFonts w:ascii="Liberation Sans" w:hAnsi="Liberation Sans" w:cs="Liberation Sans"/>
          <w:highlight w:val="white"/>
        </w:rPr>
      </w:r>
    </w:p>
    <w:p>
      <w:pPr>
        <w:pStyle w:val="1128"/>
        <w:spacing w:line="240" w:lineRule="auto"/>
        <w:widowControl w:val="off"/>
        <w:tabs>
          <w:tab w:val="left" w:pos="0" w:leader="none"/>
          <w:tab w:val="left" w:pos="709" w:leader="none"/>
        </w:tabs>
        <w:rPr>
          <w:rFonts w:ascii="Liberation Sans" w:hAnsi="Liberation Sans" w:cs="Liberation Sans"/>
          <w:highlight w:val="white"/>
        </w:rPr>
      </w:pPr>
      <w:r>
        <w:rPr>
          <w:rFonts w:ascii="Liberation Sans" w:hAnsi="Liberation Sans" w:eastAsia="Liberation Sans" w:cs="Liberation Sans"/>
          <w:highlight w:val="white"/>
        </w:rPr>
        <w:t xml:space="preserve">- пересечение ул. Магистральной и проезда 5П – 2 ДТП (из них 2 - столкновение, в которых 5 человек получили ранения).</w:t>
      </w:r>
      <w:r>
        <w:rPr>
          <w:rFonts w:ascii="Liberation Sans" w:hAnsi="Liberation Sans" w:cs="Liberation Sans"/>
          <w:highlight w:val="white"/>
        </w:rPr>
      </w:r>
      <w:r>
        <w:rPr>
          <w:rFonts w:ascii="Liberation Sans" w:hAnsi="Liberation Sans" w:cs="Liberation Sans"/>
          <w:highlight w:val="white"/>
        </w:rPr>
      </w:r>
    </w:p>
    <w:p>
      <w:pPr>
        <w:pStyle w:val="1128"/>
        <w:spacing w:line="240" w:lineRule="auto"/>
        <w:widowControl w:val="off"/>
        <w:tabs>
          <w:tab w:val="left" w:pos="0" w:leader="none"/>
          <w:tab w:val="left" w:pos="709" w:leader="none"/>
        </w:tabs>
        <w:rPr>
          <w:rFonts w:ascii="Liberation Sans" w:hAnsi="Liberation Sans" w:cs="Liberation Sans"/>
          <w:highlight w:val="white"/>
        </w:rPr>
      </w:pPr>
      <w:r>
        <w:rPr>
          <w:rFonts w:ascii="Liberation Sans" w:hAnsi="Liberation Sans" w:cs="Liberation Sans"/>
          <w:highlight w:val="white"/>
        </w:rPr>
      </w:r>
      <w:r>
        <w:rPr>
          <w:rFonts w:ascii="Liberation Sans" w:hAnsi="Liberation Sans" w:cs="Liberation Sans"/>
          <w:highlight w:val="white"/>
        </w:rPr>
      </w:r>
      <w:r>
        <w:rPr>
          <w:rFonts w:ascii="Liberation Sans" w:hAnsi="Liberation Sans" w:cs="Liberation Sans"/>
          <w:highlight w:val="white"/>
        </w:rPr>
      </w:r>
    </w:p>
    <w:p>
      <w:pPr>
        <w:pStyle w:val="1128"/>
        <w:ind w:firstLine="0"/>
        <w:jc w:val="center"/>
        <w:spacing w:line="240" w:lineRule="auto"/>
        <w:widowControl w:val="off"/>
        <w:tabs>
          <w:tab w:val="left" w:pos="0" w:leader="none"/>
          <w:tab w:val="left" w:pos="709" w:leader="none"/>
        </w:tabs>
        <w:rPr>
          <w:rFonts w:ascii="Liberation Sans" w:hAnsi="Liberation Sans" w:cs="Liberation Sans"/>
        </w:rPr>
        <w:sectPr>
          <w:footnotePr/>
          <w:endnotePr/>
          <w:type w:val="nextPage"/>
          <w:pgSz w:w="11906" w:h="16838" w:orient="portrait"/>
          <w:pgMar w:top="1134" w:right="851" w:bottom="1134" w:left="1701" w:header="709" w:footer="709" w:gutter="0"/>
          <w:cols w:num="1" w:sep="0" w:space="708" w:equalWidth="1"/>
          <w:docGrid w:linePitch="360"/>
        </w:sect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1128"/>
        <w:ind w:firstLine="0"/>
        <w:jc w:val="center"/>
        <w:spacing w:line="240" w:lineRule="auto"/>
        <w:widowControl w:val="off"/>
        <w:tabs>
          <w:tab w:val="left" w:pos="0" w:leader="none"/>
          <w:tab w:val="left" w:pos="709" w:leader="none"/>
        </w:tabs>
        <w:rPr>
          <w:rFonts w:ascii="Liberation Sans" w:hAnsi="Liberation Sans" w:cs="Liberation Sans"/>
        </w:rPr>
      </w:pPr>
      <w:r>
        <w:rPr>
          <w:rFonts w:ascii="Liberation Sans" w:hAnsi="Liberation Sans" w:eastAsia="Liberation Sans" w:cs="Liberation Sans"/>
          <w:sz w:val="32"/>
          <w:szCs w:val="32"/>
        </w:rPr>
        <mc:AlternateContent>
          <mc:Choice Requires="wpg">
            <w:drawing>
              <wp:inline xmlns:wp="http://schemas.openxmlformats.org/drawingml/2006/wordprocessingDrawing" distT="0" distB="0" distL="0" distR="0">
                <wp:extent cx="8029575" cy="5358765"/>
                <wp:effectExtent l="0" t="0" r="0" b="0"/>
                <wp:docPr id="44"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342225" name="Рисунок 39"/>
                        <pic:cNvPicPr>
                          <a:picLocks noChangeAspect="1"/>
                        </pic:cNvPicPr>
                        <pic:nvPr/>
                      </pic:nvPicPr>
                      <pic:blipFill>
                        <a:blip r:embed="rId77"/>
                        <a:stretch/>
                      </pic:blipFill>
                      <pic:spPr bwMode="auto">
                        <a:xfrm>
                          <a:off x="0" y="0"/>
                          <a:ext cx="8030250" cy="5359215"/>
                        </a:xfrm>
                        <a:prstGeom prst="rect">
                          <a:avLst/>
                        </a:prstGeom>
                        <a:solidFill>
                          <a:schemeClr val="tx1"/>
                        </a:solid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 o:spid="_x0000_s19" type="#_x0000_t75" style="width:632.25pt;height:421.95pt;mso-wrap-distance-left:0.00pt;mso-wrap-distance-top:0.00pt;mso-wrap-distance-right:0.00pt;mso-wrap-distance-bottom:0.00pt;" stroked="f">
                <v:path textboxrect="0,0,0,0"/>
                <v:imagedata r:id="rId77" o:title=""/>
              </v:shape>
            </w:pict>
          </mc:Fallback>
        </mc:AlternateContent>
      </w:r>
      <w:r>
        <w:rPr>
          <w:rFonts w:ascii="Liberation Sans" w:hAnsi="Liberation Sans" w:cs="Liberation Sans"/>
        </w:rPr>
      </w:r>
      <w:r>
        <w:rPr>
          <w:rFonts w:ascii="Liberation Sans" w:hAnsi="Liberation Sans" w:cs="Liberation Sans"/>
        </w:rPr>
      </w:r>
    </w:p>
    <w:p>
      <w:pPr>
        <w:pStyle w:val="1128"/>
        <w:ind w:firstLine="0"/>
        <w:jc w:val="center"/>
        <w:spacing w:line="240" w:lineRule="auto"/>
        <w:widowControl w:val="off"/>
        <w:tabs>
          <w:tab w:val="left" w:pos="0" w:leader="none"/>
          <w:tab w:val="left" w:pos="709" w:leader="none"/>
        </w:tabs>
        <w:rPr>
          <w:rFonts w:ascii="Liberation Sans" w:hAnsi="Liberation Sans" w:cs="Liberation Sans"/>
        </w:rPr>
      </w:pPr>
      <w:r>
        <w:rPr>
          <w:rFonts w:ascii="Liberation Sans" w:hAnsi="Liberation Sans" w:eastAsia="Liberation Sans" w:cs="Liberation Sans"/>
        </w:rPr>
        <w:t xml:space="preserve">Рисунок 43. Картограмма дорожно-транспортных происшествий в городе Новый Уренгой за 2022 год</w:t>
      </w:r>
      <w:r>
        <w:rPr>
          <w:rFonts w:ascii="Liberation Sans" w:hAnsi="Liberation Sans" w:cs="Liberation Sans"/>
        </w:rPr>
      </w:r>
      <w:r>
        <w:rPr>
          <w:rFonts w:ascii="Liberation Sans" w:hAnsi="Liberation Sans" w:cs="Liberation Sans"/>
        </w:rPr>
      </w:r>
    </w:p>
    <w:p>
      <w:pPr>
        <w:pStyle w:val="1128"/>
        <w:spacing w:line="240" w:lineRule="auto"/>
        <w:widowControl w:val="off"/>
        <w:tabs>
          <w:tab w:val="left" w:pos="0" w:leader="none"/>
          <w:tab w:val="left" w:pos="709" w:leader="none"/>
        </w:tabs>
        <w:rPr>
          <w:rFonts w:ascii="Liberation Sans" w:hAnsi="Liberation Sans" w:cs="Liberation Sans"/>
        </w:rPr>
        <w:sectPr>
          <w:footnotePr/>
          <w:endnotePr/>
          <w:type w:val="nextPage"/>
          <w:pgSz w:w="16838" w:h="11906" w:orient="landscape"/>
          <w:pgMar w:top="1701" w:right="1134" w:bottom="851" w:left="1134" w:header="709" w:footer="709" w:gutter="0"/>
          <w:cols w:num="1" w:sep="0" w:space="708" w:equalWidth="1"/>
          <w:docGrid w:linePitch="360"/>
        </w:sect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873"/>
        <w:jc w:val="center"/>
        <w:spacing w:before="0" w:after="0" w:line="240" w:lineRule="auto"/>
        <w:shd w:val="clear" w:color="auto" w:fill="ffffff"/>
        <w:rPr>
          <w:rFonts w:ascii="Liberation Sans" w:hAnsi="Liberation Sans" w:cs="Liberation Sans"/>
        </w:rPr>
      </w:pPr>
      <w:r/>
      <w:bookmarkStart w:id="15" w:name="_Toc161940296"/>
      <w:r>
        <w:rPr>
          <w:rFonts w:ascii="Liberation Sans" w:hAnsi="Liberation Sans" w:eastAsia="Liberation Sans" w:cs="Liberation Sans"/>
          <w:b/>
          <w:bCs/>
          <w:color w:val="000000" w:themeColor="text1"/>
          <w:sz w:val="28"/>
          <w:szCs w:val="28"/>
        </w:rPr>
        <w:t xml:space="preserve">1.10. </w:t>
      </w:r>
      <w:r>
        <w:rPr>
          <w:rFonts w:ascii="Liberation Sans" w:hAnsi="Liberation Sans" w:eastAsia="Liberation Sans" w:cs="Liberation Sans"/>
          <w:b/>
          <w:bCs/>
          <w:sz w:val="28"/>
          <w:szCs w:val="28"/>
        </w:rPr>
        <w:t xml:space="preserve">Оценка уровня негативного воздействия</w:t>
      </w:r>
      <w:r>
        <w:rPr>
          <w:rFonts w:ascii="Liberation Sans" w:hAnsi="Liberation Sans" w:eastAsia="Liberation Sans" w:cs="Liberation Sans"/>
          <w:b/>
          <w:bCs/>
          <w:sz w:val="28"/>
          <w:szCs w:val="28"/>
        </w:rPr>
        <w:br/>
        <w:t xml:space="preserve"> транспортной инфраструктуры на окружающую среду, безопасность и здоровье населения</w:t>
      </w:r>
      <w:bookmarkEnd w:id="15"/>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Автомобильный транспорт и инфраструктура автотранспортного комплекса относится к главным источникам загрязнения окружающей среды.</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Основной причиной высокого загрязнения воздушного бассейна выбросами автотранспорта является увеличение количества автотранспорта, его изношенность и некачественное топливо.</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Отработавшие газы двигателей внутр</w:t>
      </w:r>
      <w:r>
        <w:rPr>
          <w:rFonts w:ascii="Liberation Sans" w:hAnsi="Liberation Sans" w:eastAsia="Liberation Sans" w:cs="Liberation Sans"/>
          <w:sz w:val="28"/>
          <w:szCs w:val="28"/>
        </w:rPr>
        <w:t xml:space="preserve">еннего сгорания содержат вредные вещества и соединения, в том числе канцерогенные. Нефтепродукты, продукты износа шин, тормозных накладок, хлориды, используемые в качестве антиобледенителей дорожных покрытий, загрязняют придорожные полосы и водные объекты.</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Главный компонент выхлопов двигателей внутреннего сгорания (кром</w:t>
      </w:r>
      <w:r>
        <w:rPr>
          <w:rFonts w:ascii="Liberation Sans" w:hAnsi="Liberation Sans" w:eastAsia="Liberation Sans" w:cs="Liberation Sans"/>
          <w:sz w:val="28"/>
          <w:szCs w:val="28"/>
        </w:rPr>
        <w:t xml:space="preserve">е шума) – окись углерода (угарный газ) – опасен для человека, животных, вызывает отравление различной степени в зависимости от концентрации. При взаимодействии выбросов автомобилей и смесей загрязняющих веществ в воздухе могут образоваться новые вещества, </w:t>
      </w:r>
      <w:r>
        <w:rPr>
          <w:rFonts w:ascii="Liberation Sans" w:hAnsi="Liberation Sans" w:eastAsia="Liberation Sans" w:cs="Liberation Sans"/>
          <w:sz w:val="28"/>
          <w:szCs w:val="28"/>
          <w:highlight w:val="white"/>
        </w:rPr>
        <w:t xml:space="preserve">более агрессивные. На прилегающих к автомобильным дорогам территориях вода, почва и растительность являются носителями ряда канцерогенных веществ. Недопустимо выращивание здесь овощей, фруктов и скармливание травы животным.</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О</w:t>
      </w:r>
      <w:r>
        <w:rPr>
          <w:rFonts w:ascii="Liberation Sans" w:hAnsi="Liberation Sans" w:eastAsia="Liberation Sans" w:cs="Liberation Sans"/>
          <w:sz w:val="28"/>
          <w:szCs w:val="28"/>
          <w:highlight w:val="white"/>
        </w:rPr>
        <w:t xml:space="preserve">дним из направлений в работе по снижению негативного влияния автотранспорта на загрязнение окружающей среды является дальнейшее расширение использования альтернативного топлива – сжатого и сжиженного газа, благоустройство дорог, контроль работы двигателей.</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Автотранспорт является основным источником загрязнения атмосферного воздуха МО г. Новый Уренгой. Основными загрязняющими веществами являются формальдегид и оксид углерода.</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Из общего количества проб, не соответствующих гигиеническим нормативам, более 50% составляют пробы, отобранные на автомагистралях.</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highlight w:val="white"/>
        </w:rPr>
        <w:t xml:space="preserve">Причиной увеличения доли загрязнения от п</w:t>
      </w:r>
      <w:r>
        <w:rPr>
          <w:rFonts w:ascii="Liberation Sans" w:hAnsi="Liberation Sans" w:eastAsia="Liberation Sans" w:cs="Liberation Sans"/>
          <w:sz w:val="28"/>
          <w:szCs w:val="28"/>
        </w:rPr>
        <w:t xml:space="preserve">ередвижных источников является увеличение единиц автотранспорта, т.к. большое количество эксплуатируемых автомобилей не соответствует установленным экологическим нормативам. Стационарные посты наблюдения на автомагистралях МО г. Новый Уренгой отсутствуют.</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Мероприятия по снижению акустического и вибрационного воздействия транспорта проводятся, как правило, по отдельным обращениям граждан и имеют ограниченную эффективность. К таким </w:t>
      </w:r>
      <w:r>
        <w:rPr>
          <w:rFonts w:ascii="Liberation Sans" w:hAnsi="Liberation Sans" w:eastAsia="Liberation Sans" w:cs="Liberation Sans"/>
          <w:sz w:val="28"/>
          <w:szCs w:val="28"/>
        </w:rPr>
        <w:t xml:space="preserve">мероприятиям относятся введение ограничения скорости, запрет грузового движения, в отдельных случаях – установка шумозащитных ограждений.</w:t>
      </w:r>
      <w:r>
        <w:rPr>
          <w:rFonts w:ascii="Liberation Sans" w:hAnsi="Liberation Sans" w:cs="Liberation Sans"/>
        </w:rPr>
      </w:r>
      <w:r>
        <w:rPr>
          <w:rFonts w:ascii="Liberation Sans" w:hAnsi="Liberation Sans" w:cs="Liberation Sans"/>
        </w:rPr>
      </w:r>
    </w:p>
    <w:p>
      <w:pPr>
        <w:pStyle w:val="873"/>
        <w:jc w:val="center"/>
        <w:spacing w:before="0" w:after="0" w:line="240" w:lineRule="auto"/>
        <w:shd w:val="clear" w:color="auto" w:fill="ffffff"/>
        <w:rPr>
          <w:rFonts w:ascii="Liberation Sans" w:hAnsi="Liberation Sans" w:cs="Liberation Sans"/>
        </w:rPr>
      </w:pPr>
      <w:r/>
      <w:bookmarkStart w:id="16" w:name="_Toc161940297"/>
      <w:r>
        <w:rPr>
          <w:rFonts w:ascii="Liberation Sans" w:hAnsi="Liberation Sans" w:eastAsia="Liberation Sans" w:cs="Liberation Sans"/>
          <w:b/>
          <w:bCs/>
          <w:color w:val="000000" w:themeColor="text1"/>
          <w:sz w:val="28"/>
          <w:szCs w:val="28"/>
        </w:rPr>
        <w:t xml:space="preserve">1.11. </w:t>
      </w:r>
      <w:r>
        <w:rPr>
          <w:rFonts w:ascii="Liberation Sans" w:hAnsi="Liberation Sans" w:eastAsia="Liberation Sans" w:cs="Liberation Sans"/>
          <w:b/>
          <w:bCs/>
          <w:sz w:val="28"/>
          <w:szCs w:val="28"/>
        </w:rPr>
        <w:t xml:space="preserve">Характеристика существующих условий </w:t>
      </w:r>
      <w:r>
        <w:rPr>
          <w:rFonts w:ascii="Liberation Sans" w:hAnsi="Liberation Sans" w:eastAsia="Liberation Sans" w:cs="Liberation Sans"/>
          <w:b/>
          <w:bCs/>
          <w:sz w:val="28"/>
          <w:szCs w:val="28"/>
        </w:rPr>
        <w:br/>
        <w:t xml:space="preserve">и перспектив развития и размещения </w:t>
      </w:r>
      <w:r>
        <w:rPr>
          <w:rFonts w:ascii="Liberation Sans" w:hAnsi="Liberation Sans" w:eastAsia="Liberation Sans" w:cs="Liberation Sans"/>
          <w:b/>
          <w:bCs/>
          <w:sz w:val="28"/>
          <w:szCs w:val="28"/>
        </w:rPr>
        <w:br/>
        <w:t xml:space="preserve">транспортной инфраструктуры МО г. Новый Уренгой</w:t>
      </w:r>
      <w:bookmarkEnd w:id="16"/>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contextualSpacing w:val="0"/>
        <w:ind w:firstLine="709"/>
        <w:jc w:val="both"/>
        <w:spacing w:after="0" w:line="240" w:lineRule="auto"/>
        <w:rPr>
          <w:rFonts w:ascii="Liberation Sans" w:hAnsi="Liberation Sans" w:cs="Liberation Sans"/>
          <w:spacing w:val="-6"/>
        </w:rPr>
        <w:suppressLineNumbers w:val="0"/>
      </w:pPr>
      <w:r>
        <w:rPr>
          <w:spacing w:val="-6"/>
        </w:rPr>
      </w:r>
      <w:bookmarkStart w:id="17" w:name="undefined"/>
      <w:r>
        <w:rPr>
          <w:rFonts w:ascii="Liberation Sans" w:hAnsi="Liberation Sans" w:eastAsia="Liberation Sans" w:cs="Liberation Sans"/>
          <w:spacing w:val="-6"/>
          <w:sz w:val="28"/>
          <w:szCs w:val="28"/>
        </w:rPr>
        <w:t xml:space="preserve">Транспортная инфраструктура включает в себя автомобильные дороги, мосты, путепроводы, транспортные развязки, объекты дорожного и придорожного сервиса, а также иные объекты, предназначенные для обслуживания пассажиров и других участников дорожного движения.</w:t>
      </w:r>
      <w:r>
        <w:rPr>
          <w:rFonts w:ascii="Liberation Sans" w:hAnsi="Liberation Sans" w:cs="Liberation Sans"/>
          <w:spacing w:val="-6"/>
        </w:rPr>
      </w:r>
      <w:r>
        <w:rPr>
          <w:rFonts w:ascii="Liberation Sans" w:hAnsi="Liberation Sans" w:cs="Liberation Sans"/>
          <w:spacing w:val="-6"/>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Транспортная инфраструктура МО г. Новый Уренгой представлена автомобильными дорогами общего пользования регионального и местного значения, автомобильными мостами, </w:t>
      </w:r>
      <w:r>
        <w:rPr>
          <w:rFonts w:ascii="Liberation Sans" w:hAnsi="Liberation Sans" w:eastAsia="Liberation Sans" w:cs="Liberation Sans"/>
          <w:sz w:val="28"/>
          <w:szCs w:val="28"/>
          <w:highlight w:val="white"/>
        </w:rPr>
        <w:t xml:space="preserve">транспортными развязками, ж/д вокзалом, аэропортом, автовокзалами, объектами дорожного и придорожного сервиса.</w:t>
      </w:r>
      <w:r>
        <w:rPr>
          <w:rFonts w:ascii="Liberation Sans" w:hAnsi="Liberation Sans" w:cs="Liberation Sans"/>
          <w:highlight w:val="white"/>
        </w:rPr>
      </w:r>
      <w:r>
        <w:rPr>
          <w:rFonts w:ascii="Liberation Sans" w:hAnsi="Liberation Sans" w:cs="Liberation Sans"/>
          <w:highlight w:val="white"/>
        </w:rPr>
      </w:r>
    </w:p>
    <w:p>
      <w:pPr>
        <w:contextualSpacing w:val="0"/>
        <w:ind w:firstLine="709"/>
        <w:jc w:val="both"/>
        <w:spacing w:after="0" w:line="240" w:lineRule="auto"/>
        <w:rPr>
          <w:rFonts w:ascii="Liberation Sans" w:hAnsi="Liberation Sans" w:cs="Liberation Sans"/>
          <w:spacing w:val="-6"/>
          <w:highlight w:val="white"/>
        </w:rPr>
        <w:suppressLineNumbers w:val="0"/>
      </w:pPr>
      <w:r>
        <w:rPr>
          <w:rFonts w:ascii="Liberation Sans" w:hAnsi="Liberation Sans" w:eastAsia="Liberation Sans" w:cs="Liberation Sans"/>
          <w:spacing w:val="-6"/>
          <w:sz w:val="28"/>
          <w:szCs w:val="28"/>
          <w:highlight w:val="white"/>
        </w:rPr>
        <w:t xml:space="preserve">Протяженность автомобильных дорог всех форм собственности, наход</w:t>
      </w:r>
      <w:r>
        <w:rPr>
          <w:rFonts w:ascii="Liberation Sans" w:hAnsi="Liberation Sans" w:eastAsia="Liberation Sans" w:cs="Liberation Sans"/>
          <w:spacing w:val="-6"/>
          <w:sz w:val="28"/>
          <w:szCs w:val="28"/>
          <w:highlight w:val="white"/>
        </w:rPr>
        <w:t xml:space="preserve">ящихся на территории МО г. Новый Уренгой, составляет 355,849 км, из которых 343,292 км с твердым покрытием. Пересечения автомобильных дорог ул. Магистральной с ул. Крайней, а также элемента развязки № 1 с элементом развязки № 2 выполнены в разных уровнях. </w:t>
      </w:r>
      <w:r>
        <w:rPr>
          <w:rFonts w:ascii="Liberation Sans" w:hAnsi="Liberation Sans" w:cs="Liberation Sans"/>
          <w:spacing w:val="-6"/>
          <w:highlight w:val="white"/>
        </w:rPr>
      </w:r>
      <w:r>
        <w:rPr>
          <w:rFonts w:ascii="Liberation Sans" w:hAnsi="Liberation Sans" w:cs="Liberation Sans"/>
          <w:spacing w:val="-6"/>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Круговое движение организовано на следующих пересечениях улиц и дорог:</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Магистральная – ул. Таежная:</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пр-т Губкина – ул. им. В.Я. Петуха;</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Геологоразведчиков – Больничный проезд.</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Светофорное регулирование осуществляется на 71 перекрестке и перегоне улиц. Схема пересечений со светофорным регулированием представлена на рисунках 44–45.</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На пересечении с водными объектами располагается два автодорожных моста.</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Перспективы развития территории МО г. Новый Уренгой, в том числе транспортной инфраструктуры, определяются на основании документов территориального и стратегического планирования, к которым относятся: </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tabs>
          <w:tab w:val="left" w:pos="850"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w:t>
      </w:r>
      <w:r>
        <w:rPr>
          <w:rFonts w:ascii="Liberation Sans" w:hAnsi="Liberation Sans" w:eastAsia="Liberation Sans" w:cs="Liberation Sans"/>
          <w:sz w:val="28"/>
          <w:szCs w:val="28"/>
          <w:highlight w:val="white"/>
        </w:rPr>
        <w:tab/>
        <w:t xml:space="preserve">Стратегия социально-экономического развития на региональном и местном уровнях;</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tabs>
          <w:tab w:val="left" w:pos="850"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w:t>
      </w:r>
      <w:r>
        <w:rPr>
          <w:rFonts w:ascii="Liberation Sans" w:hAnsi="Liberation Sans" w:eastAsia="Liberation Sans" w:cs="Liberation Sans"/>
          <w:sz w:val="28"/>
          <w:szCs w:val="28"/>
          <w:highlight w:val="white"/>
        </w:rPr>
        <w:tab/>
        <w:t xml:space="preserve">Схема территориального планирования на федеральном, региональном и местном уровнях;</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tabs>
          <w:tab w:val="left" w:pos="850"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w:t>
      </w:r>
      <w:r>
        <w:rPr>
          <w:rFonts w:ascii="Liberation Sans" w:hAnsi="Liberation Sans" w:eastAsia="Liberation Sans" w:cs="Liberation Sans"/>
          <w:sz w:val="28"/>
          <w:szCs w:val="28"/>
          <w:highlight w:val="white"/>
        </w:rPr>
        <w:tab/>
        <w:t xml:space="preserve">Генеральный план муниципального образования;</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tabs>
          <w:tab w:val="left" w:pos="850"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w:t>
      </w:r>
      <w:r>
        <w:rPr>
          <w:rFonts w:ascii="Liberation Sans" w:hAnsi="Liberation Sans" w:eastAsia="Liberation Sans" w:cs="Liberation Sans"/>
          <w:sz w:val="28"/>
          <w:szCs w:val="28"/>
          <w:highlight w:val="white"/>
        </w:rPr>
        <w:tab/>
        <w:t xml:space="preserve">государственные и муниципальные программы.</w:t>
      </w:r>
      <w:r>
        <w:rPr>
          <w:rFonts w:ascii="Liberation Sans" w:hAnsi="Liberation Sans" w:cs="Liberation Sans"/>
          <w:highlight w:val="white"/>
        </w:rPr>
      </w:r>
      <w:r>
        <w:rPr>
          <w:rFonts w:ascii="Liberation Sans" w:hAnsi="Liberation Sans" w:cs="Liberation Sans"/>
          <w:highlight w:val="white"/>
        </w:rPr>
      </w:r>
    </w:p>
    <w:p>
      <w:pPr>
        <w:contextualSpacing w:val="0"/>
        <w:ind w:firstLine="709"/>
        <w:jc w:val="both"/>
        <w:spacing w:after="0" w:line="240" w:lineRule="auto"/>
        <w:rPr>
          <w:rFonts w:ascii="Liberation Sans" w:hAnsi="Liberation Sans" w:cs="Liberation Sans"/>
          <w:spacing w:val="-6"/>
        </w:rPr>
        <w:suppressLineNumbers w:val="0"/>
      </w:pPr>
      <w:r>
        <w:rPr>
          <w:rFonts w:ascii="Liberation Sans" w:hAnsi="Liberation Sans" w:eastAsia="Liberation Sans" w:cs="Liberation Sans"/>
          <w:spacing w:val="-6"/>
          <w:sz w:val="28"/>
          <w:szCs w:val="28"/>
          <w:highlight w:val="white"/>
        </w:rPr>
        <w:t xml:space="preserve">Развитие улично-дорожной сети МО г. Новый Уренгой направлен</w:t>
      </w:r>
      <w:r>
        <w:rPr>
          <w:rFonts w:ascii="Liberation Sans" w:hAnsi="Liberation Sans" w:eastAsia="Liberation Sans" w:cs="Liberation Sans"/>
          <w:spacing w:val="-6"/>
          <w:sz w:val="28"/>
          <w:szCs w:val="28"/>
        </w:rPr>
        <w:t xml:space="preserve">о на обеспечение эффективности социально-экономического развития, удобства жизни населения в условиях высокого уровня автомобилизации и повышение качества услуг пассажирского транспорта.</w:t>
      </w:r>
      <w:r>
        <w:rPr>
          <w:rFonts w:ascii="Liberation Sans" w:hAnsi="Liberation Sans" w:cs="Liberation Sans"/>
          <w:spacing w:val="-6"/>
        </w:rPr>
      </w:r>
      <w:r>
        <w:rPr>
          <w:rFonts w:ascii="Liberation Sans" w:hAnsi="Liberation Sans" w:cs="Liberation Sans"/>
          <w:spacing w:val="-6"/>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Общий перечень мероприятий по развитию транспортной инфраструктуры на территории МО г. Новый Уренгой, запланированных документами территориального </w:t>
      </w:r>
      <w:r>
        <w:rPr>
          <w:rFonts w:ascii="Liberation Sans" w:hAnsi="Liberation Sans" w:eastAsia="Liberation Sans" w:cs="Liberation Sans"/>
          <w:sz w:val="28"/>
          <w:szCs w:val="28"/>
          <w:highlight w:val="white"/>
        </w:rPr>
        <w:t xml:space="preserve">и стратегического планирования на федеральном, региональном и местном уровнях, представлен в таблице 9.</w:t>
      </w:r>
      <w:r>
        <w:rPr>
          <w:rFonts w:ascii="Liberation Sans" w:hAnsi="Liberation Sans" w:cs="Liberation Sans"/>
          <w:highlight w:val="white"/>
        </w:rPr>
      </w:r>
      <w:r>
        <w:rPr>
          <w:rFonts w:ascii="Liberation Sans" w:hAnsi="Liberation Sans" w:cs="Liberation Sans"/>
          <w:highlight w:val="white"/>
        </w:rPr>
      </w:r>
    </w:p>
    <w:p>
      <w:pPr>
        <w:jc w:val="center"/>
        <w:spacing w:after="0" w:line="240" w:lineRule="auto"/>
        <w:rPr>
          <w:rFonts w:ascii="Liberation Sans" w:hAnsi="Liberation Sans" w:cs="Liberation Sans"/>
        </w:rPr>
        <w:sectPr>
          <w:footerReference w:type="default" r:id="rId17"/>
          <w:footnotePr/>
          <w:endnotePr/>
          <w:type w:val="nextPage"/>
          <w:pgSz w:w="11906" w:h="16838" w:orient="portrait"/>
          <w:pgMar w:top="1134" w:right="851" w:bottom="1134" w:left="1701" w:header="709" w:footer="709" w:gutter="0"/>
          <w:cols w:num="1" w:sep="0" w:space="708" w:equalWidth="1"/>
          <w:docGrid w:linePitch="360"/>
        </w:sect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205570" cy="5018198"/>
                <wp:effectExtent l="19050" t="19050" r="15240" b="1143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5"/>
                        <pic:cNvPicPr>
                          <a:picLocks noChangeAspect="1"/>
                        </pic:cNvPicPr>
                        <pic:nvPr/>
                      </pic:nvPicPr>
                      <pic:blipFill>
                        <a:blip r:embed="rId78"/>
                        <a:stretch/>
                      </pic:blipFill>
                      <pic:spPr bwMode="auto">
                        <a:xfrm>
                          <a:off x="0" y="0"/>
                          <a:ext cx="9205570" cy="5018198"/>
                        </a:xfrm>
                        <a:prstGeom prst="rect">
                          <a:avLst/>
                        </a:prstGeom>
                        <a:noFill/>
                        <a:ln>
                          <a:solidFill>
                            <a:schemeClr val="tx1"/>
                          </a:solid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width:724.85pt;height:395.13pt;mso-wrap-distance-left:0.00pt;mso-wrap-distance-top:0.00pt;mso-wrap-distance-right:0.00pt;mso-wrap-distance-bottom:0.00pt;" strokecolor="#000000">
                <v:path textboxrect="0,0,0,0"/>
                <v:imagedata r:id="rId78"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eastAsia="Liberation Sans" w:cs="Liberation Sans"/>
          <w:sz w:val="28"/>
          <w:szCs w:val="28"/>
        </w:rPr>
      </w:pPr>
      <w:r>
        <w:rPr>
          <w:rFonts w:ascii="Liberation Sans" w:hAnsi="Liberation Sans" w:eastAsia="Liberation Sans" w:cs="Liberation Sans"/>
          <w:sz w:val="28"/>
          <w:szCs w:val="28"/>
        </w:rPr>
        <w:t xml:space="preserve">Рисунок 44. Схема пересечений со светофорным регулированием транспортного потока </w:t>
      </w:r>
      <w:r>
        <w:rPr>
          <w:rFonts w:ascii="Liberation Sans" w:hAnsi="Liberation Sans" w:eastAsia="Liberation Sans" w:cs="Liberation Sans"/>
          <w:sz w:val="28"/>
          <w:szCs w:val="28"/>
        </w:rPr>
      </w:r>
      <w:r>
        <w:rPr>
          <w:rFonts w:ascii="Liberation Sans" w:hAnsi="Liberation Sans" w:eastAsia="Liberation Sans" w:cs="Liberation Sans"/>
          <w:sz w:val="28"/>
          <w:szCs w:val="28"/>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на территории МО г. Новый Уренгой</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205572" cy="4864496"/>
                <wp:effectExtent l="19050" t="19050" r="15240" b="12700"/>
                <wp:docPr id="46" name="Рисунок 152998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1529981503"/>
                        <pic:cNvPicPr>
                          <a:picLocks noChangeAspect="1"/>
                        </pic:cNvPicPr>
                        <pic:nvPr/>
                      </pic:nvPicPr>
                      <pic:blipFill>
                        <a:blip r:embed="rId79"/>
                        <a:stretch/>
                      </pic:blipFill>
                      <pic:spPr bwMode="auto">
                        <a:xfrm>
                          <a:off x="0" y="0"/>
                          <a:ext cx="9205572" cy="4864495"/>
                        </a:xfrm>
                        <a:prstGeom prst="rect">
                          <a:avLst/>
                        </a:prstGeom>
                        <a:noFill/>
                        <a:ln>
                          <a:solidFill>
                            <a:schemeClr val="tx1"/>
                          </a:solid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 o:spid="_x0000_s21" type="#_x0000_t75" style="width:724.85pt;height:383.03pt;mso-wrap-distance-left:0.00pt;mso-wrap-distance-top:0.00pt;mso-wrap-distance-right:0.00pt;mso-wrap-distance-bottom:0.00pt;" strokecolor="#000000">
                <v:path textboxrect="0,0,0,0"/>
                <v:imagedata r:id="rId79"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45. Схема пересечений со светофорным регулированием транспортного потока </w:t>
      </w:r>
      <w:r>
        <w:rPr>
          <w:rFonts w:ascii="Liberation Sans" w:hAnsi="Liberation Sans" w:eastAsia="Liberation Sans" w:cs="Liberation Sans"/>
          <w:sz w:val="28"/>
          <w:szCs w:val="28"/>
        </w:rPr>
        <w:br/>
        <w:t xml:space="preserve">на территории района Коротчаево</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sectPr>
          <w:footnotePr/>
          <w:endnotePr/>
          <w:type w:val="nextPage"/>
          <w:pgSz w:w="16838" w:h="11906" w:orient="landscape"/>
          <w:pgMar w:top="1701" w:right="1134" w:bottom="851" w:left="1134" w:header="709" w:footer="709" w:gutter="0"/>
          <w:cols w:num="1" w:sep="0" w:space="708" w:equalWidth="1"/>
          <w:docGrid w:linePitch="360"/>
        </w:sect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right"/>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Таблица 9</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Общий перече</w:t>
      </w:r>
      <w:r>
        <w:rPr>
          <w:rFonts w:ascii="Liberation Sans" w:hAnsi="Liberation Sans" w:eastAsia="Liberation Sans" w:cs="Liberation Sans"/>
          <w:sz w:val="28"/>
          <w:szCs w:val="28"/>
          <w:highlight w:val="white"/>
        </w:rPr>
        <w:t xml:space="preserve">нь мероприятий по развитию транспортной инфраструктуры, предусмотренных документами территориального и стратегического планирования на федеральном, региональном и местном уровнях</w:t>
      </w:r>
      <w:r>
        <w:rPr>
          <w:rFonts w:ascii="Liberation Sans" w:hAnsi="Liberation Sans" w:cs="Liberation Sans"/>
          <w:highlight w:val="white"/>
        </w:rPr>
      </w:r>
      <w:r>
        <w:rPr>
          <w:rFonts w:ascii="Liberation Sans" w:hAnsi="Liberation Sans" w:cs="Liberation Sans"/>
          <w:highlight w:val="white"/>
        </w:rPr>
      </w:r>
    </w:p>
    <w:p>
      <w:pPr>
        <w:jc w:val="center"/>
        <w:spacing w:after="0" w:line="240" w:lineRule="auto"/>
        <w:rPr>
          <w:rFonts w:ascii="Liberation Sans" w:hAnsi="Liberation Sans" w:cs="Liberation Sans"/>
          <w:highlight w:val="white"/>
        </w:rPr>
      </w:pPr>
      <w:r>
        <w:rPr>
          <w:rFonts w:ascii="Liberation Sans" w:hAnsi="Liberation Sans" w:cs="Liberation Sans"/>
          <w:highlight w:val="white"/>
        </w:rPr>
      </w:r>
      <w:r>
        <w:rPr>
          <w:rFonts w:ascii="Liberation Sans" w:hAnsi="Liberation Sans" w:cs="Liberation Sans"/>
          <w:highlight w:val="white"/>
        </w:rPr>
      </w:r>
      <w:r>
        <w:rPr>
          <w:rFonts w:ascii="Liberation Sans" w:hAnsi="Liberation Sans" w:cs="Liberation Sans"/>
          <w:highlight w:val="whit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489"/>
        <w:gridCol w:w="7711"/>
        <w:gridCol w:w="756"/>
        <w:gridCol w:w="1162"/>
        <w:gridCol w:w="1711"/>
        <w:gridCol w:w="1375"/>
        <w:gridCol w:w="1356"/>
      </w:tblGrid>
      <w:tr>
        <w:tblPrEx/>
        <w:trPr>
          <w:trHeight w:val="765"/>
          <w:tblHeader/>
        </w:trPr>
        <w:tc>
          <w:tcPr>
            <w:shd w:val="clear" w:color="ffffff" w:fill="ffffff"/>
            <w:tcW w:w="17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 п/п</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79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Наименование мероприятия</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8"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Вид работ *</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37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Категория</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4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Протяженность, км</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2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Срок реализации, годы</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4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Документ - основание**</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230"/>
          <w:tblHeader/>
        </w:trPr>
        <w:tc>
          <w:tcPr>
            <w:shd w:val="clear" w:color="ffffff" w:fill="ffffff"/>
            <w:tcW w:w="170"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1</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W w:w="2794"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2</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W w:w="238"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3</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W w:w="376"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4</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W w:w="549"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5</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W w:w="426"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6</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W w:w="446"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7</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r>
      <w:tr>
        <w:tblPrEx/>
        <w:trPr>
          <w:trHeight w:val="1275"/>
        </w:trPr>
        <w:tc>
          <w:tcPr>
            <w:shd w:val="clear" w:color="ffffff" w:fill="ffffff"/>
            <w:tcW w:w="17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79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Усиление и достройка участка железнодорожных путей общего пользования протяженностью 707 км в рамках развития Северного широтного хода</w:t>
            </w:r>
            <w:r>
              <w:rPr>
                <w:rFonts w:ascii="Liberation Sans" w:hAnsi="Liberation Sans" w:eastAsia="Liberation Sans" w:cs="Liberation Sans"/>
                <w:color w:val="000000"/>
                <w:sz w:val="20"/>
                <w:szCs w:val="20"/>
                <w:highlight w:val="white"/>
              </w:rPr>
              <w:br/>
              <w:t xml:space="preserve"> (Надым - Пангоды - Новый Уренгой - Коротчаево)</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8"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 Р</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37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4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52,1</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2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2041,</w:t>
            </w:r>
            <w:r>
              <w:rPr>
                <w:rFonts w:ascii="Liberation Sans" w:hAnsi="Liberation Sans" w:eastAsia="Liberation Sans" w:cs="Liberation Sans"/>
                <w:color w:val="000000"/>
                <w:sz w:val="20"/>
                <w:szCs w:val="20"/>
                <w:highlight w:val="white"/>
              </w:rPr>
              <w:b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4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СТП РФ,</w:t>
            </w:r>
            <w:r>
              <w:rPr>
                <w:rFonts w:ascii="Liberation Sans" w:hAnsi="Liberation Sans" w:eastAsia="Liberation Sans" w:cs="Liberation Sans"/>
                <w:color w:val="000000"/>
                <w:sz w:val="20"/>
                <w:szCs w:val="20"/>
                <w:highlight w:val="white"/>
              </w:rPr>
              <w:br/>
              <w:t xml:space="preserve">Генплан</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765"/>
        </w:trPr>
        <w:tc>
          <w:tcPr>
            <w:shd w:val="clear" w:color="ffffff" w:fill="ffffff"/>
            <w:tcW w:w="17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79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новой железнодорожной линии Коротчаево - Русское протяженностью 122 км</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8"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37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4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1,5</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26" w:type="pct"/>
            <w:vAlign w:val="center"/>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До 2041,</w:t>
            </w:r>
            <w:r>
              <w:rPr>
                <w:rFonts w:ascii="Liberation Sans" w:hAnsi="Liberation Sans" w:eastAsia="Liberation Sans" w:cs="Liberation Sans"/>
                <w:color w:val="000000"/>
                <w:sz w:val="20"/>
                <w:szCs w:val="20"/>
                <w:highlight w:val="white"/>
              </w:rPr>
              <w:br/>
              <w:t xml:space="preserve">до 2027</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p>
            <w:pPr>
              <w:jc w:val="center"/>
              <w:spacing w:after="0" w:line="240" w:lineRule="auto"/>
              <w:rPr>
                <w:rFonts w:ascii="Liberation Sans" w:hAnsi="Liberation Sans" w:cs="Liberation Sans"/>
                <w:color w:val="000000"/>
                <w:highlight w:val="white"/>
              </w:rPr>
            </w:pPr>
            <w:r>
              <w:rPr>
                <w:rFonts w:ascii="Liberation Sans" w:hAnsi="Liberation Sans" w:cs="Liberation Sans"/>
                <w:color w:val="000000"/>
                <w:highlight w:val="white"/>
              </w:rPr>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4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СТП РФ,</w:t>
            </w:r>
            <w:r>
              <w:rPr>
                <w:rFonts w:ascii="Liberation Sans" w:hAnsi="Liberation Sans" w:eastAsia="Liberation Sans" w:cs="Liberation Sans"/>
                <w:color w:val="000000"/>
                <w:sz w:val="20"/>
                <w:szCs w:val="20"/>
                <w:highlight w:val="white"/>
              </w:rPr>
              <w:br/>
              <w:t xml:space="preserve">Генплан</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510"/>
        </w:trPr>
        <w:tc>
          <w:tcPr>
            <w:shd w:val="clear" w:color="ffffff" w:fill="ffffff"/>
            <w:tcW w:w="17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3</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79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Реконструкция автомобильной дороги</w:t>
            </w:r>
            <w:r>
              <w:rPr>
                <w:rFonts w:ascii="Liberation Sans" w:hAnsi="Liberation Sans" w:eastAsia="Liberation Sans" w:cs="Liberation Sans"/>
                <w:color w:val="000000"/>
                <w:sz w:val="20"/>
                <w:szCs w:val="20"/>
                <w:highlight w:val="white"/>
              </w:rPr>
              <w:br/>
              <w:t xml:space="preserve"> «Подъезд к речному порту ст. Коротчаево»</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8"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Р</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37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III</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4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1,92</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2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2037,</w:t>
            </w:r>
            <w:r>
              <w:rPr>
                <w:rFonts w:ascii="Liberation Sans" w:hAnsi="Liberation Sans" w:eastAsia="Liberation Sans" w:cs="Liberation Sans"/>
                <w:color w:val="000000"/>
                <w:sz w:val="20"/>
                <w:szCs w:val="20"/>
                <w:highlight w:val="white"/>
              </w:rPr>
              <w:b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4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СТП ЯНАО,</w:t>
            </w:r>
            <w:r>
              <w:rPr>
                <w:rFonts w:ascii="Liberation Sans" w:hAnsi="Liberation Sans" w:eastAsia="Liberation Sans" w:cs="Liberation Sans"/>
                <w:color w:val="000000"/>
                <w:sz w:val="20"/>
                <w:szCs w:val="20"/>
                <w:highlight w:val="white"/>
              </w:rPr>
              <w:br/>
              <w:t xml:space="preserve">Генплан</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510"/>
        </w:trPr>
        <w:tc>
          <w:tcPr>
            <w:shd w:val="clear" w:color="ffffff" w:fill="ffffff"/>
            <w:tcW w:w="17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4</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79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автомобильной дороги «Обход г. Новый Уренгой»</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8"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37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III</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4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17,95</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2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2037,</w:t>
            </w:r>
            <w:r>
              <w:rPr>
                <w:rFonts w:ascii="Liberation Sans" w:hAnsi="Liberation Sans" w:eastAsia="Liberation Sans" w:cs="Liberation Sans"/>
                <w:color w:val="000000"/>
                <w:sz w:val="20"/>
                <w:szCs w:val="20"/>
                <w:highlight w:val="white"/>
              </w:rPr>
              <w:b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4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СТП ЯНАО,</w:t>
            </w:r>
            <w:r>
              <w:rPr>
                <w:rFonts w:ascii="Liberation Sans" w:hAnsi="Liberation Sans" w:eastAsia="Liberation Sans" w:cs="Liberation Sans"/>
                <w:color w:val="000000"/>
                <w:sz w:val="20"/>
                <w:szCs w:val="20"/>
                <w:highlight w:val="white"/>
              </w:rPr>
              <w:br/>
              <w:t xml:space="preserve">Генплан</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955"/>
        </w:trPr>
        <w:tc>
          <w:tcPr>
            <w:shd w:val="clear" w:color="ffffff" w:fill="ffffff"/>
            <w:tcW w:w="17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5</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79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Автомобильная дорога Сургут - Салехард, строительство участка объезда Коротчаево, в т.ч. многофункционального пункта контроля</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8"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37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III</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4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3,1</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2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2037,</w:t>
            </w:r>
            <w:r>
              <w:rPr>
                <w:rFonts w:ascii="Liberation Sans" w:hAnsi="Liberation Sans" w:eastAsia="Liberation Sans" w:cs="Liberation Sans"/>
                <w:color w:val="000000"/>
                <w:sz w:val="20"/>
                <w:szCs w:val="20"/>
                <w:highlight w:val="white"/>
              </w:rPr>
              <w:b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4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СТП ЯНАО,</w:t>
            </w:r>
            <w:r>
              <w:rPr>
                <w:rFonts w:ascii="Liberation Sans" w:hAnsi="Liberation Sans" w:eastAsia="Liberation Sans" w:cs="Liberation Sans"/>
                <w:color w:val="000000"/>
                <w:sz w:val="20"/>
                <w:szCs w:val="20"/>
                <w:highlight w:val="white"/>
              </w:rPr>
              <w:br/>
              <w:t xml:space="preserve">Генплан</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510"/>
        </w:trPr>
        <w:tc>
          <w:tcPr>
            <w:shd w:val="clear" w:color="ffffff" w:fill="ffffff"/>
            <w:tcW w:w="17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6</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79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Реконструкция автомобильной дороги Сургут - Салехард, </w:t>
            </w:r>
            <w:r>
              <w:rPr>
                <w:rFonts w:ascii="Liberation Sans" w:hAnsi="Liberation Sans" w:eastAsia="Liberation Sans" w:cs="Liberation Sans"/>
                <w:color w:val="000000"/>
                <w:sz w:val="20"/>
                <w:szCs w:val="20"/>
                <w:highlight w:val="white"/>
              </w:rPr>
              <w:br/>
              <w:t xml:space="preserve">участок Коротчаево - Новый Уренгой</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8"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Р</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37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III</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4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68,32</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2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2037,</w:t>
            </w:r>
            <w:r>
              <w:rPr>
                <w:rFonts w:ascii="Liberation Sans" w:hAnsi="Liberation Sans" w:eastAsia="Liberation Sans" w:cs="Liberation Sans"/>
                <w:color w:val="000000"/>
                <w:sz w:val="20"/>
                <w:szCs w:val="20"/>
                <w:highlight w:val="white"/>
              </w:rPr>
              <w:b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4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СТП ЯНАО,</w:t>
            </w:r>
            <w:r>
              <w:rPr>
                <w:rFonts w:ascii="Liberation Sans" w:hAnsi="Liberation Sans" w:eastAsia="Liberation Sans" w:cs="Liberation Sans"/>
                <w:color w:val="000000"/>
                <w:sz w:val="20"/>
                <w:szCs w:val="20"/>
                <w:highlight w:val="white"/>
              </w:rPr>
              <w:br/>
              <w:t xml:space="preserve">Генплан</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765"/>
        </w:trPr>
        <w:tc>
          <w:tcPr>
            <w:shd w:val="clear" w:color="ffffff" w:fill="ffffff"/>
            <w:tcW w:w="17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79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Реконструкция автомобильной дороги Сургут - Салехард, </w:t>
            </w:r>
            <w:r>
              <w:rPr>
                <w:rFonts w:ascii="Liberation Sans" w:hAnsi="Liberation Sans" w:eastAsia="Liberation Sans" w:cs="Liberation Sans"/>
                <w:color w:val="000000"/>
                <w:sz w:val="20"/>
                <w:szCs w:val="20"/>
                <w:highlight w:val="white"/>
              </w:rPr>
              <w:br/>
              <w:t xml:space="preserve">участок Пуровск - Коротчаево</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8"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Р</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37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III</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4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3,8</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2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2037,</w:t>
            </w:r>
            <w:r>
              <w:rPr>
                <w:rFonts w:ascii="Liberation Sans" w:hAnsi="Liberation Sans" w:eastAsia="Liberation Sans" w:cs="Liberation Sans"/>
                <w:color w:val="000000"/>
                <w:sz w:val="20"/>
                <w:szCs w:val="20"/>
                <w:highlight w:val="white"/>
              </w:rPr>
              <w:b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4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СТП ЯНАО,</w:t>
            </w:r>
            <w:r>
              <w:rPr>
                <w:rFonts w:ascii="Liberation Sans" w:hAnsi="Liberation Sans" w:eastAsia="Liberation Sans" w:cs="Liberation Sans"/>
                <w:color w:val="000000"/>
                <w:sz w:val="20"/>
                <w:szCs w:val="20"/>
                <w:highlight w:val="white"/>
              </w:rPr>
              <w:br/>
              <w:t xml:space="preserve">Генплан</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957"/>
        </w:trPr>
        <w:tc>
          <w:tcPr>
            <w:shd w:val="clear" w:color="ffffff" w:fill="ffffff"/>
            <w:tcW w:w="17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8</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794"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автомобильной дороги «Восточная магистраль», а также путепровода и транспортной развязки в разных уровнях </w:t>
            </w:r>
            <w:r>
              <w:rPr>
                <w:rFonts w:ascii="Liberation Sans" w:hAnsi="Liberation Sans" w:eastAsia="Liberation Sans" w:cs="Liberation Sans"/>
                <w:color w:val="000000"/>
                <w:sz w:val="20"/>
                <w:szCs w:val="20"/>
                <w:highlight w:val="white"/>
              </w:rPr>
              <w:br/>
              <w:t xml:space="preserve">на пересечении железной дороги Тюмень - Сургут - Новый Уренгой</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8"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37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III</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4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8,99</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2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2037,</w:t>
            </w:r>
            <w:r>
              <w:rPr>
                <w:rFonts w:ascii="Liberation Sans" w:hAnsi="Liberation Sans" w:eastAsia="Liberation Sans" w:cs="Liberation Sans"/>
                <w:color w:val="000000"/>
                <w:sz w:val="20"/>
                <w:szCs w:val="20"/>
                <w:highlight w:val="white"/>
              </w:rPr>
              <w:b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4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СТП ЯНАО,</w:t>
            </w:r>
            <w:r>
              <w:rPr>
                <w:rFonts w:ascii="Liberation Sans" w:hAnsi="Liberation Sans" w:eastAsia="Liberation Sans" w:cs="Liberation Sans"/>
                <w:color w:val="000000"/>
                <w:sz w:val="20"/>
                <w:szCs w:val="20"/>
                <w:highlight w:val="white"/>
              </w:rPr>
              <w:br/>
              <w:t xml:space="preserve">Генплан</w:t>
            </w:r>
            <w:r>
              <w:rPr>
                <w:rFonts w:ascii="Liberation Sans" w:hAnsi="Liberation Sans" w:cs="Liberation Sans"/>
                <w:color w:val="000000"/>
                <w:highlight w:val="white"/>
              </w:rPr>
            </w:r>
            <w:r>
              <w:rPr>
                <w:rFonts w:ascii="Liberation Sans" w:hAnsi="Liberation Sans" w:cs="Liberation Sans"/>
                <w:color w:val="000000"/>
                <w:highlight w:val="white"/>
              </w:rPr>
            </w:r>
          </w:p>
        </w:tc>
      </w:tr>
    </w:tbl>
    <w:p>
      <w:pPr>
        <w:spacing w:after="0" w:line="240" w:lineRule="auto"/>
        <w:rPr>
          <w:rFonts w:ascii="Liberation Sans" w:hAnsi="Liberation Sans" w:cs="Liberation Sans"/>
          <w:sz w:val="14"/>
          <w:szCs w:val="14"/>
        </w:rPr>
      </w:pPr>
      <w:r>
        <w:rPr>
          <w:rFonts w:ascii="Liberation Sans" w:hAnsi="Liberation Sans" w:cs="Liberation Sans"/>
          <w:sz w:val="14"/>
          <w:szCs w:val="14"/>
        </w:rPr>
      </w:r>
      <w:r>
        <w:rPr>
          <w:rFonts w:ascii="Liberation Sans" w:hAnsi="Liberation Sans" w:cs="Liberation Sans"/>
          <w:sz w:val="14"/>
          <w:szCs w:val="14"/>
        </w:rPr>
      </w:r>
      <w:r>
        <w:rPr>
          <w:rFonts w:ascii="Liberation Sans" w:hAnsi="Liberation Sans" w:cs="Liberation Sans"/>
          <w:sz w:val="14"/>
          <w:szCs w:val="14"/>
        </w:rPr>
      </w:r>
    </w:p>
    <w:p>
      <w:pPr>
        <w:spacing w:after="0" w:line="240" w:lineRule="auto"/>
        <w:rPr>
          <w:rFonts w:ascii="Liberation Sans" w:hAnsi="Liberation Sans" w:cs="Liberation Sans"/>
          <w:sz w:val="14"/>
          <w:szCs w:val="14"/>
        </w:rPr>
      </w:pPr>
      <w:r>
        <w:rPr>
          <w:rFonts w:ascii="Liberation Sans" w:hAnsi="Liberation Sans" w:cs="Liberation Sans"/>
          <w:sz w:val="14"/>
          <w:szCs w:val="14"/>
        </w:rPr>
      </w:r>
      <w:r>
        <w:rPr>
          <w:rFonts w:ascii="Liberation Sans" w:hAnsi="Liberation Sans" w:cs="Liberation Sans"/>
          <w:sz w:val="14"/>
          <w:szCs w:val="14"/>
        </w:rPr>
      </w:r>
      <w:r>
        <w:rPr>
          <w:rFonts w:ascii="Liberation Sans" w:hAnsi="Liberation Sans" w:cs="Liberation Sans"/>
          <w:sz w:val="14"/>
          <w:szCs w:val="14"/>
        </w:rPr>
      </w:r>
    </w:p>
    <w:p>
      <w:pPr>
        <w:spacing w:after="0" w:line="240" w:lineRule="auto"/>
        <w:rPr>
          <w:rFonts w:ascii="Liberation Sans" w:hAnsi="Liberation Sans" w:cs="Liberation Sans"/>
          <w:sz w:val="14"/>
          <w:szCs w:val="14"/>
        </w:rPr>
      </w:pPr>
      <w:r>
        <w:rPr>
          <w:rFonts w:ascii="Liberation Sans" w:hAnsi="Liberation Sans" w:cs="Liberation Sans"/>
          <w:sz w:val="14"/>
          <w:szCs w:val="14"/>
        </w:rPr>
      </w:r>
      <w:r>
        <w:rPr>
          <w:rFonts w:ascii="Liberation Sans" w:hAnsi="Liberation Sans" w:cs="Liberation Sans"/>
          <w:sz w:val="14"/>
          <w:szCs w:val="14"/>
        </w:rPr>
      </w:r>
      <w:r>
        <w:rPr>
          <w:rFonts w:ascii="Liberation Sans" w:hAnsi="Liberation Sans" w:cs="Liberation Sans"/>
          <w:sz w:val="14"/>
          <w:szCs w:val="14"/>
        </w:rPr>
      </w:r>
    </w:p>
    <w:p>
      <w:pPr>
        <w:spacing w:after="0" w:line="240" w:lineRule="auto"/>
        <w:rPr>
          <w:rFonts w:ascii="Liberation Sans" w:hAnsi="Liberation Sans" w:cs="Liberation Sans"/>
          <w:sz w:val="14"/>
          <w:szCs w:val="14"/>
        </w:rPr>
      </w:pPr>
      <w:r>
        <w:rPr>
          <w:rFonts w:ascii="Liberation Sans" w:hAnsi="Liberation Sans" w:cs="Liberation Sans"/>
          <w:sz w:val="14"/>
          <w:szCs w:val="14"/>
        </w:rPr>
      </w:r>
      <w:r>
        <w:rPr>
          <w:rFonts w:ascii="Liberation Sans" w:hAnsi="Liberation Sans" w:cs="Liberation Sans"/>
          <w:sz w:val="14"/>
          <w:szCs w:val="14"/>
        </w:rPr>
      </w:r>
      <w:r>
        <w:rPr>
          <w:rFonts w:ascii="Liberation Sans" w:hAnsi="Liberation Sans" w:cs="Liberation Sans"/>
          <w:sz w:val="14"/>
          <w:szCs w:val="14"/>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543"/>
        <w:gridCol w:w="8183"/>
        <w:gridCol w:w="684"/>
        <w:gridCol w:w="1080"/>
        <w:gridCol w:w="1575"/>
        <w:gridCol w:w="1220"/>
        <w:gridCol w:w="1275"/>
      </w:tblGrid>
      <w:tr>
        <w:tblPrEx/>
        <w:trPr>
          <w:trHeight w:val="273"/>
          <w:tblHeader/>
        </w:trPr>
        <w:tc>
          <w:tcPr>
            <w:shd w:val="clear" w:color="ffffff" w:fill="ffffff"/>
            <w:tcBorders>
              <w:top w:val="single" w:color="000000" w:sz="4" w:space="0"/>
            </w:tcBorders>
            <w:tcW w:w="186" w:type="pct"/>
            <w:vAlign w:val="center"/>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1</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Borders>
              <w:top w:val="single" w:color="000000" w:sz="4" w:space="0"/>
            </w:tcBorders>
            <w:tcW w:w="2810" w:type="pct"/>
            <w:vAlign w:val="center"/>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2</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Borders>
              <w:top w:val="single" w:color="000000" w:sz="4" w:space="0"/>
            </w:tcBorders>
            <w:tcW w:w="235" w:type="pct"/>
            <w:vAlign w:val="center"/>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3</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Borders>
              <w:top w:val="single" w:color="000000" w:sz="4" w:space="0"/>
            </w:tcBorders>
            <w:tcW w:w="371" w:type="pct"/>
            <w:vAlign w:val="center"/>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4</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Borders>
              <w:top w:val="single" w:color="000000" w:sz="4" w:space="0"/>
            </w:tcBorders>
            <w:tcW w:w="541" w:type="pct"/>
            <w:vAlign w:val="center"/>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5</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Borders>
              <w:top w:val="single" w:color="000000" w:sz="4" w:space="0"/>
            </w:tcBorders>
            <w:tcW w:w="419" w:type="pct"/>
            <w:vAlign w:val="center"/>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6</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Borders>
              <w:top w:val="single" w:color="000000" w:sz="4" w:space="0"/>
            </w:tcBorders>
            <w:tcW w:w="439" w:type="pct"/>
            <w:vAlign w:val="center"/>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7</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r>
      <w:tr>
        <w:tblPrEx/>
        <w:trPr>
          <w:trHeight w:val="765"/>
        </w:trPr>
        <w:tc>
          <w:tcPr>
            <w:shd w:val="clear" w:color="ffffff" w:fill="ffffff"/>
            <w:tcW w:w="18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9</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81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вертолетной посадочной площадки Новый Уренгой</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5"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37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4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1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2037,</w:t>
            </w:r>
            <w:r>
              <w:rPr>
                <w:rFonts w:ascii="Liberation Sans" w:hAnsi="Liberation Sans" w:eastAsia="Liberation Sans" w:cs="Liberation Sans"/>
                <w:color w:val="000000"/>
                <w:sz w:val="20"/>
                <w:szCs w:val="20"/>
                <w:highlight w:val="white"/>
              </w:rPr>
              <w:b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3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СТП ЯНАО,</w:t>
            </w:r>
            <w:r>
              <w:rPr>
                <w:rFonts w:ascii="Liberation Sans" w:hAnsi="Liberation Sans" w:eastAsia="Liberation Sans" w:cs="Liberation Sans"/>
                <w:color w:val="000000"/>
                <w:sz w:val="20"/>
                <w:szCs w:val="20"/>
                <w:highlight w:val="white"/>
              </w:rPr>
              <w:br/>
              <w:t xml:space="preserve">Генплан</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510"/>
        </w:trPr>
        <w:tc>
          <w:tcPr>
            <w:shd w:val="clear" w:color="ffffff" w:fill="ffffff"/>
            <w:tcW w:w="18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10</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81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путепровода и транспортной развязки в районе аэропорта г. Новый Уренгой</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5"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37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4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1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2037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3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СТП ЯНАО</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75"/>
        </w:trPr>
        <w:tc>
          <w:tcPr>
            <w:shd w:val="clear" w:color="ffffff" w:fill="ffffff"/>
            <w:tcW w:w="18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11</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81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путепровода через ж/д пути на км 742 а/д Сургут - Салехард, </w:t>
            </w:r>
            <w:r>
              <w:rPr>
                <w:rFonts w:ascii="Liberation Sans" w:hAnsi="Liberation Sans" w:eastAsia="Liberation Sans" w:cs="Liberation Sans"/>
                <w:color w:val="000000"/>
                <w:sz w:val="20"/>
                <w:szCs w:val="20"/>
                <w:highlight w:val="white"/>
              </w:rPr>
              <w:br/>
              <w:t xml:space="preserve">участок Коротчаево - Новый Уренгой</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5"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37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4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1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2037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3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СТП ЯНАО</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510"/>
        </w:trPr>
        <w:tc>
          <w:tcPr>
            <w:shd w:val="clear" w:color="ffffff" w:fill="ffffff"/>
            <w:tcW w:w="18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12</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81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путепровода через ж/д пути на км 769 а/д Сургут - Салехард, </w:t>
            </w:r>
            <w:r>
              <w:rPr>
                <w:rFonts w:ascii="Liberation Sans" w:hAnsi="Liberation Sans" w:eastAsia="Liberation Sans" w:cs="Liberation Sans"/>
                <w:color w:val="000000"/>
                <w:sz w:val="20"/>
                <w:szCs w:val="20"/>
                <w:highlight w:val="white"/>
              </w:rPr>
              <w:br/>
              <w:t xml:space="preserve">участок Новый Уренгой - ж.-д. ст. Ныда</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5"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37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4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1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2037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3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СТП ЯНАО</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510"/>
        </w:trPr>
        <w:tc>
          <w:tcPr>
            <w:shd w:val="clear" w:color="ffffff" w:fill="ffffff"/>
            <w:tcW w:w="18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13</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81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Коротчаевского промышленно-логистического узла</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5"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37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4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1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2037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3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СТП ЯНАО</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510"/>
        </w:trPr>
        <w:tc>
          <w:tcPr>
            <w:shd w:val="clear" w:color="ffffff" w:fill="ffffff"/>
            <w:tcW w:w="18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14</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81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Реконструкция мостовых сооружений на автомобильной дороге Сургут - Салехард, участок Коротчаево - Новый Уренгой</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5"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Р</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37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4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1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2037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3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СТП ЯНАО</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510"/>
        </w:trPr>
        <w:tc>
          <w:tcPr>
            <w:shd w:val="clear" w:color="ffffff" w:fill="ffffff"/>
            <w:tcW w:w="18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15</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81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Реконструкция мостовых сооружений на автомобильной дороге Сургут - Салехард, участок Новый Уренгой - ж.-д. ст. Ныда</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5"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Р</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37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4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1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2037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3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СТП ЯНАО</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510"/>
        </w:trPr>
        <w:tc>
          <w:tcPr>
            <w:shd w:val="clear" w:color="ffffff" w:fill="ffffff"/>
            <w:tcW w:w="18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16</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81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Реконструкция речного порта федерального значения </w:t>
            </w:r>
            <w:r>
              <w:rPr>
                <w:rFonts w:ascii="Liberation Sans" w:hAnsi="Liberation Sans" w:eastAsia="Liberation Sans" w:cs="Liberation Sans"/>
                <w:color w:val="000000"/>
                <w:sz w:val="20"/>
                <w:szCs w:val="20"/>
                <w:highlight w:val="white"/>
              </w:rPr>
              <w:br/>
              <w:t xml:space="preserve">ОАО «Уренгойский речной порт»</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5"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Р</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37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4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1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2041,</w:t>
            </w:r>
            <w:r>
              <w:rPr>
                <w:rFonts w:ascii="Liberation Sans" w:hAnsi="Liberation Sans" w:eastAsia="Liberation Sans" w:cs="Liberation Sans"/>
                <w:color w:val="000000"/>
                <w:sz w:val="20"/>
                <w:szCs w:val="20"/>
                <w:highlight w:val="white"/>
              </w:rPr>
              <w:b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3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СТП РФ,</w:t>
            </w:r>
            <w:r>
              <w:rPr>
                <w:rFonts w:ascii="Liberation Sans" w:hAnsi="Liberation Sans" w:eastAsia="Liberation Sans" w:cs="Liberation Sans"/>
                <w:color w:val="000000"/>
                <w:sz w:val="20"/>
                <w:szCs w:val="20"/>
                <w:highlight w:val="white"/>
              </w:rPr>
              <w:br/>
              <w:t xml:space="preserve">Генплан</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510"/>
        </w:trPr>
        <w:tc>
          <w:tcPr>
            <w:shd w:val="clear" w:color="ffffff" w:fill="ffffff"/>
            <w:tcW w:w="18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81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Реконструкция автомобильной дороги Сургут – Салехард, </w:t>
            </w:r>
            <w:r>
              <w:rPr>
                <w:rFonts w:ascii="Liberation Sans" w:hAnsi="Liberation Sans" w:eastAsia="Liberation Sans" w:cs="Liberation Sans"/>
                <w:color w:val="000000"/>
                <w:sz w:val="20"/>
                <w:szCs w:val="20"/>
                <w:highlight w:val="white"/>
              </w:rPr>
              <w:br/>
              <w:t xml:space="preserve">участок Новый Уренгой – ж.-д. ст. Ныда</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5"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Р</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37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III</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4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6,8</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1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2037,</w:t>
            </w:r>
            <w:r>
              <w:rPr>
                <w:rFonts w:ascii="Liberation Sans" w:hAnsi="Liberation Sans" w:eastAsia="Liberation Sans" w:cs="Liberation Sans"/>
                <w:color w:val="000000"/>
                <w:sz w:val="20"/>
                <w:szCs w:val="20"/>
                <w:highlight w:val="white"/>
              </w:rPr>
              <w:b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3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СТП ЯНАО,</w:t>
            </w:r>
            <w:r>
              <w:rPr>
                <w:rFonts w:ascii="Liberation Sans" w:hAnsi="Liberation Sans" w:eastAsia="Liberation Sans" w:cs="Liberation Sans"/>
                <w:color w:val="000000"/>
                <w:sz w:val="20"/>
                <w:szCs w:val="20"/>
                <w:highlight w:val="white"/>
              </w:rPr>
              <w:br/>
              <w:t xml:space="preserve">Генплан</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577"/>
        </w:trPr>
        <w:tc>
          <w:tcPr>
            <w:shd w:val="clear" w:color="ffffff" w:fill="ffffff"/>
            <w:tcW w:w="18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18</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81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остановочных пунктов общественного транспорта</w:t>
            </w:r>
            <w:r>
              <w:rPr>
                <w:rFonts w:ascii="Liberation Sans" w:hAnsi="Liberation Sans" w:eastAsia="Liberation Sans" w:cs="Liberation Sans"/>
                <w:color w:val="000000"/>
                <w:sz w:val="20"/>
                <w:szCs w:val="20"/>
                <w:highlight w:val="white"/>
              </w:rPr>
              <w:br/>
              <w:t xml:space="preserve"> в количестве 36 объектов</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5"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37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4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1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3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Генплан</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429"/>
        </w:trPr>
        <w:tc>
          <w:tcPr>
            <w:shd w:val="clear" w:color="ffffff" w:fill="ffffff"/>
            <w:tcW w:w="18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19</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81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и реконструкция магистральных дорог регулируемого движения</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5"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 Р</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37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4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15,6</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1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3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Генплан</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407"/>
        </w:trPr>
        <w:tc>
          <w:tcPr>
            <w:shd w:val="clear" w:color="ffffff" w:fill="ffffff"/>
            <w:tcW w:w="18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20</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81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и реконструкция магистральных улиц общегородского значения</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5"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 Р</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37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4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7,4</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1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3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Генплан</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510"/>
        </w:trPr>
        <w:tc>
          <w:tcPr>
            <w:shd w:val="clear" w:color="ffffff" w:fill="ffffff"/>
            <w:tcW w:w="18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21</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81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и реконструкция магистральных улиц районного значения</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5"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 Р</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37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4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21,4</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1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3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Генплан</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463"/>
        </w:trPr>
        <w:tc>
          <w:tcPr>
            <w:shd w:val="clear" w:color="ffffff" w:fill="ffffff"/>
            <w:tcW w:w="18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22</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81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и реконструкция улиц и дорог местного значения</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5"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 Р</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37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4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73,4</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1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3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Генплан</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510"/>
        </w:trPr>
        <w:tc>
          <w:tcPr>
            <w:shd w:val="clear" w:color="ffffff" w:fill="ffffff"/>
            <w:tcW w:w="18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23</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81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мостовых сооружений в Северном районе</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5"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37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4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1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3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Генплан</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765"/>
        </w:trPr>
        <w:tc>
          <w:tcPr>
            <w:shd w:val="clear" w:color="ffffff" w:fill="ffffff"/>
            <w:tcW w:w="18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24</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81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пешеходных переходов в разных уровнях с проезжей частью </w:t>
            </w:r>
            <w:r>
              <w:rPr>
                <w:rFonts w:ascii="Liberation Sans" w:hAnsi="Liberation Sans" w:eastAsia="Liberation Sans" w:cs="Liberation Sans"/>
                <w:color w:val="000000"/>
                <w:sz w:val="20"/>
                <w:szCs w:val="20"/>
                <w:highlight w:val="white"/>
              </w:rPr>
              <w:br/>
              <w:t xml:space="preserve">улиц через ул. Магистральную в районе ул. Новой</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5"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37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4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1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3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Генплан</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510"/>
        </w:trPr>
        <w:tc>
          <w:tcPr>
            <w:shd w:val="clear" w:color="ffffff" w:fill="ffffff"/>
            <w:tcW w:w="18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25</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81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пешеходных переходов в разных уровнях с проезжей частью улиц через ул. Сибирскую в районе ул. Ямальской</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5"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37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4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1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3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Генплан</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510"/>
        </w:trPr>
        <w:tc>
          <w:tcPr>
            <w:shd w:val="clear" w:color="ffffff" w:fill="ffffff"/>
            <w:tcW w:w="18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26</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81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пешеходных переходов в разных уровнях с проезжей частью улиц через проспект Губкина в районе ул. Набережной</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5"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37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4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1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3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Генплан</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510"/>
        </w:trPr>
        <w:tc>
          <w:tcPr>
            <w:shd w:val="clear" w:color="ffffff" w:fill="ffffff"/>
            <w:tcW w:w="186"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81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пешеходных переходов в разных уровнях с проезжей частью улиц через ул. 70 лет Октября в районе ул. Подшибякина</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5"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37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54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1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439"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Генплан</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75"/>
        </w:trPr>
        <w:tc>
          <w:tcPr>
            <w:gridSpan w:val="7"/>
            <w:shd w:val="clear" w:color="ffffff" w:fill="ffffff"/>
            <w:tcW w:w="5000" w:type="pct"/>
            <w:vAlign w:val="center"/>
            <w:textDirection w:val="lrTb"/>
            <w:noWrap w:val="false"/>
          </w:tcPr>
          <w:p>
            <w:pPr>
              <w:spacing w:after="0" w:line="240" w:lineRule="auto"/>
              <w:rPr>
                <w:rFonts w:ascii="Liberation Sans" w:hAnsi="Liberation Sans" w:cs="Liberation Sans"/>
                <w:highlight w:val="white"/>
              </w:rPr>
            </w:pPr>
            <w:r>
              <w:rPr>
                <w:rFonts w:ascii="Liberation Sans" w:hAnsi="Liberation Sans" w:eastAsia="Liberation Sans" w:cs="Liberation Sans"/>
                <w:color w:val="000000"/>
                <w:sz w:val="20"/>
                <w:szCs w:val="20"/>
                <w:highlight w:val="white"/>
              </w:rPr>
              <w:t xml:space="preserve">Примечание – в таблице представлены следующие сокращения:</w:t>
            </w:r>
            <w:r>
              <w:rPr>
                <w:rFonts w:ascii="Liberation Sans" w:hAnsi="Liberation Sans" w:cs="Liberation Sans"/>
                <w:highlight w:val="white"/>
              </w:rPr>
            </w:r>
            <w:r>
              <w:rPr>
                <w:rFonts w:ascii="Liberation Sans" w:hAnsi="Liberation Sans" w:cs="Liberation Sans"/>
                <w:highlight w:val="white"/>
              </w:rPr>
            </w:r>
          </w:p>
          <w:p>
            <w:pPr>
              <w:spacing w:after="0" w:line="240" w:lineRule="auto"/>
              <w:rPr>
                <w:rFonts w:ascii="Liberation Sans" w:hAnsi="Liberation Sans" w:cs="Liberation Sans"/>
                <w:highlight w:val="white"/>
              </w:rPr>
            </w:pPr>
            <w:r>
              <w:rPr>
                <w:rFonts w:ascii="Liberation Sans" w:hAnsi="Liberation Sans" w:eastAsia="Liberation Sans" w:cs="Liberation Sans"/>
                <w:color w:val="000000"/>
                <w:sz w:val="20"/>
                <w:szCs w:val="20"/>
                <w:highlight w:val="white"/>
              </w:rPr>
              <w:t xml:space="preserve">&lt;*&gt; для видов работ: С – строительство; РК – реконструкция; П – проектирование;</w:t>
            </w:r>
            <w:r>
              <w:rPr>
                <w:rFonts w:ascii="Liberation Sans" w:hAnsi="Liberation Sans" w:cs="Liberation Sans"/>
                <w:highlight w:val="white"/>
              </w:rPr>
            </w:r>
            <w:r>
              <w:rPr>
                <w:rFonts w:ascii="Liberation Sans" w:hAnsi="Liberation Sans" w:cs="Liberation Sans"/>
                <w:highlight w:val="white"/>
              </w:rPr>
            </w:r>
          </w:p>
          <w:p>
            <w:pPr>
              <w:spacing w:after="0" w:line="240" w:lineRule="auto"/>
              <w:rPr>
                <w:rFonts w:ascii="Liberation Sans" w:hAnsi="Liberation Sans" w:cs="Liberation Sans"/>
                <w:highlight w:val="white"/>
              </w:rPr>
            </w:pPr>
            <w:r>
              <w:rPr>
                <w:rFonts w:ascii="Liberation Sans" w:hAnsi="Liberation Sans" w:eastAsia="Liberation Sans" w:cs="Liberation Sans"/>
                <w:color w:val="000000"/>
                <w:sz w:val="20"/>
                <w:szCs w:val="20"/>
                <w:highlight w:val="white"/>
              </w:rPr>
              <w:t xml:space="preserve">&lt;**&gt; для документов территориального и стратегического планирования:</w:t>
            </w:r>
            <w:r>
              <w:rPr>
                <w:rFonts w:ascii="Liberation Sans" w:hAnsi="Liberation Sans" w:cs="Liberation Sans"/>
                <w:highlight w:val="white"/>
              </w:rPr>
            </w:r>
            <w:r>
              <w:rPr>
                <w:rFonts w:ascii="Liberation Sans" w:hAnsi="Liberation Sans" w:cs="Liberation Sans"/>
                <w:highlight w:val="white"/>
              </w:rPr>
            </w:r>
          </w:p>
          <w:p>
            <w:pPr>
              <w:spacing w:after="0" w:line="240" w:lineRule="auto"/>
              <w:rPr>
                <w:rFonts w:ascii="Liberation Sans" w:hAnsi="Liberation Sans" w:cs="Liberation Sans"/>
                <w:highlight w:val="white"/>
              </w:rPr>
            </w:pPr>
            <w:r>
              <w:rPr>
                <w:rFonts w:ascii="Liberation Sans" w:hAnsi="Liberation Sans" w:eastAsia="Liberation Sans" w:cs="Liberation Sans"/>
                <w:color w:val="000000"/>
                <w:sz w:val="20"/>
                <w:szCs w:val="20"/>
                <w:highlight w:val="white"/>
              </w:rPr>
              <w:t xml:space="preserve">СТП РФ -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r>
              <w:rPr>
                <w:rFonts w:ascii="Liberation Sans" w:hAnsi="Liberation Sans" w:cs="Liberation Sans"/>
                <w:highlight w:val="white"/>
              </w:rPr>
            </w:r>
            <w:r>
              <w:rPr>
                <w:rFonts w:ascii="Liberation Sans" w:hAnsi="Liberation Sans" w:cs="Liberation Sans"/>
                <w:highlight w:val="white"/>
              </w:rPr>
            </w:r>
          </w:p>
          <w:p>
            <w:pPr>
              <w:spacing w:after="0" w:line="240" w:lineRule="auto"/>
              <w:rPr>
                <w:rFonts w:ascii="Liberation Sans" w:hAnsi="Liberation Sans" w:cs="Liberation Sans"/>
                <w:highlight w:val="white"/>
              </w:rPr>
            </w:pPr>
            <w:r>
              <w:rPr>
                <w:rFonts w:ascii="Liberation Sans" w:hAnsi="Liberation Sans" w:eastAsia="Liberation Sans" w:cs="Liberation Sans"/>
                <w:color w:val="000000"/>
                <w:sz w:val="20"/>
                <w:szCs w:val="20"/>
                <w:highlight w:val="white"/>
              </w:rPr>
              <w:t xml:space="preserve">СТП ЯНАО - Схема территориального планирования Ямало-Ненецкого автономного округа;</w:t>
            </w:r>
            <w:r>
              <w:rPr>
                <w:rFonts w:ascii="Liberation Sans" w:hAnsi="Liberation Sans" w:cs="Liberation Sans"/>
                <w:highlight w:val="white"/>
              </w:rPr>
            </w:r>
            <w:r>
              <w:rPr>
                <w:rFonts w:ascii="Liberation Sans" w:hAnsi="Liberation Sans" w:cs="Liberation Sans"/>
                <w:highlight w:val="white"/>
              </w:rPr>
            </w:r>
          </w:p>
          <w:p>
            <w:pP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Генплан - Генеральный план МО г. Новый Уренгой.</w:t>
            </w:r>
            <w:r>
              <w:rPr>
                <w:rFonts w:ascii="Liberation Sans" w:hAnsi="Liberation Sans" w:cs="Liberation Sans"/>
                <w:color w:val="000000"/>
                <w:highlight w:val="white"/>
              </w:rPr>
            </w:r>
            <w:r>
              <w:rPr>
                <w:rFonts w:ascii="Liberation Sans" w:hAnsi="Liberation Sans" w:cs="Liberation Sans"/>
                <w:color w:val="000000"/>
                <w:highlight w:val="white"/>
              </w:rPr>
            </w:r>
          </w:p>
        </w:tc>
      </w:tr>
    </w:tbl>
    <w:p>
      <w:pPr>
        <w:ind w:firstLine="709"/>
        <w:jc w:val="both"/>
        <w:spacing w:after="0" w:line="240" w:lineRule="auto"/>
        <w:rPr>
          <w:rFonts w:ascii="Liberation Sans" w:hAnsi="Liberation Sans" w:cs="Liberation Sans"/>
        </w:rPr>
        <w:sectPr>
          <w:footnotePr/>
          <w:endnotePr/>
          <w:type w:val="nextPage"/>
          <w:pgSz w:w="16838" w:h="11906" w:orient="landscape"/>
          <w:pgMar w:top="1701" w:right="1134" w:bottom="851" w:left="1134" w:header="709" w:footer="709" w:gutter="0"/>
          <w:cols w:num="1" w:sep="0" w:space="708" w:equalWidth="1"/>
          <w:docGrid w:linePitch="360"/>
        </w:sect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873"/>
        <w:jc w:val="center"/>
        <w:spacing w:before="0" w:after="0" w:line="240" w:lineRule="auto"/>
        <w:shd w:val="clear" w:color="auto" w:fill="ffffff"/>
        <w:rPr>
          <w:rFonts w:ascii="Liberation Sans" w:hAnsi="Liberation Sans" w:cs="Liberation Sans"/>
        </w:rPr>
      </w:pPr>
      <w:r/>
      <w:bookmarkStart w:id="18" w:name="_Toc161940298"/>
      <w:r>
        <w:rPr>
          <w:rFonts w:ascii="Liberation Sans" w:hAnsi="Liberation Sans" w:eastAsia="Liberation Sans" w:cs="Liberation Sans"/>
          <w:b/>
          <w:bCs/>
          <w:color w:val="000000" w:themeColor="text1"/>
          <w:sz w:val="28"/>
          <w:szCs w:val="28"/>
        </w:rPr>
        <w:t xml:space="preserve">1.12. Оценка </w:t>
      </w:r>
      <w:r>
        <w:rPr>
          <w:rFonts w:ascii="Liberation Sans" w:hAnsi="Liberation Sans" w:eastAsia="Liberation Sans" w:cs="Liberation Sans"/>
          <w:b/>
          <w:bCs/>
          <w:sz w:val="28"/>
          <w:szCs w:val="28"/>
        </w:rPr>
        <w:t xml:space="preserve">нормативной правовой </w:t>
      </w:r>
      <w:r>
        <w:rPr>
          <w:rFonts w:ascii="Liberation Sans" w:hAnsi="Liberation Sans" w:eastAsia="Liberation Sans" w:cs="Liberation Sans"/>
          <w:b/>
          <w:bCs/>
          <w:color w:val="000000" w:themeColor="text1"/>
          <w:sz w:val="28"/>
          <w:szCs w:val="28"/>
        </w:rPr>
        <w:t xml:space="preserve">базы, </w:t>
      </w:r>
      <w:r>
        <w:rPr>
          <w:rFonts w:ascii="Liberation Sans" w:hAnsi="Liberation Sans" w:eastAsia="Liberation Sans" w:cs="Liberation Sans"/>
          <w:b/>
          <w:bCs/>
          <w:color w:val="000000" w:themeColor="text1"/>
          <w:sz w:val="28"/>
          <w:szCs w:val="28"/>
        </w:rPr>
        <w:br/>
        <w:t xml:space="preserve">необходимой для функционирования</w:t>
      </w:r>
      <w:r>
        <w:rPr>
          <w:rFonts w:ascii="Liberation Sans" w:hAnsi="Liberation Sans" w:eastAsia="Liberation Sans" w:cs="Liberation Sans"/>
          <w:b/>
          <w:bCs/>
          <w:color w:val="000000" w:themeColor="text1"/>
          <w:sz w:val="28"/>
          <w:szCs w:val="28"/>
        </w:rPr>
        <w:br/>
        <w:t xml:space="preserve">и развития транспортной инфраструктуры МО г. Новый Уренгой</w:t>
      </w:r>
      <w:bookmarkEnd w:id="18"/>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Функционирование и развитие транспортной инфраструктуры на территории РФ осуществляется в соответствии с: </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850"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Градостроительным кодексом Российской Федерации (от 29.12.2004 № 190-ФЗ);</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850" w:leader="none"/>
        </w:tabs>
        <w:rPr>
          <w:rFonts w:ascii="Liberation Sans" w:hAnsi="Liberation Sans" w:cs="Liberation Sans"/>
          <w:color w:val="000000" w:themeColor="text1"/>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Федеральным законом от 08.11.2007 № 257-ФЗ «Об автомобильных дорогах и о дорожной деятельности в РФ и о внесении измене</w:t>
      </w:r>
      <w:r>
        <w:rPr>
          <w:rFonts w:ascii="Liberation Sans" w:hAnsi="Liberation Sans" w:eastAsia="Liberation Sans" w:cs="Liberation Sans"/>
          <w:color w:val="000000" w:themeColor="text1"/>
          <w:sz w:val="28"/>
          <w:szCs w:val="28"/>
        </w:rPr>
        <w:t xml:space="preserve">ний в отдельные законодательные акты Российской Федерации»;</w:t>
      </w:r>
      <w:r>
        <w:rPr>
          <w:rFonts w:ascii="Liberation Sans" w:hAnsi="Liberation Sans" w:cs="Liberation Sans"/>
          <w:color w:val="000000" w:themeColor="text1"/>
        </w:rPr>
      </w:r>
      <w:r>
        <w:rPr>
          <w:rFonts w:ascii="Liberation Sans" w:hAnsi="Liberation Sans" w:cs="Liberation Sans"/>
          <w:color w:val="000000" w:themeColor="text1"/>
        </w:rPr>
      </w:r>
    </w:p>
    <w:p>
      <w:pPr>
        <w:ind w:firstLine="709"/>
        <w:jc w:val="both"/>
        <w:spacing w:after="0" w:line="240" w:lineRule="auto"/>
        <w:tabs>
          <w:tab w:val="left" w:pos="850" w:leader="none"/>
        </w:tabs>
        <w:rPr>
          <w:rFonts w:ascii="Liberation Sans" w:hAnsi="Liberation Sans" w:cs="Liberation Sans"/>
          <w:color w:val="000000" w:themeColor="text1"/>
        </w:rPr>
      </w:pPr>
      <w:r>
        <w:rPr>
          <w:rFonts w:ascii="Liberation Sans" w:hAnsi="Liberation Sans" w:eastAsia="Liberation Sans" w:cs="Liberation Sans"/>
          <w:color w:val="000000" w:themeColor="text1"/>
          <w:sz w:val="28"/>
          <w:szCs w:val="28"/>
        </w:rPr>
        <w:t xml:space="preserve">-</w:t>
      </w:r>
      <w:r>
        <w:rPr>
          <w:rFonts w:ascii="Liberation Sans" w:hAnsi="Liberation Sans" w:eastAsia="Liberation Sans" w:cs="Liberation Sans"/>
          <w:color w:val="000000" w:themeColor="text1"/>
          <w:sz w:val="28"/>
          <w:szCs w:val="28"/>
        </w:rPr>
        <w:tab/>
        <w:t xml:space="preserve">Федеральным законом от 10.12.1995 № 196-ФЗ «О безопасности дорожного движения»;</w:t>
      </w:r>
      <w:r>
        <w:rPr>
          <w:rFonts w:ascii="Liberation Sans" w:hAnsi="Liberation Sans" w:cs="Liberation Sans"/>
          <w:color w:val="000000" w:themeColor="text1"/>
        </w:rPr>
      </w:r>
      <w:r>
        <w:rPr>
          <w:rFonts w:ascii="Liberation Sans" w:hAnsi="Liberation Sans" w:cs="Liberation Sans"/>
          <w:color w:val="000000" w:themeColor="text1"/>
        </w:rPr>
      </w:r>
    </w:p>
    <w:p>
      <w:pPr>
        <w:ind w:firstLine="709"/>
        <w:jc w:val="both"/>
        <w:spacing w:after="0" w:line="240" w:lineRule="auto"/>
        <w:tabs>
          <w:tab w:val="left" w:pos="850" w:leader="none"/>
        </w:tabs>
        <w:rPr>
          <w:rFonts w:ascii="Liberation Sans" w:hAnsi="Liberation Sans" w:cs="Liberation Sans"/>
          <w:color w:val="000000" w:themeColor="text1"/>
        </w:rPr>
      </w:pPr>
      <w:r>
        <w:rPr>
          <w:rFonts w:ascii="Liberation Sans" w:hAnsi="Liberation Sans" w:eastAsia="Liberation Sans" w:cs="Liberation Sans"/>
          <w:color w:val="000000" w:themeColor="text1"/>
          <w:sz w:val="28"/>
          <w:szCs w:val="28"/>
        </w:rPr>
        <w:t xml:space="preserve">-</w:t>
      </w:r>
      <w:r>
        <w:rPr>
          <w:rFonts w:ascii="Liberation Sans" w:hAnsi="Liberation Sans" w:eastAsia="Liberation Sans" w:cs="Liberation Sans"/>
          <w:color w:val="000000" w:themeColor="text1"/>
          <w:sz w:val="28"/>
          <w:szCs w:val="28"/>
        </w:rPr>
        <w:tab/>
        <w:t xml:space="preserve">Федеральным законо</w:t>
      </w:r>
      <w:r>
        <w:rPr>
          <w:rFonts w:ascii="Liberation Sans" w:hAnsi="Liberation Sans" w:eastAsia="Liberation Sans" w:cs="Liberation Sans"/>
          <w:color w:val="000000" w:themeColor="text1"/>
          <w:sz w:val="28"/>
          <w:szCs w:val="28"/>
        </w:rPr>
        <w:t xml:space="preserve">м от 13.07.2015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r>
        <w:rPr>
          <w:rFonts w:ascii="Liberation Sans" w:hAnsi="Liberation Sans" w:cs="Liberation Sans"/>
          <w:color w:val="000000" w:themeColor="text1"/>
        </w:rPr>
      </w:r>
      <w:r>
        <w:rPr>
          <w:rFonts w:ascii="Liberation Sans" w:hAnsi="Liberation Sans" w:cs="Liberation Sans"/>
          <w:color w:val="000000" w:themeColor="text1"/>
        </w:rPr>
      </w:r>
    </w:p>
    <w:p>
      <w:pPr>
        <w:ind w:firstLine="709"/>
        <w:jc w:val="both"/>
        <w:spacing w:after="0" w:line="240" w:lineRule="auto"/>
        <w:tabs>
          <w:tab w:val="left" w:pos="850" w:leader="none"/>
        </w:tabs>
        <w:rPr>
          <w:rFonts w:ascii="Liberation Sans" w:hAnsi="Liberation Sans" w:cs="Liberation Sans"/>
          <w:color w:val="000000" w:themeColor="text1"/>
          <w:sz w:val="28"/>
          <w:szCs w:val="28"/>
        </w:rPr>
      </w:pPr>
      <w:r>
        <w:rPr>
          <w:rFonts w:ascii="Liberation Sans" w:hAnsi="Liberation Sans" w:eastAsia="Liberation Sans" w:cs="Liberation Sans"/>
          <w:color w:val="000000" w:themeColor="text1"/>
          <w:sz w:val="28"/>
          <w:szCs w:val="28"/>
        </w:rPr>
        <w:t xml:space="preserve">-</w:t>
      </w:r>
      <w:r>
        <w:rPr>
          <w:rFonts w:ascii="Liberation Sans" w:hAnsi="Liberation Sans" w:eastAsia="Liberation Sans" w:cs="Liberation Sans"/>
          <w:color w:val="000000" w:themeColor="text1"/>
          <w:sz w:val="28"/>
          <w:szCs w:val="28"/>
        </w:rPr>
        <w:tab/>
        <w:t xml:space="preserve">Федеральным законом от 29.12.2017 № 443-ФЗ «Об организации дорожного движения в Российской Федерации и о внесении изменений в отдельные законодательные акты Российской Федерации»;</w:t>
      </w:r>
      <w:r>
        <w:rPr>
          <w:rFonts w:ascii="Liberation Sans" w:hAnsi="Liberation Sans" w:cs="Liberation Sans"/>
          <w:color w:val="000000" w:themeColor="text1"/>
          <w:sz w:val="28"/>
          <w:szCs w:val="28"/>
        </w:rPr>
      </w:r>
      <w:r>
        <w:rPr>
          <w:rFonts w:ascii="Liberation Sans" w:hAnsi="Liberation Sans" w:cs="Liberation Sans"/>
          <w:color w:val="000000" w:themeColor="text1"/>
          <w:sz w:val="28"/>
          <w:szCs w:val="28"/>
        </w:rPr>
      </w:r>
    </w:p>
    <w:p>
      <w:pPr>
        <w:ind w:firstLine="709"/>
        <w:jc w:val="both"/>
        <w:spacing w:after="0" w:line="240" w:lineRule="auto"/>
        <w:tabs>
          <w:tab w:val="left" w:pos="850" w:leader="none"/>
        </w:tabs>
        <w:rPr>
          <w:rFonts w:ascii="Liberation Sans" w:hAnsi="Liberation Sans" w:cs="Liberation Sans"/>
          <w:color w:val="000000" w:themeColor="text1"/>
        </w:rPr>
      </w:pPr>
      <w:r>
        <w:rPr>
          <w:rFonts w:ascii="Liberation Sans" w:hAnsi="Liberation Sans" w:eastAsia="Liberation Sans" w:cs="Liberation Sans"/>
          <w:color w:val="000000" w:themeColor="text1"/>
          <w:sz w:val="28"/>
          <w:szCs w:val="28"/>
        </w:rPr>
        <w:t xml:space="preserve">- постановлением Правительства РФ от 23.10.1993 № 1090 «О правилах дорожного движения»;</w:t>
      </w:r>
      <w:r>
        <w:rPr>
          <w:rFonts w:ascii="Liberation Sans" w:hAnsi="Liberation Sans" w:cs="Liberation Sans"/>
          <w:color w:val="000000" w:themeColor="text1"/>
        </w:rPr>
      </w:r>
      <w:r>
        <w:rPr>
          <w:rFonts w:ascii="Liberation Sans" w:hAnsi="Liberation Sans" w:cs="Liberation Sans"/>
          <w:color w:val="000000" w:themeColor="text1"/>
        </w:rPr>
      </w:r>
    </w:p>
    <w:p>
      <w:pPr>
        <w:ind w:firstLine="709"/>
        <w:jc w:val="both"/>
        <w:spacing w:after="0" w:line="240" w:lineRule="auto"/>
        <w:tabs>
          <w:tab w:val="left" w:pos="850" w:leader="none"/>
        </w:tabs>
        <w:rPr>
          <w:rFonts w:ascii="Liberation Sans" w:hAnsi="Liberation Sans" w:cs="Liberation Sans"/>
          <w:color w:val="000000" w:themeColor="text1"/>
        </w:rPr>
      </w:pPr>
      <w:r>
        <w:rPr>
          <w:rFonts w:ascii="Liberation Sans" w:hAnsi="Liberation Sans" w:eastAsia="Liberation Sans" w:cs="Liberation Sans"/>
          <w:color w:val="000000" w:themeColor="text1"/>
          <w:sz w:val="28"/>
          <w:szCs w:val="28"/>
        </w:rPr>
        <w:t xml:space="preserve">-</w:t>
      </w:r>
      <w:r>
        <w:rPr>
          <w:rFonts w:ascii="Liberation Sans" w:hAnsi="Liberation Sans" w:eastAsia="Liberation Sans" w:cs="Liberation Sans"/>
          <w:color w:val="000000" w:themeColor="text1"/>
          <w:sz w:val="28"/>
          <w:szCs w:val="28"/>
        </w:rPr>
        <w:tab/>
        <w:t xml:space="preserve">распоряжением Правитель</w:t>
      </w:r>
      <w:r>
        <w:rPr>
          <w:rFonts w:ascii="Liberation Sans" w:hAnsi="Liberation Sans" w:eastAsia="Liberation Sans" w:cs="Liberation Sans"/>
          <w:color w:val="000000" w:themeColor="text1"/>
          <w:sz w:val="28"/>
          <w:szCs w:val="28"/>
        </w:rPr>
        <w:t xml:space="preserve">ства РФ от 19.03.2013 № 384-р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r>
        <w:rPr>
          <w:rFonts w:ascii="Liberation Sans" w:hAnsi="Liberation Sans" w:cs="Liberation Sans"/>
          <w:color w:val="000000" w:themeColor="text1"/>
        </w:rPr>
      </w:r>
      <w:r>
        <w:rPr>
          <w:rFonts w:ascii="Liberation Sans" w:hAnsi="Liberation Sans" w:cs="Liberation Sans"/>
          <w:color w:val="000000" w:themeColor="text1"/>
        </w:rPr>
      </w:r>
    </w:p>
    <w:p>
      <w:pPr>
        <w:ind w:firstLine="709"/>
        <w:jc w:val="both"/>
        <w:spacing w:after="0" w:line="240" w:lineRule="auto"/>
        <w:tabs>
          <w:tab w:val="left" w:pos="850" w:leader="none"/>
        </w:tabs>
        <w:rPr>
          <w:rFonts w:ascii="Liberation Sans" w:hAnsi="Liberation Sans" w:cs="Liberation Sans"/>
          <w:sz w:val="28"/>
          <w:szCs w:val="28"/>
        </w:rPr>
      </w:pPr>
      <w:r>
        <w:rPr>
          <w:rFonts w:ascii="Liberation Sans" w:hAnsi="Liberation Sans" w:eastAsia="Liberation Sans" w:cs="Liberation Sans"/>
          <w:color w:val="000000" w:themeColor="text1"/>
          <w:sz w:val="28"/>
          <w:szCs w:val="28"/>
        </w:rPr>
        <w:t xml:space="preserve">-</w:t>
      </w:r>
      <w:r>
        <w:rPr>
          <w:rFonts w:ascii="Liberation Sans" w:hAnsi="Liberation Sans" w:eastAsia="Liberation Sans" w:cs="Liberation Sans"/>
          <w:color w:val="000000" w:themeColor="text1"/>
          <w:sz w:val="28"/>
          <w:szCs w:val="28"/>
        </w:rPr>
        <w:tab/>
        <w:t xml:space="preserve">распоряжением Правительства РФ от 04.11.2017 </w:t>
      </w:r>
      <w:r>
        <w:rPr>
          <w:rFonts w:ascii="Liberation Sans" w:hAnsi="Liberation Sans" w:eastAsia="Liberation Sans" w:cs="Liberation Sans"/>
          <w:sz w:val="28"/>
          <w:szCs w:val="28"/>
        </w:rPr>
        <w:t xml:space="preserve">№ 2438-р «Перечень документов по стандартизации, обязательное применение которых обеспечивает безопасность дорожного движения при его организации на территории Российской Федерации».</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color w:val="ff0000"/>
          <w:highlight w:val="green"/>
        </w:rPr>
      </w:pPr>
      <w:r>
        <w:rPr>
          <w:rFonts w:ascii="Liberation Sans" w:hAnsi="Liberation Sans" w:eastAsia="Liberation Sans" w:cs="Liberation Sans"/>
          <w:sz w:val="28"/>
          <w:szCs w:val="28"/>
        </w:rPr>
        <w:t xml:space="preserve">Нормативная правовая база, необходимая для функционирования и развития транспортной инфраструктуры МО г. Новый Уренгой, включает следующие документы (с изменениями и дополнениями):</w:t>
      </w:r>
      <w:r>
        <w:rPr>
          <w:rFonts w:ascii="Liberation Sans" w:hAnsi="Liberation Sans" w:cs="Liberation Sans"/>
          <w:color w:val="ff0000"/>
          <w:highlight w:val="green"/>
        </w:rPr>
      </w:r>
      <w:r>
        <w:rPr>
          <w:rFonts w:ascii="Liberation Sans" w:hAnsi="Liberation Sans" w:cs="Liberation Sans"/>
          <w:color w:val="ff0000"/>
          <w:highlight w:val="green"/>
        </w:rPr>
      </w:r>
    </w:p>
    <w:p>
      <w:pPr>
        <w:pStyle w:val="1107"/>
        <w:numPr>
          <w:ilvl w:val="0"/>
          <w:numId w:val="20"/>
        </w:numPr>
        <w:ind w:left="0"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Территориальное и стратегическое планирование:</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sz w:val="28"/>
          <w:szCs w:val="28"/>
          <w:highlight w:val="white"/>
        </w:rPr>
      </w:pPr>
      <w:r>
        <w:rPr>
          <w:rFonts w:ascii="Liberation Sans" w:hAnsi="Liberation Sans" w:eastAsia="Liberation Sans" w:cs="Liberation Sans"/>
          <w:sz w:val="28"/>
          <w:szCs w:val="28"/>
          <w:highlight w:val="white"/>
        </w:rPr>
        <w:t xml:space="preserve">- Генеральный пл</w:t>
      </w:r>
      <w:r>
        <w:rPr>
          <w:rFonts w:ascii="Liberation Sans" w:hAnsi="Liberation Sans" w:eastAsia="Liberation Sans" w:cs="Liberation Sans"/>
          <w:sz w:val="28"/>
          <w:szCs w:val="28"/>
          <w:highlight w:val="white"/>
        </w:rPr>
        <w:t xml:space="preserve">ан муниципального образования город Новый Уренгой, утвержденный решением Городской Думы муниципального образования город Новый Уренгой от 24.09.2009 № 393 (в редакции решения Городской Думы муниципального образования город Новый Уренгой от 29.10.2020 № 9);</w:t>
      </w:r>
      <w:r>
        <w:rPr>
          <w:rFonts w:ascii="Liberation Sans" w:hAnsi="Liberation Sans" w:cs="Liberation Sans"/>
          <w:sz w:val="28"/>
          <w:szCs w:val="28"/>
          <w:highlight w:val="white"/>
        </w:rPr>
      </w:r>
      <w:r>
        <w:rPr>
          <w:rFonts w:ascii="Liberation Sans" w:hAnsi="Liberation Sans" w:cs="Liberation Sans"/>
          <w:sz w:val="28"/>
          <w:szCs w:val="28"/>
          <w:highlight w:val="white"/>
        </w:rPr>
      </w:r>
    </w:p>
    <w:p>
      <w:pPr>
        <w:ind w:firstLine="709"/>
        <w:jc w:val="both"/>
        <w:spacing w:after="0" w:line="240" w:lineRule="auto"/>
        <w:rPr>
          <w:rFonts w:ascii="Liberation Sans" w:hAnsi="Liberation Sans" w:cs="Liberation Sans"/>
          <w:sz w:val="28"/>
          <w:szCs w:val="28"/>
          <w:highlight w:val="white"/>
        </w:rPr>
      </w:pPr>
      <w:r>
        <w:rPr>
          <w:rFonts w:ascii="Liberation Sans" w:hAnsi="Liberation Sans" w:eastAsia="Liberation Sans" w:cs="Liberation Sans"/>
          <w:sz w:val="28"/>
          <w:szCs w:val="28"/>
          <w:highlight w:val="white"/>
        </w:rPr>
        <w:t xml:space="preserve">- местные нормативы градостроительного проектирования муниципального образования город Новый Уренгой, утвержденные постановлением Администрации города Новый Уренгой от 07.09.2021 № 371;</w:t>
      </w:r>
      <w:r>
        <w:rPr>
          <w:rFonts w:ascii="Liberation Sans" w:hAnsi="Liberation Sans" w:cs="Liberation Sans"/>
          <w:sz w:val="28"/>
          <w:szCs w:val="28"/>
          <w:highlight w:val="white"/>
        </w:rPr>
      </w:r>
      <w:r>
        <w:rPr>
          <w:rFonts w:ascii="Liberation Sans" w:hAnsi="Liberation Sans" w:cs="Liberation Sans"/>
          <w:sz w:val="28"/>
          <w:szCs w:val="28"/>
          <w:highlight w:val="white"/>
        </w:rPr>
      </w:r>
    </w:p>
    <w:p>
      <w:pPr>
        <w:ind w:firstLine="709"/>
        <w:jc w:val="both"/>
        <w:spacing w:after="0" w:line="240" w:lineRule="auto"/>
        <w:tabs>
          <w:tab w:val="left" w:pos="992" w:leader="none"/>
        </w:tabs>
        <w:rPr>
          <w:rFonts w:ascii="Liberation Sans" w:hAnsi="Liberation Sans" w:cs="Liberation Sans"/>
          <w:sz w:val="28"/>
          <w:szCs w:val="28"/>
          <w:highlight w:val="white"/>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highlight w:val="white"/>
        </w:rPr>
        <w:t xml:space="preserve"> Стратегия социально-экономического развития муниципального образования город Новый Уренгой до 2030 года, утвержденная решением</w:t>
      </w:r>
      <w:r>
        <w:rPr>
          <w:rFonts w:ascii="Liberation Sans" w:hAnsi="Liberation Sans" w:eastAsia="Liberation Sans" w:cs="Liberation Sans"/>
          <w:sz w:val="28"/>
          <w:szCs w:val="28"/>
        </w:rPr>
        <w:t xml:space="preserve"> Городс</w:t>
      </w:r>
      <w:r>
        <w:rPr>
          <w:rFonts w:ascii="Liberation Sans" w:hAnsi="Liberation Sans" w:eastAsia="Liberation Sans" w:cs="Liberation Sans"/>
          <w:sz w:val="28"/>
          <w:szCs w:val="28"/>
          <w:highlight w:val="white"/>
        </w:rPr>
        <w:t xml:space="preserve">к</w:t>
      </w:r>
      <w:r>
        <w:rPr>
          <w:rFonts w:ascii="Liberation Sans" w:hAnsi="Liberation Sans" w:eastAsia="Liberation Sans" w:cs="Liberation Sans"/>
          <w:sz w:val="28"/>
          <w:szCs w:val="28"/>
          <w:highlight w:val="white"/>
        </w:rPr>
        <w:t xml:space="preserve">ой Думы муниципального образования город Новый Уренгой от 25.12.2018 № 207</w:t>
      </w:r>
      <w:r>
        <w:rPr>
          <w:rFonts w:ascii="Liberation Sans" w:hAnsi="Liberation Sans" w:eastAsia="Liberation Sans" w:cs="Liberation Sans"/>
          <w:sz w:val="28"/>
          <w:szCs w:val="28"/>
          <w:highlight w:val="white"/>
        </w:rPr>
        <w:t xml:space="preserve">.</w:t>
      </w:r>
      <w:r>
        <w:rPr>
          <w:rFonts w:ascii="Liberation Sans" w:hAnsi="Liberation Sans" w:cs="Liberation Sans"/>
          <w:sz w:val="28"/>
          <w:szCs w:val="28"/>
          <w:highlight w:val="white"/>
        </w:rPr>
      </w:r>
      <w:r>
        <w:rPr>
          <w:rFonts w:ascii="Liberation Sans" w:hAnsi="Liberation Sans" w:cs="Liberation Sans"/>
          <w:sz w:val="28"/>
          <w:szCs w:val="28"/>
          <w:highlight w:val="white"/>
        </w:rPr>
      </w:r>
    </w:p>
    <w:p>
      <w:pPr>
        <w:ind w:left="709"/>
        <w:jc w:val="both"/>
        <w:spacing w:after="0" w:line="240" w:lineRule="auto"/>
        <w:tabs>
          <w:tab w:val="left" w:pos="992" w:leader="none"/>
        </w:tabs>
        <w:rPr>
          <w:rFonts w:ascii="Liberation Sans" w:hAnsi="Liberation Sans" w:cs="Liberation Sans"/>
          <w:sz w:val="28"/>
          <w:szCs w:val="28"/>
          <w:highlight w:val="white"/>
        </w:rPr>
      </w:pPr>
      <w:r>
        <w:rPr>
          <w:rFonts w:ascii="Liberation Sans" w:hAnsi="Liberation Sans" w:eastAsia="Liberation Sans" w:cs="Liberation Sans"/>
          <w:sz w:val="28"/>
          <w:szCs w:val="28"/>
          <w:highlight w:val="white"/>
        </w:rPr>
        <w:t xml:space="preserve">2. Среднесрочная перспектива развития:</w:t>
      </w:r>
      <w:r>
        <w:rPr>
          <w:rFonts w:ascii="Liberation Sans" w:hAnsi="Liberation Sans" w:cs="Liberation Sans"/>
          <w:sz w:val="28"/>
          <w:szCs w:val="28"/>
          <w:highlight w:val="white"/>
        </w:rPr>
      </w:r>
      <w:r>
        <w:rPr>
          <w:rFonts w:ascii="Liberation Sans" w:hAnsi="Liberation Sans" w:cs="Liberation Sans"/>
          <w:sz w:val="28"/>
          <w:szCs w:val="28"/>
          <w:highlight w:val="white"/>
        </w:rPr>
      </w:r>
    </w:p>
    <w:p>
      <w:pPr>
        <w:ind w:firstLine="709"/>
        <w:jc w:val="both"/>
        <w:spacing w:after="0" w:line="240" w:lineRule="auto"/>
        <w:rPr>
          <w:rFonts w:ascii="Liberation Sans" w:hAnsi="Liberation Sans" w:cs="Liberation Sans"/>
          <w:sz w:val="28"/>
          <w:szCs w:val="28"/>
          <w:highlight w:val="white"/>
        </w:rPr>
      </w:pPr>
      <w:r>
        <w:rPr>
          <w:rFonts w:ascii="Liberation Sans" w:hAnsi="Liberation Sans" w:eastAsia="Liberation Sans" w:cs="Liberation Sans"/>
          <w:sz w:val="28"/>
          <w:szCs w:val="28"/>
          <w:highlight w:val="white"/>
        </w:rPr>
        <w:t xml:space="preserve">- </w:t>
      </w:r>
      <w:r>
        <w:rPr>
          <w:rFonts w:ascii="Liberation Sans" w:hAnsi="Liberation Sans" w:eastAsia="Liberation Sans" w:cs="Liberation Sans"/>
          <w:sz w:val="28"/>
          <w:szCs w:val="28"/>
          <w:highlight w:val="white"/>
        </w:rPr>
        <w:t xml:space="preserve">муниципальная программа «Благоустройство и разви</w:t>
      </w:r>
      <w:r>
        <w:rPr>
          <w:rFonts w:ascii="Liberation Sans" w:hAnsi="Liberation Sans" w:eastAsia="Liberation Sans" w:cs="Liberation Sans"/>
          <w:sz w:val="28"/>
          <w:szCs w:val="28"/>
          <w:highlight w:val="white"/>
        </w:rPr>
        <w:t xml:space="preserve">тие транспортного комплекса на территории муниципального образования город Новый Уренгой», утвержденная постановлением Администрации города Новый Уренгой от 30.10.2017 № 356 (в редакции постановления Администрации города Новый Уренгой от 22.12.2023 № 604);</w:t>
      </w:r>
      <w:r>
        <w:rPr>
          <w:rFonts w:ascii="Liberation Sans" w:hAnsi="Liberation Sans" w:cs="Liberation Sans"/>
          <w:sz w:val="28"/>
          <w:szCs w:val="28"/>
          <w:highlight w:val="white"/>
        </w:rPr>
      </w:r>
      <w:r>
        <w:rPr>
          <w:rFonts w:ascii="Liberation Sans" w:hAnsi="Liberation Sans" w:cs="Liberation Sans"/>
          <w:sz w:val="28"/>
          <w:szCs w:val="28"/>
          <w:highlight w:val="white"/>
        </w:rPr>
      </w:r>
    </w:p>
    <w:p>
      <w:pPr>
        <w:ind w:firstLine="708"/>
        <w:jc w:val="both"/>
        <w:spacing w:after="0" w:line="240" w:lineRule="auto"/>
        <w:rPr>
          <w:rFonts w:ascii="Liberation Sans" w:hAnsi="Liberation Sans" w:cs="Liberation Sans"/>
          <w:color w:val="000000" w:themeColor="text1"/>
          <w:sz w:val="28"/>
          <w:szCs w:val="28"/>
          <w:highlight w:val="white"/>
        </w:rPr>
      </w:pPr>
      <w:r>
        <w:rPr>
          <w:rFonts w:ascii="Liberation Sans" w:hAnsi="Liberation Sans" w:eastAsia="Liberation Sans" w:cs="Liberation Sans"/>
          <w:sz w:val="28"/>
          <w:szCs w:val="28"/>
          <w:highlight w:val="white"/>
        </w:rPr>
        <w:t xml:space="preserve">- Комплексная схема организации до</w:t>
      </w:r>
      <w:r>
        <w:rPr>
          <w:rFonts w:ascii="Liberation Sans" w:hAnsi="Liberation Sans" w:eastAsia="Liberation Sans" w:cs="Liberation Sans"/>
          <w:sz w:val="28"/>
          <w:szCs w:val="28"/>
          <w:highlight w:val="white"/>
        </w:rPr>
        <w:t xml:space="preserve">рожного движения муниципального образования город Новый Уренгой, утвержденная постановлением Администрации города Новый Уренгой </w:t>
      </w:r>
      <w:r>
        <w:rPr>
          <w:rFonts w:ascii="Liberation Sans" w:hAnsi="Liberation Sans" w:eastAsia="Liberation Sans" w:cs="Liberation Sans"/>
          <w:color w:val="000000" w:themeColor="text1"/>
          <w:sz w:val="28"/>
          <w:szCs w:val="28"/>
          <w:highlight w:val="white"/>
        </w:rPr>
        <w:t xml:space="preserve">от 19.11.2018 № 440;</w:t>
      </w:r>
      <w:r>
        <w:rPr>
          <w:rFonts w:ascii="Liberation Sans" w:hAnsi="Liberation Sans" w:cs="Liberation Sans"/>
          <w:color w:val="000000" w:themeColor="text1"/>
          <w:sz w:val="28"/>
          <w:szCs w:val="28"/>
          <w:highlight w:val="white"/>
        </w:rPr>
      </w:r>
      <w:r>
        <w:rPr>
          <w:rFonts w:ascii="Liberation Sans" w:hAnsi="Liberation Sans" w:cs="Liberation Sans"/>
          <w:color w:val="000000" w:themeColor="text1"/>
          <w:sz w:val="28"/>
          <w:szCs w:val="28"/>
          <w:highlight w:val="white"/>
        </w:rPr>
      </w:r>
    </w:p>
    <w:p>
      <w:pPr>
        <w:ind w:firstLine="709"/>
        <w:jc w:val="both"/>
        <w:spacing w:after="0" w:line="240" w:lineRule="auto"/>
        <w:rPr>
          <w:rFonts w:ascii="Liberation Sans" w:hAnsi="Liberation Sans" w:cs="Liberation Sans"/>
          <w:color w:val="ff0000"/>
          <w:sz w:val="28"/>
          <w:szCs w:val="28"/>
          <w:highlight w:val="white"/>
        </w:rPr>
      </w:pPr>
      <w:r>
        <w:rPr>
          <w:rFonts w:ascii="Liberation Sans" w:hAnsi="Liberation Sans" w:eastAsia="Liberation Sans" w:cs="Liberation Sans"/>
          <w:sz w:val="28"/>
          <w:szCs w:val="28"/>
          <w:highlight w:val="white"/>
        </w:rPr>
        <w:t xml:space="preserve">- Прогноз социально-экономического развития муниципального </w:t>
      </w:r>
      <w:r>
        <w:rPr>
          <w:rFonts w:ascii="Liberation Sans" w:hAnsi="Liberation Sans" w:eastAsia="Liberation Sans" w:cs="Liberation Sans"/>
          <w:sz w:val="28"/>
          <w:szCs w:val="28"/>
          <w:highlight w:val="white"/>
        </w:rPr>
        <w:t xml:space="preserve">образования город Новый Уренгой на 2024–2026 годы, утвержденный распоряжением Администрации города Новый Уренгой от 13.11.2023 № 2247-р</w:t>
      </w:r>
      <w:r>
        <w:rPr>
          <w:rFonts w:ascii="Liberation Sans" w:hAnsi="Liberation Sans" w:eastAsia="Liberation Sans" w:cs="Liberation Sans"/>
          <w:sz w:val="28"/>
          <w:szCs w:val="28"/>
          <w:highlight w:val="white"/>
        </w:rPr>
        <w:t xml:space="preserve">.</w:t>
      </w:r>
      <w:r>
        <w:rPr>
          <w:rFonts w:ascii="Liberation Sans" w:hAnsi="Liberation Sans" w:cs="Liberation Sans"/>
          <w:color w:val="ff0000"/>
          <w:sz w:val="28"/>
          <w:szCs w:val="28"/>
          <w:highlight w:val="white"/>
        </w:rPr>
      </w:r>
      <w:r>
        <w:rPr>
          <w:rFonts w:ascii="Liberation Sans" w:hAnsi="Liberation Sans" w:cs="Liberation Sans"/>
          <w:color w:val="ff0000"/>
          <w:sz w:val="28"/>
          <w:szCs w:val="28"/>
          <w:highlight w:val="white"/>
        </w:rPr>
      </w:r>
    </w:p>
    <w:p>
      <w:pPr>
        <w:ind w:firstLine="709"/>
        <w:jc w:val="both"/>
        <w:spacing w:after="0" w:line="240" w:lineRule="auto"/>
        <w:tabs>
          <w:tab w:val="left" w:pos="1134" w:leader="none"/>
        </w:tabs>
        <w:rPr>
          <w:rFonts w:ascii="Liberation Sans" w:hAnsi="Liberation Sans" w:cs="Liberation Sans"/>
          <w:color w:val="000000" w:themeColor="text1"/>
          <w:highlight w:val="white"/>
        </w:rPr>
      </w:pPr>
      <w:r>
        <w:rPr>
          <w:rFonts w:ascii="Liberation Sans" w:hAnsi="Liberation Sans" w:eastAsia="Liberation Sans" w:cs="Liberation Sans"/>
          <w:color w:val="000000" w:themeColor="text1"/>
          <w:sz w:val="28"/>
          <w:szCs w:val="28"/>
        </w:rPr>
        <w:t xml:space="preserve">3.</w:t>
      </w:r>
      <w:r>
        <w:rPr>
          <w:rFonts w:ascii="Liberation Sans" w:hAnsi="Liberation Sans" w:eastAsia="Liberation Sans" w:cs="Liberation Sans"/>
          <w:color w:val="000000" w:themeColor="text1"/>
          <w:sz w:val="28"/>
          <w:szCs w:val="28"/>
          <w:highlight w:val="white"/>
        </w:rPr>
        <w:t xml:space="preserve"> Текущая деятельность в сфере транспорта и развитие транспортной инфраструктуры:</w:t>
      </w:r>
      <w:r>
        <w:rPr>
          <w:rFonts w:ascii="Liberation Sans" w:hAnsi="Liberation Sans" w:cs="Liberation Sans"/>
          <w:color w:val="000000" w:themeColor="text1"/>
          <w:highlight w:val="white"/>
        </w:rPr>
      </w:r>
      <w:r>
        <w:rPr>
          <w:rFonts w:ascii="Liberation Sans" w:hAnsi="Liberation Sans" w:cs="Liberation Sans"/>
          <w:color w:val="000000" w:themeColor="text1"/>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 </w:t>
      </w:r>
      <w:r>
        <w:rPr>
          <w:rFonts w:ascii="Liberation Sans" w:hAnsi="Liberation Sans" w:eastAsia="Liberation Sans" w:cs="Liberation Sans"/>
          <w:sz w:val="28"/>
          <w:szCs w:val="28"/>
          <w:highlight w:val="white"/>
        </w:rPr>
        <w:t xml:space="preserve">реестр маршрутов регулярных перевозок, осуществляемых на территории муниципального образования город Новый Уренгой;</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highlight w:val="white"/>
        </w:rPr>
        <w:t xml:space="preserve"> проекты орган</w:t>
      </w:r>
      <w:r>
        <w:rPr>
          <w:rFonts w:ascii="Liberation Sans" w:hAnsi="Liberation Sans" w:eastAsia="Liberation Sans" w:cs="Liberation Sans"/>
          <w:sz w:val="28"/>
          <w:szCs w:val="28"/>
        </w:rPr>
        <w:t xml:space="preserve">изации дорожного движения на автомобильных дорогах общего пользования местного значения муниципального образования город Новый Уренгой.</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Правовое обеспече</w:t>
      </w:r>
      <w:r>
        <w:rPr>
          <w:rFonts w:ascii="Liberation Sans" w:hAnsi="Liberation Sans" w:eastAsia="Liberation Sans" w:cs="Liberation Sans"/>
          <w:sz w:val="28"/>
          <w:szCs w:val="28"/>
        </w:rPr>
        <w:t xml:space="preserve">ние функционирования и развития транспортной инфраструктуры осуществляется в рамках действующего законодательства. Нормативная правовая база, необходимая для функционирования и развития транспортной инфраструктуры МО г. Новый Уренгой, в целом сформирована.</w:t>
      </w:r>
      <w:r>
        <w:rPr>
          <w:rFonts w:ascii="Liberation Sans" w:hAnsi="Liberation Sans" w:cs="Liberation Sans"/>
        </w:rPr>
      </w:r>
      <w:r>
        <w:rPr>
          <w:rFonts w:ascii="Liberation Sans" w:hAnsi="Liberation Sans" w:cs="Liberation Sans"/>
        </w:rPr>
      </w:r>
    </w:p>
    <w:p>
      <w:pP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873"/>
        <w:jc w:val="center"/>
        <w:spacing w:before="0" w:after="0" w:line="240" w:lineRule="auto"/>
        <w:shd w:val="clear" w:color="auto" w:fill="ffffff"/>
        <w:rPr>
          <w:rFonts w:ascii="Liberation Sans" w:hAnsi="Liberation Sans" w:cs="Liberation Sans"/>
        </w:rPr>
      </w:pPr>
      <w:r/>
      <w:bookmarkStart w:id="19" w:name="_Toc161940299"/>
      <w:r>
        <w:rPr>
          <w:rFonts w:ascii="Liberation Sans" w:hAnsi="Liberation Sans" w:eastAsia="Liberation Sans" w:cs="Liberation Sans"/>
          <w:b/>
          <w:bCs/>
          <w:color w:val="000000" w:themeColor="text1"/>
          <w:sz w:val="28"/>
          <w:szCs w:val="28"/>
        </w:rPr>
        <w:t xml:space="preserve">1.13. Оценка финансирования транспортной инфраструктуры</w:t>
      </w:r>
      <w:bookmarkEnd w:id="19"/>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Финансирование транспортной инфраструктуры МО г. Новый Уренгой осуществляется согласно утвержденным федеральным, региональным и муниципальным программам.</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В соответствии с программой дорожных работ на территории МО г. Новый Уренгой, включающей в себя как работы по текущему и капитальному ремонту, так и работы по реконструкции и строительству объектов транспортной инфраструктуры, предусмотрены ассигнования </w:t>
      </w:r>
      <w:r>
        <w:rPr>
          <w:rFonts w:ascii="Liberation Sans" w:hAnsi="Liberation Sans" w:eastAsia="Liberation Sans" w:cs="Liberation Sans"/>
          <w:sz w:val="28"/>
          <w:szCs w:val="28"/>
        </w:rPr>
        <w:t xml:space="preserve">из регионального бюджета на период с 2024 по 2026 год в размере 21 009 920,52 тыс. руб. (2024 – 8 238 689,33 тыс. руб.; 2025 – 9 002 424,74 тыс. руб.; 2026 – 3 768 806,46 тыс. руб.).</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В соответствии с муниципальной программой «Благоустройство и развитие транспортного комплекса на территории </w:t>
      </w:r>
      <w:r>
        <w:rPr>
          <w:rFonts w:ascii="Liberation Sans" w:hAnsi="Liberation Sans" w:eastAsia="Liberation Sans" w:cs="Liberation Sans"/>
          <w:sz w:val="28"/>
          <w:szCs w:val="28"/>
        </w:rPr>
        <w:t xml:space="preserve">муниципального образования город Новый Уренгой» на период 2024–2026 годы предусмотрено финансирование в размере 7 200 613,00 тыс. руб., из которых средства в размере 5 796 819,00 тыс. руб. предусмотрены из регионального бюджета, а средства в размере 1 403 </w:t>
      </w:r>
      <w:r>
        <w:rPr>
          <w:rFonts w:ascii="Liberation Sans" w:hAnsi="Liberation Sans" w:eastAsia="Liberation Sans" w:cs="Liberation Sans"/>
          <w:sz w:val="28"/>
          <w:szCs w:val="28"/>
        </w:rPr>
        <w:t xml:space="preserve">794,00 тыс. руб. предусмотрены из местного бюджета. Распределение объемов финансирования по муниципальной программе «Благоустройство и развитие транспортного комплекса на территории муниципального образования город Новый Уренгой» представлено в таблице 10.</w:t>
      </w:r>
      <w:r>
        <w:rPr>
          <w:rFonts w:ascii="Liberation Sans" w:hAnsi="Liberation Sans" w:cs="Liberation Sans"/>
        </w:rPr>
      </w:r>
      <w:r>
        <w:rPr>
          <w:rFonts w:ascii="Liberation Sans" w:hAnsi="Liberation Sans" w:cs="Liberation Sans"/>
        </w:rPr>
      </w:r>
    </w:p>
    <w:p>
      <w:pP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right"/>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Таблица 10 </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Объемы финансирования по муниципальной программе «Благоустройство и развитие транспортного комплекса </w:t>
      </w:r>
      <w:r>
        <w:rPr>
          <w:rFonts w:ascii="Liberation Sans" w:hAnsi="Liberation Sans" w:eastAsia="Liberation Sans" w:cs="Liberation Sans"/>
          <w:sz w:val="28"/>
          <w:szCs w:val="28"/>
        </w:rPr>
        <w:br/>
        <w:t xml:space="preserve">на территории муниципального образования город Новый Уренгой»</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3291"/>
        <w:gridCol w:w="1521"/>
        <w:gridCol w:w="1523"/>
        <w:gridCol w:w="1521"/>
        <w:gridCol w:w="1488"/>
      </w:tblGrid>
      <w:tr>
        <w:tblPrEx/>
        <w:trPr>
          <w:trHeight w:val="683"/>
        </w:trPr>
        <w:tc>
          <w:tcPr>
            <w:shd w:val="clear" w:color="ffffff" w:fill="ffffff"/>
            <w:tcW w:w="1761" w:type="pct"/>
            <w:vAlign w:val="center"/>
            <w:textDirection w:val="lrTb"/>
            <w:noWrap/>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Источники финансирования / периоды финансирования</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814" w:type="pct"/>
            <w:vAlign w:val="center"/>
            <w:textDirection w:val="lrTb"/>
            <w:noWrap/>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2024 год</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815" w:type="pct"/>
            <w:vAlign w:val="center"/>
            <w:textDirection w:val="lrTb"/>
            <w:noWrap/>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2025 год</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814" w:type="pct"/>
            <w:vAlign w:val="center"/>
            <w:textDirection w:val="lrTb"/>
            <w:noWrap/>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2026 год</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796" w:type="pct"/>
            <w:vAlign w:val="center"/>
            <w:textDirection w:val="lrTb"/>
            <w:noWrap/>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ВСЕГО</w:t>
            </w:r>
            <w:r>
              <w:rPr>
                <w:rFonts w:ascii="Liberation Sans" w:hAnsi="Liberation Sans" w:cs="Liberation Sans"/>
                <w:color w:val="000000"/>
              </w:rPr>
            </w:r>
            <w:r>
              <w:rPr>
                <w:rFonts w:ascii="Liberation Sans" w:hAnsi="Liberation Sans" w:cs="Liberation Sans"/>
                <w:color w:val="000000"/>
              </w:rPr>
            </w:r>
          </w:p>
        </w:tc>
      </w:tr>
      <w:tr>
        <w:tblPrEx/>
        <w:trPr>
          <w:trHeight w:val="253"/>
        </w:trPr>
        <w:tc>
          <w:tcPr>
            <w:shd w:val="clear" w:color="ffffff" w:fill="ffffff"/>
            <w:tcW w:w="1761" w:type="pct"/>
            <w:vAlign w:val="center"/>
            <w:vMerge w:val="restart"/>
            <w:textDirection w:val="lrTb"/>
            <w:noWrap/>
          </w:tcPr>
          <w:p>
            <w:pPr>
              <w:jc w:val="center"/>
              <w:spacing w:after="0" w:line="240" w:lineRule="auto"/>
              <w:rPr>
                <w:rFonts w:ascii="Liberation Sans" w:hAnsi="Liberation Sans" w:eastAsia="Liberation Sans" w:cs="Liberation Sans"/>
                <w:color w:val="000000"/>
              </w:rPr>
            </w:pPr>
            <w:r>
              <w:rPr>
                <w:rFonts w:ascii="Liberation Sans" w:hAnsi="Liberation Sans" w:eastAsia="Liberation Sans" w:cs="Liberation Sans"/>
                <w:color w:val="000000"/>
              </w:rPr>
              <w:t xml:space="preserve">1</w:t>
            </w:r>
            <w:r>
              <w:rPr>
                <w:rFonts w:ascii="Liberation Sans" w:hAnsi="Liberation Sans" w:eastAsia="Liberation Sans" w:cs="Liberation Sans"/>
                <w:color w:val="000000"/>
              </w:rPr>
            </w:r>
            <w:r>
              <w:rPr>
                <w:rFonts w:ascii="Liberation Sans" w:hAnsi="Liberation Sans" w:eastAsia="Liberation Sans" w:cs="Liberation Sans"/>
                <w:color w:val="000000"/>
              </w:rPr>
            </w:r>
          </w:p>
        </w:tc>
        <w:tc>
          <w:tcPr>
            <w:shd w:val="clear" w:color="ffffff" w:fill="ffffff"/>
            <w:tcW w:w="814" w:type="pct"/>
            <w:vAlign w:val="center"/>
            <w:vMerge w:val="restart"/>
            <w:textDirection w:val="lrTb"/>
            <w:noWrap/>
          </w:tcPr>
          <w:p>
            <w:pPr>
              <w:jc w:val="center"/>
              <w:spacing w:after="0" w:line="240" w:lineRule="auto"/>
              <w:rPr>
                <w:rFonts w:ascii="Liberation Sans" w:hAnsi="Liberation Sans" w:eastAsia="Liberation Sans" w:cs="Liberation Sans"/>
                <w:color w:val="000000"/>
              </w:rPr>
            </w:pPr>
            <w:r>
              <w:rPr>
                <w:rFonts w:ascii="Liberation Sans" w:hAnsi="Liberation Sans" w:eastAsia="Liberation Sans" w:cs="Liberation Sans"/>
                <w:color w:val="000000"/>
              </w:rPr>
              <w:t xml:space="preserve">2</w:t>
            </w:r>
            <w:r>
              <w:rPr>
                <w:rFonts w:ascii="Liberation Sans" w:hAnsi="Liberation Sans" w:eastAsia="Liberation Sans" w:cs="Liberation Sans"/>
                <w:color w:val="000000"/>
              </w:rPr>
            </w:r>
            <w:r>
              <w:rPr>
                <w:rFonts w:ascii="Liberation Sans" w:hAnsi="Liberation Sans" w:eastAsia="Liberation Sans" w:cs="Liberation Sans"/>
                <w:color w:val="000000"/>
              </w:rPr>
            </w:r>
          </w:p>
        </w:tc>
        <w:tc>
          <w:tcPr>
            <w:shd w:val="clear" w:color="ffffff" w:fill="ffffff"/>
            <w:tcW w:w="815" w:type="pct"/>
            <w:vAlign w:val="center"/>
            <w:vMerge w:val="restart"/>
            <w:textDirection w:val="lrTb"/>
            <w:noWrap/>
          </w:tcPr>
          <w:p>
            <w:pPr>
              <w:jc w:val="center"/>
              <w:spacing w:after="0" w:line="240" w:lineRule="auto"/>
              <w:rPr>
                <w:rFonts w:ascii="Liberation Sans" w:hAnsi="Liberation Sans" w:eastAsia="Liberation Sans" w:cs="Liberation Sans"/>
                <w:color w:val="000000"/>
              </w:rPr>
            </w:pPr>
            <w:r>
              <w:rPr>
                <w:rFonts w:ascii="Liberation Sans" w:hAnsi="Liberation Sans" w:eastAsia="Liberation Sans" w:cs="Liberation Sans"/>
                <w:color w:val="000000"/>
              </w:rPr>
              <w:t xml:space="preserve">3</w:t>
            </w:r>
            <w:r>
              <w:rPr>
                <w:rFonts w:ascii="Liberation Sans" w:hAnsi="Liberation Sans" w:eastAsia="Liberation Sans" w:cs="Liberation Sans"/>
                <w:color w:val="000000"/>
              </w:rPr>
            </w:r>
            <w:r>
              <w:rPr>
                <w:rFonts w:ascii="Liberation Sans" w:hAnsi="Liberation Sans" w:eastAsia="Liberation Sans" w:cs="Liberation Sans"/>
                <w:color w:val="000000"/>
              </w:rPr>
            </w:r>
          </w:p>
        </w:tc>
        <w:tc>
          <w:tcPr>
            <w:shd w:val="clear" w:color="ffffff" w:fill="ffffff"/>
            <w:tcW w:w="814" w:type="pct"/>
            <w:vAlign w:val="center"/>
            <w:vMerge w:val="restart"/>
            <w:textDirection w:val="lrTb"/>
            <w:noWrap/>
          </w:tcPr>
          <w:p>
            <w:pPr>
              <w:jc w:val="center"/>
              <w:spacing w:after="0" w:line="240" w:lineRule="auto"/>
              <w:rPr>
                <w:rFonts w:ascii="Liberation Sans" w:hAnsi="Liberation Sans" w:eastAsia="Liberation Sans" w:cs="Liberation Sans"/>
                <w:color w:val="000000"/>
              </w:rPr>
            </w:pPr>
            <w:r>
              <w:rPr>
                <w:rFonts w:ascii="Liberation Sans" w:hAnsi="Liberation Sans" w:eastAsia="Liberation Sans" w:cs="Liberation Sans"/>
                <w:color w:val="000000"/>
              </w:rPr>
              <w:t xml:space="preserve">4</w:t>
            </w:r>
            <w:r>
              <w:rPr>
                <w:rFonts w:ascii="Liberation Sans" w:hAnsi="Liberation Sans" w:eastAsia="Liberation Sans" w:cs="Liberation Sans"/>
                <w:color w:val="000000"/>
              </w:rPr>
            </w:r>
            <w:r>
              <w:rPr>
                <w:rFonts w:ascii="Liberation Sans" w:hAnsi="Liberation Sans" w:eastAsia="Liberation Sans" w:cs="Liberation Sans"/>
                <w:color w:val="000000"/>
              </w:rPr>
            </w:r>
          </w:p>
        </w:tc>
        <w:tc>
          <w:tcPr>
            <w:shd w:val="clear" w:color="ffffff" w:fill="ffffff"/>
            <w:tcW w:w="796" w:type="pct"/>
            <w:vAlign w:val="center"/>
            <w:vMerge w:val="restart"/>
            <w:textDirection w:val="lrTb"/>
            <w:noWrap/>
          </w:tcPr>
          <w:p>
            <w:pPr>
              <w:jc w:val="center"/>
              <w:spacing w:after="0" w:line="240" w:lineRule="auto"/>
              <w:rPr>
                <w:rFonts w:ascii="Liberation Sans" w:hAnsi="Liberation Sans" w:eastAsia="Liberation Sans" w:cs="Liberation Sans"/>
                <w:color w:val="000000"/>
              </w:rPr>
            </w:pPr>
            <w:r>
              <w:rPr>
                <w:rFonts w:ascii="Liberation Sans" w:hAnsi="Liberation Sans" w:eastAsia="Liberation Sans" w:cs="Liberation Sans"/>
                <w:color w:val="000000"/>
              </w:rPr>
              <w:t xml:space="preserve">5</w:t>
            </w:r>
            <w:r>
              <w:rPr>
                <w:rFonts w:ascii="Liberation Sans" w:hAnsi="Liberation Sans" w:eastAsia="Liberation Sans" w:cs="Liberation Sans"/>
                <w:color w:val="000000"/>
              </w:rPr>
            </w:r>
            <w:r>
              <w:rPr>
                <w:rFonts w:ascii="Liberation Sans" w:hAnsi="Liberation Sans" w:eastAsia="Liberation Sans" w:cs="Liberation Sans"/>
                <w:color w:val="000000"/>
              </w:rPr>
            </w:r>
          </w:p>
        </w:tc>
      </w:tr>
      <w:tr>
        <w:tblPrEx/>
        <w:trPr>
          <w:trHeight w:val="300"/>
        </w:trPr>
        <w:tc>
          <w:tcPr>
            <w:shd w:val="clear" w:color="ffffff" w:fill="ffffff"/>
            <w:tcW w:w="1761" w:type="pct"/>
            <w:vAlign w:val="center"/>
            <w:textDirection w:val="lrTb"/>
            <w:noWrap/>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Региональный бюджет, тыс. руб.</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814" w:type="pct"/>
            <w:vAlign w:val="center"/>
            <w:textDirection w:val="lrTb"/>
            <w:noWrap/>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2 613 343,00</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815" w:type="pct"/>
            <w:vAlign w:val="center"/>
            <w:textDirection w:val="lrTb"/>
            <w:noWrap/>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1 591 738,00</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814" w:type="pct"/>
            <w:vAlign w:val="center"/>
            <w:textDirection w:val="lrTb"/>
            <w:noWrap/>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1 591 738,00</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796" w:type="pct"/>
            <w:vAlign w:val="center"/>
            <w:textDirection w:val="lrTb"/>
            <w:noWrap/>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5 796 819,00</w:t>
            </w:r>
            <w:r>
              <w:rPr>
                <w:rFonts w:ascii="Liberation Sans" w:hAnsi="Liberation Sans" w:cs="Liberation Sans"/>
                <w:color w:val="000000"/>
              </w:rPr>
            </w:r>
            <w:r>
              <w:rPr>
                <w:rFonts w:ascii="Liberation Sans" w:hAnsi="Liberation Sans" w:cs="Liberation Sans"/>
                <w:color w:val="000000"/>
              </w:rPr>
            </w:r>
          </w:p>
        </w:tc>
      </w:tr>
      <w:tr>
        <w:tblPrEx/>
        <w:trPr>
          <w:trHeight w:val="415"/>
        </w:trPr>
        <w:tc>
          <w:tcPr>
            <w:shd w:val="clear" w:color="ffffff" w:fill="ffffff"/>
            <w:tcW w:w="1761" w:type="pct"/>
            <w:vAlign w:val="center"/>
            <w:textDirection w:val="lrTb"/>
            <w:noWrap/>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Местный бюджет, тыс. руб.</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814" w:type="pct"/>
            <w:vAlign w:val="center"/>
            <w:textDirection w:val="lrTb"/>
            <w:noWrap/>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558 868,00</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815" w:type="pct"/>
            <w:vAlign w:val="center"/>
            <w:textDirection w:val="lrTb"/>
            <w:noWrap/>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422 463,00</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814" w:type="pct"/>
            <w:vAlign w:val="center"/>
            <w:textDirection w:val="lrTb"/>
            <w:noWrap/>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422 463,00</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796" w:type="pct"/>
            <w:vAlign w:val="center"/>
            <w:textDirection w:val="lrTb"/>
            <w:noWrap/>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1 403 794,00</w:t>
            </w:r>
            <w:r>
              <w:rPr>
                <w:rFonts w:ascii="Liberation Sans" w:hAnsi="Liberation Sans" w:cs="Liberation Sans"/>
                <w:color w:val="000000"/>
              </w:rPr>
            </w:r>
            <w:r>
              <w:rPr>
                <w:rFonts w:ascii="Liberation Sans" w:hAnsi="Liberation Sans" w:cs="Liberation Sans"/>
                <w:color w:val="000000"/>
              </w:rPr>
            </w:r>
          </w:p>
        </w:tc>
      </w:tr>
      <w:tr>
        <w:tblPrEx/>
        <w:trPr>
          <w:trHeight w:val="421"/>
        </w:trPr>
        <w:tc>
          <w:tcPr>
            <w:shd w:val="clear" w:color="ffffff" w:fill="ffffff"/>
            <w:tcW w:w="1761" w:type="pct"/>
            <w:vAlign w:val="center"/>
            <w:textDirection w:val="lrTb"/>
            <w:noWrap/>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ВСЕГО, тыс. руб.</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814" w:type="pct"/>
            <w:vAlign w:val="center"/>
            <w:textDirection w:val="lrTb"/>
            <w:noWrap/>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3 172 211,00</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815" w:type="pct"/>
            <w:vAlign w:val="center"/>
            <w:textDirection w:val="lrTb"/>
            <w:noWrap/>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2 014 201,00</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814" w:type="pct"/>
            <w:vAlign w:val="center"/>
            <w:textDirection w:val="lrTb"/>
            <w:noWrap/>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2 014 201,00</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796" w:type="pct"/>
            <w:vAlign w:val="center"/>
            <w:textDirection w:val="lrTb"/>
            <w:noWrap/>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7 200 613,00</w:t>
            </w:r>
            <w:r>
              <w:rPr>
                <w:rFonts w:ascii="Liberation Sans" w:hAnsi="Liberation Sans" w:cs="Liberation Sans"/>
                <w:color w:val="000000"/>
              </w:rPr>
            </w:r>
            <w:r>
              <w:rPr>
                <w:rFonts w:ascii="Liberation Sans" w:hAnsi="Liberation Sans" w:cs="Liberation Sans"/>
                <w:color w:val="000000"/>
              </w:rPr>
            </w:r>
          </w:p>
        </w:tc>
      </w:tr>
    </w:tbl>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Сложившийся уровень финансирования дорожной деятельности в МО г. Новый Уренгой нельзя признать достаточным. Объемы финансир</w:t>
      </w:r>
      <w:r>
        <w:rPr>
          <w:rFonts w:ascii="Liberation Sans" w:hAnsi="Liberation Sans" w:eastAsia="Liberation Sans" w:cs="Liberation Sans"/>
          <w:sz w:val="28"/>
          <w:szCs w:val="28"/>
        </w:rPr>
        <w:t xml:space="preserve">ования мероприятий по проектированию, строительству и реконструкции автомобильных дорог и искусственных сооружения недостаточны для реализации всех мероприятий по развитию транспортной инфраструктуры, предусмотренных Генеральным планом МО г. Новый Уренгой.</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ind w:firstLine="709"/>
        <w:jc w:val="center"/>
        <w:spacing w:after="0" w:line="240" w:lineRule="auto"/>
        <w:rPr>
          <w:rFonts w:ascii="Liberation Sans" w:hAnsi="Liberation Sans" w:eastAsia="Liberation Sans" w:cs="Liberation Sans"/>
          <w:b/>
          <w:bCs/>
          <w:color w:val="000000" w:themeColor="text1"/>
          <w:sz w:val="28"/>
          <w:szCs w:val="28"/>
        </w:rPr>
      </w:pPr>
      <w:r/>
      <w:bookmarkStart w:id="20" w:name="_Toc161940300"/>
      <w:r>
        <w:rPr>
          <w:rFonts w:ascii="Liberation Sans" w:hAnsi="Liberation Sans" w:eastAsia="Liberation Sans" w:cs="Liberation Sans"/>
          <w:b/>
          <w:bCs/>
          <w:color w:val="000000" w:themeColor="text1"/>
          <w:sz w:val="28"/>
          <w:szCs w:val="28"/>
        </w:rPr>
        <w:t xml:space="preserve">2. Прогноз транспортного спроса, изменения объемов</w:t>
      </w:r>
      <w:r>
        <w:rPr>
          <w:rFonts w:ascii="Liberation Sans" w:hAnsi="Liberation Sans" w:eastAsia="Liberation Sans" w:cs="Liberation Sans"/>
          <w:b/>
          <w:bCs/>
          <w:color w:val="000000" w:themeColor="text1"/>
          <w:sz w:val="28"/>
          <w:szCs w:val="28"/>
        </w:rPr>
      </w:r>
      <w:r>
        <w:rPr>
          <w:rFonts w:ascii="Liberation Sans" w:hAnsi="Liberation Sans" w:eastAsia="Liberation Sans" w:cs="Liberation Sans"/>
          <w:b/>
          <w:bCs/>
          <w:color w:val="000000" w:themeColor="text1"/>
          <w:sz w:val="28"/>
          <w:szCs w:val="28"/>
        </w:rPr>
      </w:r>
    </w:p>
    <w:p>
      <w:pPr>
        <w:ind w:firstLine="709"/>
        <w:jc w:val="center"/>
        <w:spacing w:after="0" w:line="240" w:lineRule="auto"/>
        <w:rPr>
          <w:rFonts w:ascii="Liberation Sans" w:hAnsi="Liberation Sans" w:cs="Liberation Sans"/>
          <w:sz w:val="28"/>
          <w:szCs w:val="28"/>
        </w:rPr>
      </w:pPr>
      <w:r>
        <w:rPr>
          <w:rFonts w:ascii="Liberation Sans" w:hAnsi="Liberation Sans" w:eastAsia="Liberation Sans" w:cs="Liberation Sans"/>
          <w:b/>
          <w:bCs/>
          <w:color w:val="000000" w:themeColor="text1"/>
          <w:sz w:val="28"/>
          <w:szCs w:val="28"/>
        </w:rPr>
        <w:t xml:space="preserve"> и характера передвижения населения и перевозок грузов</w:t>
      </w:r>
      <w:r>
        <w:rPr>
          <w:rFonts w:ascii="Liberation Sans" w:hAnsi="Liberation Sans" w:eastAsia="Liberation Sans" w:cs="Liberation Sans"/>
          <w:b/>
          <w:bCs/>
          <w:color w:val="000000" w:themeColor="text1"/>
          <w:sz w:val="28"/>
          <w:szCs w:val="28"/>
        </w:rPr>
        <w:br/>
        <w:t xml:space="preserve"> по территории МО г. Новый Уренгой</w:t>
      </w:r>
      <w:bookmarkEnd w:id="20"/>
      <w:r>
        <w:rPr>
          <w:rFonts w:ascii="Liberation Sans" w:hAnsi="Liberation Sans" w:cs="Liberation Sans"/>
          <w:sz w:val="28"/>
          <w:szCs w:val="28"/>
        </w:rPr>
      </w:r>
      <w:r>
        <w:rPr>
          <w:rFonts w:ascii="Liberation Sans" w:hAnsi="Liberation Sans" w:cs="Liberation Sans"/>
          <w:sz w:val="28"/>
          <w:szCs w:val="28"/>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873"/>
        <w:jc w:val="center"/>
        <w:spacing w:before="0" w:after="0" w:line="240" w:lineRule="auto"/>
        <w:shd w:val="clear" w:color="auto" w:fill="ffffff"/>
        <w:rPr>
          <w:rFonts w:ascii="Liberation Sans" w:hAnsi="Liberation Sans" w:cs="Liberation Sans"/>
        </w:rPr>
      </w:pPr>
      <w:r/>
      <w:bookmarkStart w:id="21" w:name="_Toc161940301"/>
      <w:r>
        <w:rPr>
          <w:rFonts w:ascii="Liberation Sans" w:hAnsi="Liberation Sans" w:eastAsia="Liberation Sans" w:cs="Liberation Sans"/>
          <w:b/>
          <w:bCs/>
          <w:color w:val="000000" w:themeColor="text1"/>
          <w:sz w:val="28"/>
          <w:szCs w:val="28"/>
        </w:rPr>
        <w:t xml:space="preserve">2.1. Прогноз социально-экономического</w:t>
      </w:r>
      <w:r>
        <w:rPr>
          <w:rFonts w:ascii="Liberation Sans" w:hAnsi="Liberation Sans" w:eastAsia="Liberation Sans" w:cs="Liberation Sans"/>
          <w:b/>
          <w:bCs/>
          <w:color w:val="000000" w:themeColor="text1"/>
          <w:sz w:val="28"/>
          <w:szCs w:val="28"/>
        </w:rPr>
        <w:br/>
        <w:t xml:space="preserve"> и градостроительного развития МО г. Новый Уренгой</w:t>
      </w:r>
      <w:bookmarkEnd w:id="21"/>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Прогноз социально-экономического развития МО г. Новый Уренгой является одной из важнейших составляющих оценки тенденций развития территории.</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Анализ демографической ситуации также является одной из важнейших составляющих оценки тенденций экономического роста территории. Возрастной, половой и национальный составы населения во многом определяют перспективы и проблемы рынка труда, а знач</w:t>
      </w:r>
      <w:r>
        <w:rPr>
          <w:rFonts w:ascii="Liberation Sans" w:hAnsi="Liberation Sans" w:eastAsia="Liberation Sans" w:cs="Liberation Sans"/>
          <w:sz w:val="28"/>
          <w:szCs w:val="28"/>
          <w:highlight w:val="white"/>
        </w:rPr>
        <w:t xml:space="preserve">ит,</w:t>
      </w:r>
      <w:r>
        <w:rPr>
          <w:rFonts w:ascii="Liberation Sans" w:hAnsi="Liberation Sans" w:eastAsia="Liberation Sans" w:cs="Liberation Sans"/>
          <w:sz w:val="28"/>
          <w:szCs w:val="28"/>
        </w:rPr>
        <w:t xml:space="preserve"> и производственный потенциал той или иной территории. Зная численность населения на определенный период, можно прогнозировать численность и структуру занятых, объемы жилой застройки и социально-бытовой сферы.</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Существующие демографические тренды:</w:t>
      </w:r>
      <w:r>
        <w:rPr>
          <w:rFonts w:ascii="Liberation Sans" w:hAnsi="Liberation Sans" w:cs="Liberation Sans"/>
          <w:highlight w:val="white"/>
        </w:rPr>
      </w:r>
      <w:r>
        <w:rPr>
          <w:rFonts w:ascii="Liberation Sans" w:hAnsi="Liberation Sans" w:cs="Liberation Sans"/>
          <w:highlight w:val="white"/>
        </w:rPr>
      </w:r>
    </w:p>
    <w:p>
      <w:pPr>
        <w:pStyle w:val="1107"/>
        <w:numPr>
          <w:ilvl w:val="0"/>
          <w:numId w:val="21"/>
        </w:numPr>
        <w:jc w:val="both"/>
        <w:spacing w:after="0" w:line="240" w:lineRule="auto"/>
        <w:tabs>
          <w:tab w:val="left" w:pos="992" w:leader="none"/>
        </w:tabs>
        <w:rPr>
          <w:rFonts w:ascii="Liberation Sans" w:hAnsi="Liberation Sans" w:cs="Liberation Sans"/>
          <w:color w:val="ff0000"/>
          <w:highlight w:val="green"/>
        </w:rPr>
      </w:pPr>
      <w:r>
        <w:rPr>
          <w:rFonts w:ascii="Liberation Sans" w:hAnsi="Liberation Sans" w:eastAsia="Liberation Sans" w:cs="Liberation Sans"/>
          <w:sz w:val="28"/>
          <w:szCs w:val="28"/>
          <w:highlight w:val="white"/>
        </w:rPr>
        <w:t xml:space="preserve">естественный прирост населения: 1</w:t>
      </w:r>
      <w:r>
        <w:rPr>
          <w:rFonts w:ascii="Liberation Sans" w:hAnsi="Liberation Sans" w:eastAsia="Liberation Sans" w:cs="Liberation Sans"/>
          <w:sz w:val="28"/>
          <w:szCs w:val="28"/>
        </w:rPr>
        <w:t xml:space="preserve">0,2%;</w:t>
      </w:r>
      <w:r>
        <w:rPr>
          <w:rFonts w:ascii="Liberation Sans" w:hAnsi="Liberation Sans" w:cs="Liberation Sans"/>
          <w:color w:val="ff0000"/>
          <w:highlight w:val="green"/>
        </w:rPr>
      </w:r>
      <w:r>
        <w:rPr>
          <w:rFonts w:ascii="Liberation Sans" w:hAnsi="Liberation Sans" w:cs="Liberation Sans"/>
          <w:color w:val="ff0000"/>
          <w:highlight w:val="green"/>
        </w:rPr>
      </w:r>
    </w:p>
    <w:p>
      <w:pPr>
        <w:pStyle w:val="1107"/>
        <w:numPr>
          <w:ilvl w:val="0"/>
          <w:numId w:val="11"/>
        </w:numPr>
        <w:ind w:left="0"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общий коэффициент рождаемости: 14,2%;</w:t>
      </w:r>
      <w:r>
        <w:rPr>
          <w:rFonts w:ascii="Liberation Sans" w:hAnsi="Liberation Sans" w:cs="Liberation Sans"/>
        </w:rPr>
      </w:r>
      <w:r>
        <w:rPr>
          <w:rFonts w:ascii="Liberation Sans" w:hAnsi="Liberation Sans" w:cs="Liberation Sans"/>
        </w:rPr>
      </w:r>
    </w:p>
    <w:p>
      <w:pPr>
        <w:pStyle w:val="1107"/>
        <w:numPr>
          <w:ilvl w:val="0"/>
          <w:numId w:val="11"/>
        </w:numPr>
        <w:ind w:left="0"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общий коэффициент смертности: 4%;</w:t>
      </w:r>
      <w:r>
        <w:rPr>
          <w:rFonts w:ascii="Liberation Sans" w:hAnsi="Liberation Sans" w:cs="Liberation Sans"/>
        </w:rPr>
      </w:r>
      <w:r>
        <w:rPr>
          <w:rFonts w:ascii="Liberation Sans" w:hAnsi="Liberation Sans" w:cs="Liberation Sans"/>
        </w:rPr>
      </w:r>
    </w:p>
    <w:p>
      <w:pPr>
        <w:pStyle w:val="1107"/>
        <w:numPr>
          <w:ilvl w:val="0"/>
          <w:numId w:val="11"/>
        </w:numPr>
        <w:ind w:left="0" w:firstLine="709"/>
        <w:jc w:val="both"/>
        <w:spacing w:after="0" w:line="240" w:lineRule="auto"/>
        <w:tabs>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миграционный прирост населения: – 1454 человека;</w:t>
      </w:r>
      <w:r>
        <w:rPr>
          <w:rFonts w:ascii="Liberation Sans" w:hAnsi="Liberation Sans" w:cs="Liberation Sans"/>
          <w:highlight w:val="white"/>
        </w:rPr>
      </w:r>
      <w:r>
        <w:rPr>
          <w:rFonts w:ascii="Liberation Sans" w:hAnsi="Liberation Sans" w:cs="Liberation Sans"/>
          <w:highlight w:val="white"/>
        </w:rPr>
      </w:r>
    </w:p>
    <w:p>
      <w:pPr>
        <w:pStyle w:val="1107"/>
        <w:numPr>
          <w:ilvl w:val="0"/>
          <w:numId w:val="11"/>
        </w:numPr>
        <w:ind w:left="0" w:firstLine="709"/>
        <w:jc w:val="both"/>
        <w:spacing w:after="0" w:line="240" w:lineRule="auto"/>
        <w:tabs>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число прибывших: 4815 человек;</w:t>
      </w:r>
      <w:r>
        <w:rPr>
          <w:rFonts w:ascii="Liberation Sans" w:hAnsi="Liberation Sans" w:cs="Liberation Sans"/>
          <w:highlight w:val="white"/>
        </w:rPr>
      </w:r>
      <w:r>
        <w:rPr>
          <w:rFonts w:ascii="Liberation Sans" w:hAnsi="Liberation Sans" w:cs="Liberation Sans"/>
          <w:highlight w:val="white"/>
        </w:rPr>
      </w:r>
    </w:p>
    <w:p>
      <w:pPr>
        <w:pStyle w:val="1107"/>
        <w:numPr>
          <w:ilvl w:val="0"/>
          <w:numId w:val="11"/>
        </w:numPr>
        <w:ind w:left="0" w:firstLine="709"/>
        <w:jc w:val="both"/>
        <w:spacing w:after="0" w:line="240" w:lineRule="auto"/>
        <w:tabs>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число выбывших: 6269 человек.</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color w:val="000000" w:themeColor="text1"/>
          <w:highlight w:val="white"/>
        </w:rPr>
      </w:pPr>
      <w:r>
        <w:rPr>
          <w:rFonts w:ascii="Liberation Sans" w:hAnsi="Liberation Sans" w:eastAsia="Liberation Sans" w:cs="Liberation Sans"/>
          <w:sz w:val="28"/>
          <w:szCs w:val="28"/>
          <w:highlight w:val="white"/>
        </w:rPr>
        <w:t xml:space="preserve">При их сохран</w:t>
      </w:r>
      <w:r>
        <w:rPr>
          <w:rFonts w:ascii="Liberation Sans" w:hAnsi="Liberation Sans" w:eastAsia="Liberation Sans" w:cs="Liberation Sans"/>
          <w:sz w:val="28"/>
          <w:szCs w:val="28"/>
          <w:highlight w:val="white"/>
        </w:rPr>
        <w:t xml:space="preserve">ении ожидается умеренное увеличение численности населения, а значит, что к 2027 г. население МО г. Новый Уренгой составит 108,6 тыс. человек (в соответствии с Генеральным планом МО г. Новый Уренгой численность населения на расчётный срок составит 169,4 ты</w:t>
      </w:r>
      <w:r>
        <w:rPr>
          <w:rFonts w:ascii="Liberation Sans" w:hAnsi="Liberation Sans" w:eastAsia="Liberation Sans" w:cs="Liberation Sans"/>
          <w:color w:val="000000" w:themeColor="text1"/>
          <w:sz w:val="28"/>
          <w:szCs w:val="28"/>
          <w:highlight w:val="white"/>
        </w:rPr>
        <w:t xml:space="preserve">с. человек).</w:t>
      </w:r>
      <w:r>
        <w:rPr>
          <w:rFonts w:ascii="Liberation Sans" w:hAnsi="Liberation Sans" w:cs="Liberation Sans"/>
          <w:color w:val="000000" w:themeColor="text1"/>
          <w:highlight w:val="white"/>
        </w:rPr>
      </w:r>
      <w:r>
        <w:rPr>
          <w:rFonts w:ascii="Liberation Sans" w:hAnsi="Liberation Sans" w:cs="Liberation Sans"/>
          <w:color w:val="000000" w:themeColor="text1"/>
          <w:highlight w:val="white"/>
        </w:rPr>
      </w:r>
    </w:p>
    <w:p>
      <w:pPr>
        <w:ind w:firstLine="709"/>
        <w:jc w:val="both"/>
        <w:spacing w:after="0" w:line="240" w:lineRule="auto"/>
        <w:rPr>
          <w:rFonts w:ascii="Liberation Sans" w:hAnsi="Liberation Sans" w:cs="Liberation Sans"/>
          <w:color w:val="000000" w:themeColor="text1"/>
          <w:highlight w:val="white"/>
        </w:rPr>
      </w:pPr>
      <w:r>
        <w:rPr>
          <w:rFonts w:ascii="Liberation Sans" w:hAnsi="Liberation Sans" w:eastAsia="Liberation Sans" w:cs="Liberation Sans"/>
          <w:color w:val="000000" w:themeColor="text1"/>
          <w:sz w:val="28"/>
          <w:szCs w:val="28"/>
          <w:highlight w:val="white"/>
        </w:rPr>
        <w:t xml:space="preserve">Генеральным планом МО г. Новый Уренгой объем проектного жилищного фонда в границах города Новый Уренгой на расчетный срок определен в размере 4 млн кв. м общей площади жилых помещений.</w:t>
      </w:r>
      <w:r>
        <w:rPr>
          <w:rFonts w:ascii="Liberation Sans" w:hAnsi="Liberation Sans" w:cs="Liberation Sans"/>
          <w:color w:val="000000" w:themeColor="text1"/>
          <w:highlight w:val="white"/>
        </w:rPr>
      </w:r>
      <w:r>
        <w:rPr>
          <w:rFonts w:ascii="Liberation Sans" w:hAnsi="Liberation Sans" w:cs="Liberation Sans"/>
          <w:color w:val="000000" w:themeColor="text1"/>
          <w:highlight w:val="white"/>
        </w:rPr>
      </w:r>
    </w:p>
    <w:p>
      <w:pPr>
        <w:ind w:firstLine="709"/>
        <w:jc w:val="both"/>
        <w:spacing w:after="0" w:line="240" w:lineRule="auto"/>
        <w:rPr>
          <w:rFonts w:ascii="Liberation Sans" w:hAnsi="Liberation Sans" w:cs="Liberation Sans"/>
          <w:color w:val="000000" w:themeColor="text1"/>
          <w:highlight w:val="white"/>
        </w:rPr>
      </w:pPr>
      <w:r>
        <w:rPr>
          <w:rFonts w:ascii="Liberation Sans" w:hAnsi="Liberation Sans" w:eastAsia="Liberation Sans" w:cs="Liberation Sans"/>
          <w:color w:val="000000" w:themeColor="text1"/>
          <w:sz w:val="28"/>
          <w:szCs w:val="28"/>
          <w:highlight w:val="white"/>
        </w:rPr>
        <w:t xml:space="preserve">Генеральным планом МО г. Новый Уренгой предусмотрена последовательная замена ветхого и аварийного жилого фонда на новые многоквартирные жилые дома.</w:t>
      </w:r>
      <w:r>
        <w:rPr>
          <w:rFonts w:ascii="Liberation Sans" w:hAnsi="Liberation Sans" w:cs="Liberation Sans"/>
          <w:color w:val="000000" w:themeColor="text1"/>
          <w:highlight w:val="white"/>
        </w:rPr>
      </w:r>
      <w:r>
        <w:rPr>
          <w:rFonts w:ascii="Liberation Sans" w:hAnsi="Liberation Sans" w:cs="Liberation Sans"/>
          <w:color w:val="000000" w:themeColor="text1"/>
          <w:highlight w:val="white"/>
        </w:rPr>
      </w:r>
    </w:p>
    <w:p>
      <w:pPr>
        <w:ind w:firstLine="709"/>
        <w:jc w:val="both"/>
        <w:spacing w:after="0" w:line="240" w:lineRule="auto"/>
        <w:rPr>
          <w:rFonts w:ascii="Liberation Sans" w:hAnsi="Liberation Sans" w:cs="Liberation Sans"/>
          <w:sz w:val="28"/>
          <w:szCs w:val="28"/>
          <w:highlight w:val="white"/>
        </w:rPr>
      </w:pPr>
      <w:r>
        <w:rPr>
          <w:rFonts w:ascii="Liberation Sans" w:hAnsi="Liberation Sans" w:eastAsia="Liberation Sans" w:cs="Liberation Sans"/>
          <w:color w:val="000000" w:themeColor="text1"/>
          <w:sz w:val="28"/>
          <w:szCs w:val="28"/>
          <w:highlight w:val="white"/>
        </w:rPr>
        <w:t xml:space="preserve">Прогноз жилищного строительства в МО г. Новый Уренгой на расчетный срок реализации Генерального плана МО г. Но</w:t>
      </w:r>
      <w:r>
        <w:rPr>
          <w:rFonts w:ascii="Liberation Sans" w:hAnsi="Liberation Sans" w:eastAsia="Liberation Sans" w:cs="Liberation Sans"/>
          <w:sz w:val="28"/>
          <w:szCs w:val="28"/>
          <w:highlight w:val="white"/>
        </w:rPr>
        <w:t xml:space="preserve">вый Уренгой приведен в таблице 11.</w:t>
      </w:r>
      <w:r>
        <w:rPr>
          <w:rFonts w:ascii="Liberation Sans" w:hAnsi="Liberation Sans" w:cs="Liberation Sans"/>
          <w:sz w:val="28"/>
          <w:szCs w:val="28"/>
          <w:highlight w:val="white"/>
        </w:rPr>
      </w:r>
      <w:r>
        <w:rPr>
          <w:rFonts w:ascii="Liberation Sans" w:hAnsi="Liberation Sans" w:cs="Liberation Sans"/>
          <w:sz w:val="28"/>
          <w:szCs w:val="28"/>
          <w:highlight w:val="white"/>
        </w:rPr>
      </w:r>
    </w:p>
    <w:p>
      <w:pPr>
        <w:ind w:firstLine="709"/>
        <w:jc w:val="both"/>
        <w:spacing w:after="0" w:line="240" w:lineRule="auto"/>
        <w:rPr>
          <w:rFonts w:ascii="Liberation Sans" w:hAnsi="Liberation Sans" w:cs="Liberation Sans"/>
          <w:sz w:val="28"/>
          <w:szCs w:val="28"/>
          <w:highlight w:val="white"/>
        </w:rPr>
      </w:pPr>
      <w:r>
        <w:rPr>
          <w:rFonts w:ascii="Liberation Sans" w:hAnsi="Liberation Sans" w:cs="Liberation Sans"/>
          <w:sz w:val="28"/>
          <w:szCs w:val="28"/>
          <w:highlight w:val="white"/>
        </w:rPr>
      </w:r>
      <w:r>
        <w:rPr>
          <w:rFonts w:ascii="Liberation Sans" w:hAnsi="Liberation Sans" w:cs="Liberation Sans"/>
          <w:sz w:val="28"/>
          <w:szCs w:val="28"/>
          <w:highlight w:val="white"/>
        </w:rPr>
      </w:r>
      <w:r>
        <w:rPr>
          <w:rFonts w:ascii="Liberation Sans" w:hAnsi="Liberation Sans" w:cs="Liberation Sans"/>
          <w:sz w:val="28"/>
          <w:szCs w:val="28"/>
          <w:highlight w:val="white"/>
        </w:rPr>
      </w:r>
    </w:p>
    <w:p>
      <w:pPr>
        <w:jc w:val="right"/>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Таблица 11 </w:t>
      </w:r>
      <w:r>
        <w:rPr>
          <w:rFonts w:ascii="Liberation Sans" w:hAnsi="Liberation Sans" w:cs="Liberation Sans"/>
          <w:sz w:val="28"/>
          <w:szCs w:val="28"/>
        </w:rPr>
      </w:r>
      <w:r>
        <w:rPr>
          <w:rFonts w:ascii="Liberation Sans" w:hAnsi="Liberation Sans" w:cs="Liberation Sans"/>
          <w:sz w:val="28"/>
          <w:szCs w:val="28"/>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Прогноз жилищного строительства в МО г. Новый Уренгой</w:t>
      </w:r>
      <w:r>
        <w:rPr>
          <w:rFonts w:ascii="Liberation Sans" w:hAnsi="Liberation Sans" w:eastAsia="Liberation Sans" w:cs="Liberation Sans"/>
          <w:sz w:val="28"/>
          <w:szCs w:val="28"/>
        </w:rPr>
        <w:br/>
      </w:r>
      <w:r>
        <w:rPr>
          <w:rFonts w:ascii="Liberation Sans" w:hAnsi="Liberation Sans" w:eastAsia="Liberation Sans" w:cs="Liberation Sans"/>
          <w:sz w:val="28"/>
          <w:szCs w:val="28"/>
          <w:highlight w:val="white"/>
        </w:rPr>
        <w:t xml:space="preserve"> на расчетный срок реализации Генерального плана</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highlight w:val="white"/>
        </w:rPr>
      </w:pPr>
      <w:r>
        <w:rPr>
          <w:rFonts w:ascii="Liberation Sans" w:hAnsi="Liberation Sans" w:cs="Liberation Sans"/>
          <w:highlight w:val="white"/>
        </w:rPr>
      </w:r>
      <w:r>
        <w:rPr>
          <w:rFonts w:ascii="Liberation Sans" w:hAnsi="Liberation Sans" w:cs="Liberation Sans"/>
          <w:highlight w:val="white"/>
        </w:rPr>
      </w:r>
      <w:r>
        <w:rPr>
          <w:rFonts w:ascii="Liberation Sans" w:hAnsi="Liberation Sans" w:cs="Liberation Sans"/>
          <w:highlight w:val="whit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4156"/>
        <w:gridCol w:w="1865"/>
        <w:gridCol w:w="1723"/>
        <w:gridCol w:w="1600"/>
      </w:tblGrid>
      <w:tr>
        <w:tblPrEx/>
        <w:trPr>
          <w:trHeight w:val="20"/>
        </w:trPr>
        <w:tc>
          <w:tcPr>
            <w:tcBorders>
              <w:top w:val="single" w:color="000000" w:sz="4" w:space="0"/>
              <w:left w:val="single" w:color="000000" w:sz="4" w:space="0"/>
              <w:bottom w:val="single" w:color="000000" w:sz="4" w:space="0"/>
              <w:right w:val="single" w:color="000000" w:sz="4" w:space="0"/>
            </w:tcBorders>
            <w:tcW w:w="2224" w:type="pct"/>
            <w:vAlign w:val="center"/>
            <w:textDirection w:val="lrTb"/>
            <w:noWrap w:val="false"/>
          </w:tcPr>
          <w:p>
            <w:pPr>
              <w:pStyle w:val="1129"/>
              <w:rPr>
                <w:rFonts w:ascii="Liberation Sans" w:hAnsi="Liberation Sans" w:cs="Liberation Sans"/>
                <w:highlight w:val="white"/>
              </w:rPr>
            </w:pPr>
            <w:r>
              <w:rPr>
                <w:rFonts w:ascii="Liberation Sans" w:hAnsi="Liberation Sans" w:eastAsia="Liberation Sans" w:cs="Liberation Sans"/>
                <w:b w:val="0"/>
                <w:bCs/>
                <w:sz w:val="20"/>
                <w:szCs w:val="20"/>
                <w:highlight w:val="white"/>
              </w:rPr>
              <w:t xml:space="preserve">Наименование показателя</w:t>
            </w:r>
            <w:r>
              <w:rPr>
                <w:rFonts w:ascii="Liberation Sans" w:hAnsi="Liberation Sans" w:cs="Liberation Sans"/>
                <w:highlight w:val="white"/>
              </w:rPr>
            </w:r>
            <w:r>
              <w:rPr>
                <w:rFonts w:ascii="Liberation Sans" w:hAnsi="Liberation Sans" w:cs="Liberation Sans"/>
                <w:highlight w:val="white"/>
              </w:rPr>
            </w:r>
          </w:p>
        </w:tc>
        <w:tc>
          <w:tcPr>
            <w:tcBorders>
              <w:top w:val="single" w:color="000000" w:sz="4" w:space="0"/>
              <w:left w:val="single" w:color="000000" w:sz="4" w:space="0"/>
              <w:bottom w:val="single" w:color="000000" w:sz="4" w:space="0"/>
              <w:right w:val="single" w:color="000000" w:sz="4" w:space="0"/>
            </w:tcBorders>
            <w:tcW w:w="998" w:type="pct"/>
            <w:vAlign w:val="center"/>
            <w:textDirection w:val="lrTb"/>
            <w:noWrap w:val="false"/>
          </w:tcPr>
          <w:p>
            <w:pPr>
              <w:pStyle w:val="1129"/>
              <w:rPr>
                <w:rFonts w:ascii="Liberation Sans" w:hAnsi="Liberation Sans" w:cs="Liberation Sans"/>
                <w:highlight w:val="white"/>
              </w:rPr>
            </w:pPr>
            <w:r>
              <w:rPr>
                <w:rFonts w:ascii="Liberation Sans" w:hAnsi="Liberation Sans" w:eastAsia="Liberation Sans" w:cs="Liberation Sans"/>
                <w:b w:val="0"/>
                <w:bCs/>
                <w:sz w:val="20"/>
                <w:szCs w:val="20"/>
                <w:highlight w:val="white"/>
              </w:rPr>
              <w:t xml:space="preserve">Единица измерения</w:t>
            </w:r>
            <w:r>
              <w:rPr>
                <w:rFonts w:ascii="Liberation Sans" w:hAnsi="Liberation Sans" w:cs="Liberation Sans"/>
                <w:highlight w:val="white"/>
              </w:rPr>
            </w:r>
            <w:r>
              <w:rPr>
                <w:rFonts w:ascii="Liberation Sans" w:hAnsi="Liberation Sans" w:cs="Liberation Sans"/>
                <w:highlight w:val="white"/>
              </w:rPr>
            </w:r>
          </w:p>
        </w:tc>
        <w:tc>
          <w:tcPr>
            <w:tcBorders>
              <w:top w:val="single" w:color="000000" w:sz="4" w:space="0"/>
              <w:left w:val="single" w:color="000000" w:sz="4" w:space="0"/>
              <w:bottom w:val="single" w:color="000000" w:sz="4" w:space="0"/>
              <w:right w:val="single" w:color="000000" w:sz="4" w:space="0"/>
            </w:tcBorders>
            <w:tcW w:w="922" w:type="pct"/>
            <w:vAlign w:val="center"/>
            <w:textDirection w:val="lrTb"/>
            <w:noWrap w:val="false"/>
          </w:tcPr>
          <w:p>
            <w:pPr>
              <w:pStyle w:val="1129"/>
              <w:rPr>
                <w:rFonts w:ascii="Liberation Sans" w:hAnsi="Liberation Sans" w:cs="Liberation Sans"/>
                <w:highlight w:val="white"/>
              </w:rPr>
            </w:pPr>
            <w:r>
              <w:rPr>
                <w:rFonts w:ascii="Liberation Sans" w:hAnsi="Liberation Sans" w:eastAsia="Liberation Sans" w:cs="Liberation Sans"/>
                <w:b w:val="0"/>
                <w:bCs/>
                <w:sz w:val="20"/>
                <w:szCs w:val="20"/>
                <w:highlight w:val="white"/>
              </w:rPr>
              <w:t xml:space="preserve">Современное состояние</w:t>
            </w:r>
            <w:r>
              <w:rPr>
                <w:rFonts w:ascii="Liberation Sans" w:hAnsi="Liberation Sans" w:cs="Liberation Sans"/>
                <w:highlight w:val="white"/>
              </w:rPr>
            </w:r>
            <w:r>
              <w:rPr>
                <w:rFonts w:ascii="Liberation Sans" w:hAnsi="Liberation Sans" w:cs="Liberation Sans"/>
                <w:highlight w:val="white"/>
              </w:rPr>
            </w:r>
          </w:p>
        </w:tc>
        <w:tc>
          <w:tcPr>
            <w:tcBorders>
              <w:top w:val="single" w:color="000000" w:sz="4" w:space="0"/>
              <w:left w:val="single" w:color="000000" w:sz="4" w:space="0"/>
              <w:bottom w:val="single" w:color="000000" w:sz="4" w:space="0"/>
              <w:right w:val="single" w:color="000000" w:sz="4" w:space="0"/>
            </w:tcBorders>
            <w:tcW w:w="856" w:type="pct"/>
            <w:vAlign w:val="center"/>
            <w:textDirection w:val="lrTb"/>
            <w:noWrap w:val="false"/>
          </w:tcPr>
          <w:p>
            <w:pPr>
              <w:pStyle w:val="1129"/>
              <w:rPr>
                <w:rFonts w:ascii="Liberation Sans" w:hAnsi="Liberation Sans" w:cs="Liberation Sans"/>
                <w:highlight w:val="white"/>
              </w:rPr>
            </w:pPr>
            <w:r>
              <w:rPr>
                <w:rFonts w:ascii="Liberation Sans" w:hAnsi="Liberation Sans" w:eastAsia="Liberation Sans" w:cs="Liberation Sans"/>
                <w:b w:val="0"/>
                <w:bCs/>
                <w:sz w:val="20"/>
                <w:szCs w:val="20"/>
                <w:highlight w:val="white"/>
              </w:rPr>
              <w:t xml:space="preserve">Расчетный срок</w:t>
            </w:r>
            <w:r>
              <w:rPr>
                <w:rFonts w:ascii="Liberation Sans" w:hAnsi="Liberation Sans" w:cs="Liberation Sans"/>
                <w:highlight w:val="white"/>
              </w:rPr>
            </w:r>
            <w:r>
              <w:rPr>
                <w:rFonts w:ascii="Liberation Sans" w:hAnsi="Liberation Sans" w:cs="Liberation Sans"/>
                <w:highlight w:val="white"/>
              </w:rPr>
            </w:r>
          </w:p>
        </w:tc>
      </w:tr>
      <w:tr>
        <w:tblPrEx/>
        <w:trPr>
          <w:trHeight w:val="230"/>
        </w:trPr>
        <w:tc>
          <w:tcPr>
            <w:tcBorders>
              <w:top w:val="single" w:color="000000" w:sz="4" w:space="0"/>
              <w:left w:val="single" w:color="000000" w:sz="4" w:space="0"/>
              <w:bottom w:val="single" w:color="000000" w:sz="4" w:space="0"/>
              <w:right w:val="single" w:color="000000" w:sz="4" w:space="0"/>
            </w:tcBorders>
            <w:tcW w:w="2224" w:type="pct"/>
            <w:vAlign w:val="center"/>
            <w:vMerge w:val="restart"/>
            <w:textDirection w:val="lrTb"/>
            <w:noWrap w:val="false"/>
          </w:tcPr>
          <w:p>
            <w:pPr>
              <w:pStyle w:val="1129"/>
              <w:rPr>
                <w:rFonts w:ascii="Liberation Sans" w:hAnsi="Liberation Sans" w:eastAsia="Liberation Sans" w:cs="Liberation Sans"/>
                <w:b w:val="0"/>
                <w:bCs/>
                <w:sz w:val="20"/>
                <w:szCs w:val="20"/>
                <w:highlight w:val="white"/>
              </w:rPr>
            </w:pPr>
            <w:r>
              <w:rPr>
                <w:rFonts w:ascii="Liberation Sans" w:hAnsi="Liberation Sans" w:eastAsia="Liberation Sans" w:cs="Liberation Sans"/>
                <w:b w:val="0"/>
                <w:bCs/>
                <w:sz w:val="20"/>
                <w:szCs w:val="20"/>
              </w:rPr>
              <w:t xml:space="preserve">1</w:t>
            </w:r>
            <w:r>
              <w:rPr>
                <w:rFonts w:ascii="Liberation Sans" w:hAnsi="Liberation Sans" w:eastAsia="Liberation Sans" w:cs="Liberation Sans"/>
                <w:b w:val="0"/>
                <w:bCs/>
                <w:sz w:val="20"/>
                <w:szCs w:val="20"/>
                <w:highlight w:val="white"/>
              </w:rPr>
            </w:r>
            <w:r>
              <w:rPr>
                <w:rFonts w:ascii="Liberation Sans" w:hAnsi="Liberation Sans" w:eastAsia="Liberation Sans" w:cs="Liberation Sans"/>
                <w:b w:val="0"/>
                <w:bCs/>
                <w:sz w:val="20"/>
                <w:szCs w:val="20"/>
                <w:highlight w:val="white"/>
              </w:rPr>
            </w:r>
          </w:p>
        </w:tc>
        <w:tc>
          <w:tcPr>
            <w:tcBorders>
              <w:top w:val="single" w:color="000000" w:sz="4" w:space="0"/>
              <w:left w:val="single" w:color="000000" w:sz="4" w:space="0"/>
              <w:bottom w:val="single" w:color="000000" w:sz="4" w:space="0"/>
              <w:right w:val="single" w:color="000000" w:sz="4" w:space="0"/>
            </w:tcBorders>
            <w:tcW w:w="998" w:type="pct"/>
            <w:vAlign w:val="center"/>
            <w:vMerge w:val="restart"/>
            <w:textDirection w:val="lrTb"/>
            <w:noWrap w:val="false"/>
          </w:tcPr>
          <w:p>
            <w:pPr>
              <w:pStyle w:val="1129"/>
              <w:rPr>
                <w:rFonts w:ascii="Liberation Sans" w:hAnsi="Liberation Sans" w:eastAsia="Liberation Sans" w:cs="Liberation Sans"/>
                <w:b w:val="0"/>
                <w:bCs/>
                <w:sz w:val="20"/>
                <w:szCs w:val="20"/>
                <w:highlight w:val="white"/>
              </w:rPr>
            </w:pPr>
            <w:r>
              <w:rPr>
                <w:rFonts w:ascii="Liberation Sans" w:hAnsi="Liberation Sans" w:eastAsia="Liberation Sans" w:cs="Liberation Sans"/>
                <w:b w:val="0"/>
                <w:bCs/>
                <w:sz w:val="20"/>
                <w:szCs w:val="20"/>
              </w:rPr>
              <w:t xml:space="preserve">2</w:t>
            </w:r>
            <w:r>
              <w:rPr>
                <w:rFonts w:ascii="Liberation Sans" w:hAnsi="Liberation Sans" w:eastAsia="Liberation Sans" w:cs="Liberation Sans"/>
                <w:b w:val="0"/>
                <w:bCs/>
                <w:sz w:val="20"/>
                <w:szCs w:val="20"/>
                <w:highlight w:val="white"/>
              </w:rPr>
            </w:r>
            <w:r>
              <w:rPr>
                <w:rFonts w:ascii="Liberation Sans" w:hAnsi="Liberation Sans" w:eastAsia="Liberation Sans" w:cs="Liberation Sans"/>
                <w:b w:val="0"/>
                <w:bCs/>
                <w:sz w:val="20"/>
                <w:szCs w:val="20"/>
                <w:highlight w:val="white"/>
              </w:rPr>
            </w:r>
          </w:p>
        </w:tc>
        <w:tc>
          <w:tcPr>
            <w:tcBorders>
              <w:top w:val="single" w:color="000000" w:sz="4" w:space="0"/>
              <w:left w:val="single" w:color="000000" w:sz="4" w:space="0"/>
              <w:bottom w:val="single" w:color="000000" w:sz="4" w:space="0"/>
              <w:right w:val="single" w:color="000000" w:sz="4" w:space="0"/>
            </w:tcBorders>
            <w:tcW w:w="922" w:type="pct"/>
            <w:vAlign w:val="center"/>
            <w:vMerge w:val="restart"/>
            <w:textDirection w:val="lrTb"/>
            <w:noWrap w:val="false"/>
          </w:tcPr>
          <w:p>
            <w:pPr>
              <w:pStyle w:val="1129"/>
              <w:rPr>
                <w:rFonts w:ascii="Liberation Sans" w:hAnsi="Liberation Sans" w:eastAsia="Liberation Sans" w:cs="Liberation Sans"/>
                <w:b w:val="0"/>
                <w:bCs/>
                <w:sz w:val="20"/>
                <w:szCs w:val="20"/>
                <w:highlight w:val="white"/>
              </w:rPr>
            </w:pPr>
            <w:r>
              <w:rPr>
                <w:rFonts w:ascii="Liberation Sans" w:hAnsi="Liberation Sans" w:eastAsia="Liberation Sans" w:cs="Liberation Sans"/>
                <w:b w:val="0"/>
                <w:bCs/>
                <w:sz w:val="20"/>
                <w:szCs w:val="20"/>
              </w:rPr>
              <w:t xml:space="preserve">3</w:t>
            </w:r>
            <w:r>
              <w:rPr>
                <w:rFonts w:ascii="Liberation Sans" w:hAnsi="Liberation Sans" w:eastAsia="Liberation Sans" w:cs="Liberation Sans"/>
                <w:b w:val="0"/>
                <w:bCs/>
                <w:sz w:val="20"/>
                <w:szCs w:val="20"/>
                <w:highlight w:val="white"/>
              </w:rPr>
            </w:r>
            <w:r>
              <w:rPr>
                <w:rFonts w:ascii="Liberation Sans" w:hAnsi="Liberation Sans" w:eastAsia="Liberation Sans" w:cs="Liberation Sans"/>
                <w:b w:val="0"/>
                <w:bCs/>
                <w:sz w:val="20"/>
                <w:szCs w:val="20"/>
                <w:highlight w:val="white"/>
              </w:rPr>
            </w:r>
          </w:p>
        </w:tc>
        <w:tc>
          <w:tcPr>
            <w:tcBorders>
              <w:top w:val="single" w:color="000000" w:sz="4" w:space="0"/>
              <w:left w:val="single" w:color="000000" w:sz="4" w:space="0"/>
              <w:bottom w:val="single" w:color="000000" w:sz="4" w:space="0"/>
              <w:right w:val="single" w:color="000000" w:sz="4" w:space="0"/>
            </w:tcBorders>
            <w:tcW w:w="856" w:type="pct"/>
            <w:vAlign w:val="center"/>
            <w:vMerge w:val="restart"/>
            <w:textDirection w:val="lrTb"/>
            <w:noWrap w:val="false"/>
          </w:tcPr>
          <w:p>
            <w:pPr>
              <w:pStyle w:val="1129"/>
              <w:rPr>
                <w:rFonts w:ascii="Liberation Sans" w:hAnsi="Liberation Sans" w:eastAsia="Liberation Sans" w:cs="Liberation Sans"/>
                <w:b w:val="0"/>
                <w:bCs/>
                <w:sz w:val="20"/>
                <w:szCs w:val="20"/>
                <w:highlight w:val="white"/>
              </w:rPr>
            </w:pPr>
            <w:r>
              <w:rPr>
                <w:rFonts w:ascii="Liberation Sans" w:hAnsi="Liberation Sans" w:eastAsia="Liberation Sans" w:cs="Liberation Sans"/>
                <w:b w:val="0"/>
                <w:bCs/>
                <w:sz w:val="20"/>
                <w:szCs w:val="20"/>
              </w:rPr>
              <w:t xml:space="preserve">4</w:t>
            </w:r>
            <w:r>
              <w:rPr>
                <w:rFonts w:ascii="Liberation Sans" w:hAnsi="Liberation Sans" w:eastAsia="Liberation Sans" w:cs="Liberation Sans"/>
                <w:b w:val="0"/>
                <w:bCs/>
                <w:sz w:val="20"/>
                <w:szCs w:val="20"/>
                <w:highlight w:val="white"/>
              </w:rPr>
            </w:r>
            <w:r>
              <w:rPr>
                <w:rFonts w:ascii="Liberation Sans" w:hAnsi="Liberation Sans" w:eastAsia="Liberation Sans" w:cs="Liberation Sans"/>
                <w:b w:val="0"/>
                <w:bCs/>
                <w:sz w:val="20"/>
                <w:szCs w:val="20"/>
                <w:highlight w:val="white"/>
              </w:rPr>
            </w:r>
          </w:p>
        </w:tc>
      </w:tr>
      <w:tr>
        <w:tblPrEx/>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2224" w:type="pct"/>
            <w:vAlign w:val="center"/>
            <w:textDirection w:val="lrTb"/>
            <w:noWrap w:val="false"/>
          </w:tcPr>
          <w:p>
            <w:pPr>
              <w:pStyle w:val="1130"/>
              <w:jc w:val="center"/>
              <w:keepLines/>
              <w:keepNext/>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Общая площадь жилых помещений</w:t>
            </w:r>
            <w:r>
              <w:rPr>
                <w:rFonts w:ascii="Liberation Sans" w:hAnsi="Liberation Sans" w:cs="Liberation Sans"/>
                <w:highlight w:val="white"/>
              </w:rPr>
            </w:r>
            <w:r>
              <w:rPr>
                <w:rFonts w:ascii="Liberation Sans" w:hAnsi="Liberation Sans" w:cs="Liberation Sans"/>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998" w:type="pct"/>
            <w:vAlign w:val="center"/>
            <w:textDirection w:val="lrTb"/>
            <w:noWrap w:val="false"/>
          </w:tcPr>
          <w:p>
            <w:pPr>
              <w:jc w:val="center"/>
              <w:spacing w:after="0"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Тыс. кв. м общей площади жилых помещений</w:t>
            </w:r>
            <w:r>
              <w:rPr>
                <w:rFonts w:ascii="Liberation Sans" w:hAnsi="Liberation Sans" w:cs="Liberation Sans"/>
                <w:highlight w:val="white"/>
              </w:rPr>
            </w:r>
            <w:r>
              <w:rPr>
                <w:rFonts w:ascii="Liberation Sans" w:hAnsi="Liberation Sans" w:cs="Liberation Sans"/>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922" w:type="pct"/>
            <w:vAlign w:val="center"/>
            <w:textDirection w:val="lrTb"/>
            <w:noWrap w:val="false"/>
          </w:tcPr>
          <w:p>
            <w:pPr>
              <w:pStyle w:val="1129"/>
              <w:rPr>
                <w:rFonts w:ascii="Liberation Sans" w:hAnsi="Liberation Sans" w:cs="Liberation Sans"/>
                <w:highlight w:val="white"/>
              </w:rPr>
            </w:pPr>
            <w:r>
              <w:rPr>
                <w:rFonts w:ascii="Liberation Sans" w:hAnsi="Liberation Sans" w:eastAsia="Liberation Sans" w:cs="Liberation Sans"/>
                <w:b w:val="0"/>
                <w:sz w:val="20"/>
                <w:szCs w:val="20"/>
                <w:highlight w:val="white"/>
              </w:rPr>
              <w:t xml:space="preserve">2408,7</w:t>
            </w:r>
            <w:r>
              <w:rPr>
                <w:rFonts w:ascii="Liberation Sans" w:hAnsi="Liberation Sans" w:cs="Liberation Sans"/>
                <w:highlight w:val="white"/>
              </w:rPr>
            </w:r>
            <w:r>
              <w:rPr>
                <w:rFonts w:ascii="Liberation Sans" w:hAnsi="Liberation Sans" w:cs="Liberation Sans"/>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56" w:type="pct"/>
            <w:vAlign w:val="center"/>
            <w:textDirection w:val="lrTb"/>
            <w:noWrap w:val="false"/>
          </w:tcPr>
          <w:p>
            <w:pPr>
              <w:pStyle w:val="1129"/>
              <w:rPr>
                <w:rFonts w:ascii="Liberation Sans" w:hAnsi="Liberation Sans" w:cs="Liberation Sans"/>
                <w:highlight w:val="white"/>
              </w:rPr>
            </w:pPr>
            <w:r>
              <w:rPr>
                <w:rFonts w:ascii="Liberation Sans" w:hAnsi="Liberation Sans" w:eastAsia="Liberation Sans" w:cs="Liberation Sans"/>
                <w:b w:val="0"/>
                <w:sz w:val="20"/>
                <w:szCs w:val="20"/>
                <w:highlight w:val="white"/>
              </w:rPr>
              <w:t xml:space="preserve">4042,5</w:t>
            </w:r>
            <w:r>
              <w:rPr>
                <w:rFonts w:ascii="Liberation Sans" w:hAnsi="Liberation Sans" w:cs="Liberation Sans"/>
                <w:highlight w:val="white"/>
              </w:rPr>
            </w:r>
            <w:r>
              <w:rPr>
                <w:rFonts w:ascii="Liberation Sans" w:hAnsi="Liberation Sans" w:cs="Liberation Sans"/>
                <w:highlight w:val="white"/>
              </w:rPr>
            </w:r>
          </w:p>
        </w:tc>
      </w:tr>
      <w:tr>
        <w:tblPrEx/>
        <w:trPr>
          <w:trHeight w:val="230"/>
        </w:trPr>
        <w:tc>
          <w:tcPr>
            <w:shd w:val="clear" w:color="ffffff" w:fill="ffffff"/>
            <w:tcBorders>
              <w:top w:val="single" w:color="000000" w:sz="4" w:space="0"/>
              <w:left w:val="single" w:color="000000" w:sz="4" w:space="0"/>
              <w:bottom w:val="single" w:color="000000" w:sz="4" w:space="0"/>
              <w:right w:val="single" w:color="000000" w:sz="4" w:space="0"/>
            </w:tcBorders>
            <w:tcW w:w="2224" w:type="pct"/>
            <w:vAlign w:val="center"/>
            <w:vMerge w:val="restart"/>
            <w:textDirection w:val="lrTb"/>
            <w:noWrap w:val="false"/>
          </w:tcPr>
          <w:p>
            <w:pPr>
              <w:pStyle w:val="1130"/>
              <w:jc w:val="center"/>
              <w:keepLines/>
              <w:keepNext/>
              <w:rPr>
                <w:rFonts w:ascii="Liberation Sans" w:hAnsi="Liberation Sans" w:cs="Liberation Sans"/>
                <w:sz w:val="20"/>
                <w:szCs w:val="20"/>
                <w:highlight w:val="white"/>
              </w:rPr>
            </w:pPr>
            <w:r>
              <w:rPr>
                <w:rFonts w:ascii="Liberation Sans" w:hAnsi="Liberation Sans" w:eastAsia="Liberation Sans" w:cs="Liberation Sans"/>
                <w:bCs/>
                <w:sz w:val="20"/>
                <w:szCs w:val="20"/>
                <w:highlight w:val="white"/>
              </w:rPr>
              <w:t xml:space="preserve">Наименование показателя</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998" w:type="pct"/>
            <w:vAlign w:val="center"/>
            <w:vMerge w:val="restart"/>
            <w:textDirection w:val="lrTb"/>
            <w:noWrap w:val="false"/>
          </w:tcPr>
          <w:p>
            <w:pPr>
              <w:pStyle w:val="1129"/>
              <w:rPr>
                <w:rFonts w:ascii="Liberation Sans" w:hAnsi="Liberation Sans" w:cs="Liberation Sans"/>
                <w:highlight w:val="white"/>
              </w:rPr>
            </w:pPr>
            <w:r>
              <w:rPr>
                <w:rFonts w:ascii="Liberation Sans" w:hAnsi="Liberation Sans" w:eastAsia="Liberation Sans" w:cs="Liberation Sans"/>
                <w:b w:val="0"/>
                <w:bCs/>
                <w:sz w:val="20"/>
                <w:szCs w:val="20"/>
                <w:highlight w:val="white"/>
              </w:rPr>
              <w:t xml:space="preserve">Единица измерения</w:t>
            </w:r>
            <w:r>
              <w:rPr>
                <w:rFonts w:ascii="Liberation Sans" w:hAnsi="Liberation Sans" w:cs="Liberation Sans"/>
                <w:highlight w:val="white"/>
              </w:rPr>
            </w:r>
            <w:r>
              <w:rPr>
                <w:rFonts w:ascii="Liberation Sans" w:hAnsi="Liberation Sans" w:cs="Liberation Sans"/>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922" w:type="pct"/>
            <w:vAlign w:val="center"/>
            <w:vMerge w:val="restart"/>
            <w:textDirection w:val="lrTb"/>
            <w:noWrap w:val="false"/>
          </w:tcPr>
          <w:p>
            <w:pPr>
              <w:pStyle w:val="1129"/>
              <w:rPr>
                <w:rFonts w:ascii="Liberation Sans" w:hAnsi="Liberation Sans" w:cs="Liberation Sans"/>
                <w:highlight w:val="white"/>
              </w:rPr>
            </w:pPr>
            <w:r>
              <w:rPr>
                <w:rFonts w:ascii="Liberation Sans" w:hAnsi="Liberation Sans" w:eastAsia="Liberation Sans" w:cs="Liberation Sans"/>
                <w:b w:val="0"/>
                <w:bCs/>
                <w:sz w:val="20"/>
                <w:szCs w:val="20"/>
                <w:highlight w:val="white"/>
              </w:rPr>
              <w:t xml:space="preserve">Современное состояние</w:t>
            </w:r>
            <w:r>
              <w:rPr>
                <w:rFonts w:ascii="Liberation Sans" w:hAnsi="Liberation Sans" w:cs="Liberation Sans"/>
                <w:highlight w:val="white"/>
              </w:rPr>
            </w:r>
            <w:r>
              <w:rPr>
                <w:rFonts w:ascii="Liberation Sans" w:hAnsi="Liberation Sans" w:cs="Liberation Sans"/>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56" w:type="pct"/>
            <w:vAlign w:val="center"/>
            <w:vMerge w:val="restart"/>
            <w:textDirection w:val="lrTb"/>
            <w:noWrap w:val="false"/>
          </w:tcPr>
          <w:p>
            <w:pPr>
              <w:pStyle w:val="1129"/>
              <w:rPr>
                <w:rFonts w:ascii="Liberation Sans" w:hAnsi="Liberation Sans" w:cs="Liberation Sans"/>
                <w:highlight w:val="white"/>
              </w:rPr>
            </w:pPr>
            <w:r>
              <w:rPr>
                <w:rFonts w:ascii="Liberation Sans" w:hAnsi="Liberation Sans" w:eastAsia="Liberation Sans" w:cs="Liberation Sans"/>
                <w:b w:val="0"/>
                <w:bCs/>
                <w:sz w:val="20"/>
                <w:szCs w:val="20"/>
                <w:highlight w:val="white"/>
              </w:rPr>
              <w:t xml:space="preserve">Расчетный срок</w:t>
            </w:r>
            <w:r>
              <w:rPr>
                <w:rFonts w:ascii="Liberation Sans" w:hAnsi="Liberation Sans" w:cs="Liberation Sans"/>
                <w:highlight w:val="white"/>
              </w:rPr>
            </w:r>
            <w:r>
              <w:rPr>
                <w:rFonts w:ascii="Liberation Sans" w:hAnsi="Liberation Sans" w:cs="Liberation Sans"/>
                <w:highlight w:val="white"/>
              </w:rPr>
            </w:r>
          </w:p>
        </w:tc>
      </w:tr>
      <w:tr>
        <w:tblPrEx/>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2224" w:type="pct"/>
            <w:vAlign w:val="center"/>
            <w:textDirection w:val="lrTb"/>
            <w:noWrap w:val="false"/>
          </w:tcPr>
          <w:p>
            <w:pPr>
              <w:pStyle w:val="1130"/>
              <w:jc w:val="center"/>
              <w:keepLines/>
              <w:keepNext/>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Общая площадь нового жилищного строительства</w:t>
            </w:r>
            <w:r>
              <w:rPr>
                <w:rFonts w:ascii="Liberation Sans" w:hAnsi="Liberation Sans" w:cs="Liberation Sans"/>
                <w:highlight w:val="white"/>
              </w:rPr>
            </w:r>
            <w:r>
              <w:rPr>
                <w:rFonts w:ascii="Liberation Sans" w:hAnsi="Liberation Sans" w:cs="Liberation Sans"/>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998" w:type="pct"/>
            <w:vAlign w:val="center"/>
            <w:textDirection w:val="lrTb"/>
            <w:noWrap w:val="false"/>
          </w:tcPr>
          <w:p>
            <w:pPr>
              <w:jc w:val="center"/>
              <w:spacing w:after="0"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Тыс. кв. м общей площади жилых помещений</w:t>
            </w:r>
            <w:r>
              <w:rPr>
                <w:rFonts w:ascii="Liberation Sans" w:hAnsi="Liberation Sans" w:cs="Liberation Sans"/>
                <w:highlight w:val="white"/>
              </w:rPr>
            </w:r>
            <w:r>
              <w:rPr>
                <w:rFonts w:ascii="Liberation Sans" w:hAnsi="Liberation Sans" w:cs="Liberation Sans"/>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922" w:type="pct"/>
            <w:vAlign w:val="center"/>
            <w:textDirection w:val="lrTb"/>
            <w:noWrap w:val="false"/>
          </w:tcPr>
          <w:p>
            <w:pPr>
              <w:pStyle w:val="1129"/>
              <w:rPr>
                <w:rFonts w:ascii="Liberation Sans" w:hAnsi="Liberation Sans" w:cs="Liberation Sans"/>
                <w:highlight w:val="white"/>
              </w:rPr>
            </w:pPr>
            <w:r>
              <w:rPr>
                <w:rFonts w:ascii="Liberation Sans" w:hAnsi="Liberation Sans" w:eastAsia="Liberation Sans" w:cs="Liberation Sans"/>
                <w:b w:val="0"/>
                <w:sz w:val="20"/>
                <w:szCs w:val="20"/>
                <w:highlight w:val="white"/>
              </w:rPr>
              <w:t xml:space="preserve">89,8</w:t>
            </w:r>
            <w:r>
              <w:rPr>
                <w:rFonts w:ascii="Liberation Sans" w:hAnsi="Liberation Sans" w:cs="Liberation Sans"/>
                <w:highlight w:val="white"/>
              </w:rPr>
            </w:r>
            <w:r>
              <w:rPr>
                <w:rFonts w:ascii="Liberation Sans" w:hAnsi="Liberation Sans" w:cs="Liberation Sans"/>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56" w:type="pct"/>
            <w:vAlign w:val="center"/>
            <w:textDirection w:val="lrTb"/>
            <w:noWrap w:val="false"/>
          </w:tcPr>
          <w:p>
            <w:pPr>
              <w:pStyle w:val="1129"/>
              <w:rPr>
                <w:rFonts w:ascii="Liberation Sans" w:hAnsi="Liberation Sans" w:cs="Liberation Sans"/>
                <w:highlight w:val="white"/>
              </w:rPr>
            </w:pPr>
            <w:r>
              <w:rPr>
                <w:rFonts w:ascii="Liberation Sans" w:hAnsi="Liberation Sans" w:eastAsia="Liberation Sans" w:cs="Liberation Sans"/>
                <w:b w:val="0"/>
                <w:sz w:val="20"/>
                <w:szCs w:val="20"/>
                <w:highlight w:val="white"/>
              </w:rPr>
              <w:t xml:space="preserve">1430,3</w:t>
            </w:r>
            <w:r>
              <w:rPr>
                <w:rFonts w:ascii="Liberation Sans" w:hAnsi="Liberation Sans" w:cs="Liberation Sans"/>
                <w:highlight w:val="white"/>
              </w:rPr>
            </w:r>
            <w:r>
              <w:rPr>
                <w:rFonts w:ascii="Liberation Sans" w:hAnsi="Liberation Sans" w:cs="Liberation Sans"/>
                <w:highlight w:val="white"/>
              </w:rPr>
            </w:r>
          </w:p>
        </w:tc>
      </w:tr>
      <w:tr>
        <w:tblPrEx/>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2224" w:type="pct"/>
            <w:vAlign w:val="center"/>
            <w:textDirection w:val="lrTb"/>
            <w:noWrap w:val="false"/>
          </w:tcPr>
          <w:p>
            <w:pPr>
              <w:pStyle w:val="1130"/>
              <w:jc w:val="center"/>
              <w:keepLines/>
              <w:keepNext/>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Средняя жилищная обеспеченность</w:t>
            </w:r>
            <w:r>
              <w:rPr>
                <w:rFonts w:ascii="Liberation Sans" w:hAnsi="Liberation Sans" w:cs="Liberation Sans"/>
                <w:highlight w:val="white"/>
              </w:rPr>
            </w:r>
            <w:r>
              <w:rPr>
                <w:rFonts w:ascii="Liberation Sans" w:hAnsi="Liberation Sans" w:cs="Liberation Sans"/>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998" w:type="pct"/>
            <w:vAlign w:val="center"/>
            <w:textDirection w:val="lrTb"/>
            <w:noWrap w:val="false"/>
          </w:tcPr>
          <w:p>
            <w:pPr>
              <w:jc w:val="center"/>
              <w:spacing w:after="0"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Кв. м общей площади жилых помещений/чел.</w:t>
            </w:r>
            <w:r>
              <w:rPr>
                <w:rFonts w:ascii="Liberation Sans" w:hAnsi="Liberation Sans" w:cs="Liberation Sans"/>
                <w:highlight w:val="white"/>
              </w:rPr>
            </w:r>
            <w:r>
              <w:rPr>
                <w:rFonts w:ascii="Liberation Sans" w:hAnsi="Liberation Sans" w:cs="Liberation Sans"/>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922" w:type="pct"/>
            <w:vAlign w:val="center"/>
            <w:textDirection w:val="lrTb"/>
            <w:noWrap w:val="false"/>
          </w:tcPr>
          <w:p>
            <w:pPr>
              <w:pStyle w:val="1129"/>
              <w:rPr>
                <w:rFonts w:ascii="Liberation Sans" w:hAnsi="Liberation Sans" w:cs="Liberation Sans"/>
                <w:highlight w:val="white"/>
              </w:rPr>
            </w:pPr>
            <w:r>
              <w:rPr>
                <w:rFonts w:ascii="Liberation Sans" w:hAnsi="Liberation Sans" w:eastAsia="Liberation Sans" w:cs="Liberation Sans"/>
                <w:b w:val="0"/>
                <w:sz w:val="20"/>
                <w:szCs w:val="20"/>
                <w:highlight w:val="white"/>
              </w:rPr>
              <w:t xml:space="preserve">20</w:t>
            </w:r>
            <w:r>
              <w:rPr>
                <w:rFonts w:ascii="Liberation Sans" w:hAnsi="Liberation Sans" w:cs="Liberation Sans"/>
                <w:highlight w:val="white"/>
              </w:rPr>
            </w:r>
            <w:r>
              <w:rPr>
                <w:rFonts w:ascii="Liberation Sans" w:hAnsi="Liberation Sans" w:cs="Liberation Sans"/>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56" w:type="pct"/>
            <w:vAlign w:val="center"/>
            <w:textDirection w:val="lrTb"/>
            <w:noWrap w:val="false"/>
          </w:tcPr>
          <w:p>
            <w:pPr>
              <w:pStyle w:val="1129"/>
              <w:rPr>
                <w:rFonts w:ascii="Liberation Sans" w:hAnsi="Liberation Sans" w:cs="Liberation Sans"/>
                <w:highlight w:val="white"/>
              </w:rPr>
            </w:pPr>
            <w:r>
              <w:rPr>
                <w:rFonts w:ascii="Liberation Sans" w:hAnsi="Liberation Sans" w:eastAsia="Liberation Sans" w:cs="Liberation Sans"/>
                <w:b w:val="0"/>
                <w:sz w:val="20"/>
                <w:szCs w:val="20"/>
                <w:highlight w:val="white"/>
              </w:rPr>
              <w:t xml:space="preserve">25</w:t>
            </w:r>
            <w:r>
              <w:rPr>
                <w:rFonts w:ascii="Liberation Sans" w:hAnsi="Liberation Sans" w:cs="Liberation Sans"/>
                <w:highlight w:val="white"/>
              </w:rPr>
            </w:r>
            <w:r>
              <w:rPr>
                <w:rFonts w:ascii="Liberation Sans" w:hAnsi="Liberation Sans" w:cs="Liberation Sans"/>
                <w:highlight w:val="white"/>
              </w:rPr>
            </w:r>
          </w:p>
        </w:tc>
      </w:tr>
    </w:tbl>
    <w:p>
      <w:pPr>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Долгосрочные цели развития социальной сферы МО г. Новый Уренгой – обеспечение населения необходимым пакетом социальных </w:t>
      </w:r>
      <w:r>
        <w:rPr>
          <w:rFonts w:ascii="Liberation Sans" w:hAnsi="Liberation Sans" w:eastAsia="Liberation Sans" w:cs="Liberation Sans"/>
          <w:sz w:val="28"/>
          <w:szCs w:val="28"/>
        </w:rPr>
        <w:t xml:space="preserve">услуг, улучшение качества социальной среды и условий жизни людей – охватывают направления демографической политики, политики модернизации здравоохранения и образования, социальной защиты населения, развития культуры, формирование эффективных рынков труда и</w:t>
      </w:r>
      <w:r>
        <w:rPr>
          <w:rFonts w:ascii="Liberation Sans" w:hAnsi="Liberation Sans" w:eastAsia="Liberation Sans" w:cs="Liberation Sans"/>
          <w:sz w:val="28"/>
          <w:szCs w:val="28"/>
          <w:highlight w:val="white"/>
        </w:rPr>
        <w:t xml:space="preserve"> жилья, инфраструктуры торговли и услуг. </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С учетом прогноза численности населения МО г. Новый Уренгой на расчетный срок реализации Генерального пла</w:t>
      </w:r>
      <w:r>
        <w:rPr>
          <w:rFonts w:ascii="Liberation Sans" w:hAnsi="Liberation Sans" w:eastAsia="Liberation Sans" w:cs="Liberation Sans"/>
          <w:sz w:val="28"/>
          <w:szCs w:val="28"/>
          <w:highlight w:val="white"/>
        </w:rPr>
        <w:t xml:space="preserve">на не ожидается резких скачков объема спроса на услуги объектов социальной инфраструктуры. Изменение спроса будет происходить локально при вводе в эксплуатацию новых объектов жилищного фонда на отдельных городских территориях с низкой плотностью застройки.</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highlight w:val="white"/>
        </w:rPr>
        <w:t xml:space="preserve">Расчет нормативной потребности населения МО г. Новый Уренгой в объектах социальной инфраструктуры местного значения городского округа на расчетный срок реализации Генерального плана выполнен в соответствии с региональными нормативами град</w:t>
      </w:r>
      <w:r>
        <w:rPr>
          <w:rFonts w:ascii="Liberation Sans" w:hAnsi="Liberation Sans" w:eastAsia="Liberation Sans" w:cs="Liberation Sans"/>
          <w:sz w:val="28"/>
          <w:szCs w:val="28"/>
        </w:rPr>
        <w:t xml:space="preserve">остроительного проектирования ЯНАО и местными нормативами градостроительного проектирования города Новый Уренгой (таблица 12).</w:t>
      </w:r>
      <w:r>
        <w:rPr>
          <w:rFonts w:ascii="Liberation Sans" w:hAnsi="Liberation Sans" w:cs="Liberation Sans"/>
        </w:rPr>
      </w:r>
      <w:r>
        <w:rPr>
          <w:rFonts w:ascii="Liberation Sans" w:hAnsi="Liberation Sans" w:cs="Liberation Sans"/>
        </w:rPr>
      </w:r>
    </w:p>
    <w:p>
      <w:pP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right"/>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Таблица 12 </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Расчет нормативной потребности </w:t>
      </w:r>
      <w:r>
        <w:rPr>
          <w:rFonts w:ascii="Liberation Sans" w:hAnsi="Liberation Sans" w:eastAsia="Liberation Sans" w:cs="Liberation Sans"/>
          <w:sz w:val="28"/>
          <w:szCs w:val="28"/>
        </w:rPr>
        <w:br/>
        <w:t xml:space="preserve">в объектах социальной инфра</w:t>
      </w:r>
      <w:r>
        <w:rPr>
          <w:rFonts w:ascii="Liberation Sans" w:hAnsi="Liberation Sans" w:eastAsia="Liberation Sans" w:cs="Liberation Sans"/>
          <w:sz w:val="28"/>
          <w:szCs w:val="28"/>
          <w:highlight w:val="white"/>
        </w:rPr>
        <w:t xml:space="preserve">структуры местного значения</w:t>
      </w:r>
      <w:r>
        <w:rPr>
          <w:rFonts w:ascii="Liberation Sans" w:hAnsi="Liberation Sans" w:eastAsia="Liberation Sans" w:cs="Liberation Sans"/>
          <w:sz w:val="28"/>
          <w:szCs w:val="28"/>
          <w:highlight w:val="white"/>
        </w:rPr>
        <w:br/>
        <w:t xml:space="preserve"> на расчетный срок реализации Ге</w:t>
      </w:r>
      <w:r>
        <w:rPr>
          <w:rFonts w:ascii="Liberation Sans" w:hAnsi="Liberation Sans" w:eastAsia="Liberation Sans" w:cs="Liberation Sans"/>
          <w:sz w:val="28"/>
          <w:szCs w:val="28"/>
        </w:rPr>
        <w:t xml:space="preserve">нерального плана</w:t>
      </w:r>
      <w:r>
        <w:rPr>
          <w:rFonts w:ascii="Liberation Sans" w:hAnsi="Liberation Sans" w:cs="Liberation Sans"/>
        </w:rPr>
      </w:r>
      <w:r>
        <w:rPr>
          <w:rFonts w:ascii="Liberation Sans" w:hAnsi="Liberation Sans" w:cs="Liberation Sans"/>
        </w:rPr>
      </w:r>
    </w:p>
    <w:tbl>
      <w:tblPr>
        <w:tblStyle w:val="963"/>
        <w:tblW w:w="4895" w:type="pct"/>
        <w:jc w:val="center"/>
        <w:tblLayout w:type="fixed"/>
        <w:tblLook w:val="04A0" w:firstRow="1" w:lastRow="0" w:firstColumn="1" w:lastColumn="0" w:noHBand="0" w:noVBand="1"/>
      </w:tblPr>
      <w:tblGrid>
        <w:gridCol w:w="610"/>
        <w:gridCol w:w="2223"/>
        <w:gridCol w:w="1510"/>
        <w:gridCol w:w="1228"/>
        <w:gridCol w:w="1214"/>
        <w:gridCol w:w="1186"/>
        <w:gridCol w:w="1186"/>
      </w:tblGrid>
      <w:tr>
        <w:tblPrEx/>
        <w:trPr>
          <w:jc w:val="center"/>
          <w:tblHeader/>
        </w:trPr>
        <w:tc>
          <w:tcPr>
            <w:tcW w:w="6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 п/п</w:t>
            </w:r>
            <w:r>
              <w:rPr>
                <w:rFonts w:ascii="Liberation Sans" w:hAnsi="Liberation Sans" w:cs="Liberation Sans"/>
              </w:rPr>
            </w:r>
            <w:r>
              <w:rPr>
                <w:rFonts w:ascii="Liberation Sans" w:hAnsi="Liberation Sans" w:cs="Liberation Sans"/>
              </w:rPr>
            </w:r>
          </w:p>
        </w:tc>
        <w:tc>
          <w:tcPr>
            <w:tcW w:w="2223"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Наименование</w:t>
            </w:r>
            <w:r>
              <w:rPr>
                <w:rFonts w:ascii="Liberation Sans" w:hAnsi="Liberation Sans" w:cs="Liberation Sans"/>
              </w:rPr>
            </w:r>
            <w:r>
              <w:rPr>
                <w:rFonts w:ascii="Liberation Sans" w:hAnsi="Liberation Sans" w:cs="Liberation Sans"/>
              </w:rPr>
            </w:r>
          </w:p>
        </w:tc>
        <w:tc>
          <w:tcPr>
            <w:tcW w:w="15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Норматив</w:t>
            </w:r>
            <w:r>
              <w:rPr>
                <w:rFonts w:ascii="Liberation Sans" w:hAnsi="Liberation Sans" w:cs="Liberation Sans"/>
              </w:rPr>
            </w:r>
            <w:r>
              <w:rPr>
                <w:rFonts w:ascii="Liberation Sans" w:hAnsi="Liberation Sans" w:cs="Liberation Sans"/>
              </w:rPr>
            </w:r>
          </w:p>
        </w:tc>
        <w:tc>
          <w:tcPr>
            <w:tcW w:w="1228"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Единица измерения</w:t>
            </w:r>
            <w:r>
              <w:rPr>
                <w:rFonts w:ascii="Liberation Sans" w:hAnsi="Liberation Sans" w:cs="Liberation Sans"/>
              </w:rPr>
            </w:r>
            <w:r>
              <w:rPr>
                <w:rFonts w:ascii="Liberation Sans" w:hAnsi="Liberation Sans" w:cs="Liberation Sans"/>
              </w:rPr>
            </w:r>
          </w:p>
        </w:tc>
        <w:tc>
          <w:tcPr>
            <w:tcW w:w="1214" w:type="dxa"/>
            <w:vAlign w:val="center"/>
            <w:textDirection w:val="lrTb"/>
            <w:noWrap w:val="false"/>
          </w:tcPr>
          <w:p>
            <w:pPr>
              <w:jc w:val="center"/>
              <w:rPr>
                <w:rFonts w:ascii="Liberation Sans" w:hAnsi="Liberation Sans" w:eastAsia="Liberation Sans" w:cs="Liberation Sans"/>
                <w:sz w:val="20"/>
                <w:szCs w:val="20"/>
              </w:rPr>
            </w:pPr>
            <w:r>
              <w:rPr>
                <w:rFonts w:ascii="Liberation Sans" w:hAnsi="Liberation Sans" w:eastAsia="Liberation Sans" w:cs="Liberation Sans"/>
                <w:bCs/>
                <w:sz w:val="20"/>
                <w:szCs w:val="20"/>
              </w:rPr>
              <w:t xml:space="preserve">Сохраня-</w:t>
            </w:r>
            <w:r>
              <w:rPr>
                <w:rFonts w:ascii="Liberation Sans" w:hAnsi="Liberation Sans" w:cs="Liberation Sans"/>
              </w:rPr>
            </w:r>
            <w:r>
              <w:rPr>
                <w:rFonts w:ascii="Liberation Sans" w:hAnsi="Liberation Sans" w:eastAsia="Liberation Sans" w:cs="Liberation Sans"/>
                <w:sz w:val="20"/>
                <w:szCs w:val="20"/>
              </w:rPr>
            </w:r>
          </w:p>
          <w:p>
            <w:pPr>
              <w:jc w:val="center"/>
              <w:rPr>
                <w:rFonts w:ascii="Liberation Sans" w:hAnsi="Liberation Sans" w:cs="Liberation Sans"/>
              </w:rPr>
            </w:pPr>
            <w:r>
              <w:rPr>
                <w:rFonts w:ascii="Liberation Sans" w:hAnsi="Liberation Sans" w:eastAsia="Liberation Sans" w:cs="Liberation Sans"/>
                <w:bCs/>
                <w:sz w:val="20"/>
                <w:szCs w:val="20"/>
              </w:rPr>
              <w:t xml:space="preserve">емая мощность</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Требуе-мая мощность на конец расчетно-го срока</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Дефицит на конец расчет-ного срока</w:t>
            </w:r>
            <w:r>
              <w:rPr>
                <w:rFonts w:ascii="Liberation Sans" w:hAnsi="Liberation Sans" w:cs="Liberation Sans"/>
              </w:rPr>
            </w:r>
            <w:r>
              <w:rPr>
                <w:rFonts w:ascii="Liberation Sans" w:hAnsi="Liberation Sans" w:cs="Liberation Sans"/>
              </w:rPr>
            </w:r>
          </w:p>
        </w:tc>
      </w:tr>
      <w:tr>
        <w:tblPrEx/>
        <w:trPr>
          <w:jc w:val="center"/>
          <w:trHeight w:val="230"/>
          <w:tblHeader/>
        </w:trPr>
        <w:tc>
          <w:tcPr>
            <w:tcW w:w="610" w:type="dxa"/>
            <w:vAlign w:val="center"/>
            <w:vMerge w:val="restart"/>
            <w:textDirection w:val="lrTb"/>
            <w:noWrap w:val="false"/>
          </w:tcPr>
          <w:p>
            <w:pPr>
              <w:jc w:val="center"/>
              <w:rPr>
                <w:rFonts w:ascii="Liberation Sans" w:hAnsi="Liberation Sans" w:eastAsia="Liberation Sans" w:cs="Liberation Sans"/>
                <w:bCs/>
                <w:sz w:val="20"/>
                <w:szCs w:val="20"/>
              </w:rPr>
            </w:pPr>
            <w:r>
              <w:rPr>
                <w:rFonts w:ascii="Liberation Sans" w:hAnsi="Liberation Sans" w:eastAsia="Liberation Sans" w:cs="Liberation Sans"/>
                <w:bCs/>
                <w:sz w:val="20"/>
                <w:szCs w:val="20"/>
              </w:rPr>
              <w:t xml:space="preserve">1</w:t>
            </w:r>
            <w:r>
              <w:rPr>
                <w:rFonts w:ascii="Liberation Sans" w:hAnsi="Liberation Sans" w:eastAsia="Liberation Sans" w:cs="Liberation Sans"/>
                <w:bCs/>
                <w:sz w:val="20"/>
                <w:szCs w:val="20"/>
              </w:rPr>
            </w:r>
            <w:r>
              <w:rPr>
                <w:rFonts w:ascii="Liberation Sans" w:hAnsi="Liberation Sans" w:eastAsia="Liberation Sans" w:cs="Liberation Sans"/>
                <w:bCs/>
                <w:sz w:val="20"/>
                <w:szCs w:val="20"/>
              </w:rPr>
            </w:r>
          </w:p>
        </w:tc>
        <w:tc>
          <w:tcPr>
            <w:tcW w:w="2223" w:type="dxa"/>
            <w:vAlign w:val="center"/>
            <w:vMerge w:val="restart"/>
            <w:textDirection w:val="lrTb"/>
            <w:noWrap w:val="false"/>
          </w:tcPr>
          <w:p>
            <w:pPr>
              <w:jc w:val="center"/>
              <w:rPr>
                <w:rFonts w:ascii="Liberation Sans" w:hAnsi="Liberation Sans" w:eastAsia="Liberation Sans" w:cs="Liberation Sans"/>
                <w:bCs/>
                <w:sz w:val="20"/>
                <w:szCs w:val="20"/>
              </w:rPr>
            </w:pPr>
            <w:r>
              <w:rPr>
                <w:rFonts w:ascii="Liberation Sans" w:hAnsi="Liberation Sans" w:eastAsia="Liberation Sans" w:cs="Liberation Sans"/>
                <w:bCs/>
                <w:sz w:val="20"/>
                <w:szCs w:val="20"/>
              </w:rPr>
              <w:t xml:space="preserve">2</w:t>
            </w:r>
            <w:r>
              <w:rPr>
                <w:rFonts w:ascii="Liberation Sans" w:hAnsi="Liberation Sans" w:eastAsia="Liberation Sans" w:cs="Liberation Sans"/>
                <w:bCs/>
                <w:sz w:val="20"/>
                <w:szCs w:val="20"/>
              </w:rPr>
            </w:r>
            <w:r>
              <w:rPr>
                <w:rFonts w:ascii="Liberation Sans" w:hAnsi="Liberation Sans" w:eastAsia="Liberation Sans" w:cs="Liberation Sans"/>
                <w:bCs/>
                <w:sz w:val="20"/>
                <w:szCs w:val="20"/>
              </w:rPr>
            </w:r>
          </w:p>
        </w:tc>
        <w:tc>
          <w:tcPr>
            <w:tcW w:w="1510" w:type="dxa"/>
            <w:vAlign w:val="center"/>
            <w:vMerge w:val="restart"/>
            <w:textDirection w:val="lrTb"/>
            <w:noWrap w:val="false"/>
          </w:tcPr>
          <w:p>
            <w:pPr>
              <w:jc w:val="center"/>
              <w:rPr>
                <w:rFonts w:ascii="Liberation Sans" w:hAnsi="Liberation Sans" w:eastAsia="Liberation Sans" w:cs="Liberation Sans"/>
                <w:bCs/>
                <w:sz w:val="20"/>
                <w:szCs w:val="20"/>
              </w:rPr>
            </w:pPr>
            <w:r>
              <w:rPr>
                <w:rFonts w:ascii="Liberation Sans" w:hAnsi="Liberation Sans" w:eastAsia="Liberation Sans" w:cs="Liberation Sans"/>
                <w:bCs/>
                <w:sz w:val="20"/>
                <w:szCs w:val="20"/>
              </w:rPr>
              <w:t xml:space="preserve">3</w:t>
            </w:r>
            <w:r>
              <w:rPr>
                <w:rFonts w:ascii="Liberation Sans" w:hAnsi="Liberation Sans" w:eastAsia="Liberation Sans" w:cs="Liberation Sans"/>
                <w:bCs/>
                <w:sz w:val="20"/>
                <w:szCs w:val="20"/>
              </w:rPr>
            </w:r>
            <w:r>
              <w:rPr>
                <w:rFonts w:ascii="Liberation Sans" w:hAnsi="Liberation Sans" w:eastAsia="Liberation Sans" w:cs="Liberation Sans"/>
                <w:bCs/>
                <w:sz w:val="20"/>
                <w:szCs w:val="20"/>
              </w:rPr>
            </w:r>
          </w:p>
        </w:tc>
        <w:tc>
          <w:tcPr>
            <w:tcW w:w="1228" w:type="dxa"/>
            <w:vAlign w:val="center"/>
            <w:vMerge w:val="restart"/>
            <w:textDirection w:val="lrTb"/>
            <w:noWrap w:val="false"/>
          </w:tcPr>
          <w:p>
            <w:pPr>
              <w:jc w:val="center"/>
              <w:rPr>
                <w:rFonts w:ascii="Liberation Sans" w:hAnsi="Liberation Sans" w:eastAsia="Liberation Sans" w:cs="Liberation Sans"/>
                <w:bCs/>
                <w:sz w:val="20"/>
                <w:szCs w:val="20"/>
              </w:rPr>
            </w:pPr>
            <w:r>
              <w:rPr>
                <w:rFonts w:ascii="Liberation Sans" w:hAnsi="Liberation Sans" w:eastAsia="Liberation Sans" w:cs="Liberation Sans"/>
                <w:bCs/>
                <w:sz w:val="20"/>
                <w:szCs w:val="20"/>
              </w:rPr>
              <w:t xml:space="preserve">4</w:t>
            </w:r>
            <w:r>
              <w:rPr>
                <w:rFonts w:ascii="Liberation Sans" w:hAnsi="Liberation Sans" w:eastAsia="Liberation Sans" w:cs="Liberation Sans"/>
                <w:bCs/>
                <w:sz w:val="20"/>
                <w:szCs w:val="20"/>
              </w:rPr>
            </w:r>
            <w:r>
              <w:rPr>
                <w:rFonts w:ascii="Liberation Sans" w:hAnsi="Liberation Sans" w:eastAsia="Liberation Sans" w:cs="Liberation Sans"/>
                <w:bCs/>
                <w:sz w:val="20"/>
                <w:szCs w:val="20"/>
              </w:rPr>
            </w:r>
          </w:p>
        </w:tc>
        <w:tc>
          <w:tcPr>
            <w:tcW w:w="1214" w:type="dxa"/>
            <w:vAlign w:val="center"/>
            <w:vMerge w:val="restart"/>
            <w:textDirection w:val="lrTb"/>
            <w:noWrap w:val="false"/>
          </w:tcPr>
          <w:p>
            <w:pPr>
              <w:jc w:val="center"/>
              <w:rPr>
                <w:rFonts w:ascii="Liberation Sans" w:hAnsi="Liberation Sans" w:eastAsia="Liberation Sans" w:cs="Liberation Sans"/>
                <w:bCs/>
                <w:sz w:val="20"/>
                <w:szCs w:val="20"/>
              </w:rPr>
            </w:pPr>
            <w:r>
              <w:rPr>
                <w:rFonts w:ascii="Liberation Sans" w:hAnsi="Liberation Sans" w:eastAsia="Liberation Sans" w:cs="Liberation Sans"/>
                <w:bCs/>
                <w:sz w:val="20"/>
                <w:szCs w:val="20"/>
              </w:rPr>
              <w:t xml:space="preserve">5</w:t>
            </w:r>
            <w:r>
              <w:rPr>
                <w:rFonts w:ascii="Liberation Sans" w:hAnsi="Liberation Sans" w:eastAsia="Liberation Sans" w:cs="Liberation Sans"/>
                <w:bCs/>
                <w:sz w:val="20"/>
                <w:szCs w:val="20"/>
              </w:rPr>
            </w:r>
            <w:r>
              <w:rPr>
                <w:rFonts w:ascii="Liberation Sans" w:hAnsi="Liberation Sans" w:eastAsia="Liberation Sans" w:cs="Liberation Sans"/>
                <w:bCs/>
                <w:sz w:val="20"/>
                <w:szCs w:val="20"/>
              </w:rPr>
            </w:r>
          </w:p>
        </w:tc>
        <w:tc>
          <w:tcPr>
            <w:tcW w:w="1186" w:type="dxa"/>
            <w:vAlign w:val="center"/>
            <w:vMerge w:val="restart"/>
            <w:textDirection w:val="lrTb"/>
            <w:noWrap w:val="false"/>
          </w:tcPr>
          <w:p>
            <w:pPr>
              <w:jc w:val="center"/>
              <w:rPr>
                <w:rFonts w:ascii="Liberation Sans" w:hAnsi="Liberation Sans" w:eastAsia="Liberation Sans" w:cs="Liberation Sans"/>
                <w:bCs/>
                <w:sz w:val="20"/>
                <w:szCs w:val="20"/>
              </w:rPr>
            </w:pPr>
            <w:r>
              <w:rPr>
                <w:rFonts w:ascii="Liberation Sans" w:hAnsi="Liberation Sans" w:eastAsia="Liberation Sans" w:cs="Liberation Sans"/>
                <w:bCs/>
                <w:sz w:val="20"/>
                <w:szCs w:val="20"/>
              </w:rPr>
              <w:t xml:space="preserve">6</w:t>
            </w:r>
            <w:r>
              <w:rPr>
                <w:rFonts w:ascii="Liberation Sans" w:hAnsi="Liberation Sans" w:eastAsia="Liberation Sans" w:cs="Liberation Sans"/>
                <w:bCs/>
                <w:sz w:val="20"/>
                <w:szCs w:val="20"/>
              </w:rPr>
            </w:r>
            <w:r>
              <w:rPr>
                <w:rFonts w:ascii="Liberation Sans" w:hAnsi="Liberation Sans" w:eastAsia="Liberation Sans" w:cs="Liberation Sans"/>
                <w:bCs/>
                <w:sz w:val="20"/>
                <w:szCs w:val="20"/>
              </w:rPr>
            </w:r>
          </w:p>
        </w:tc>
        <w:tc>
          <w:tcPr>
            <w:tcW w:w="1186" w:type="dxa"/>
            <w:vAlign w:val="center"/>
            <w:vMerge w:val="restart"/>
            <w:textDirection w:val="lrTb"/>
            <w:noWrap w:val="false"/>
          </w:tcPr>
          <w:p>
            <w:pPr>
              <w:jc w:val="center"/>
              <w:rPr>
                <w:rFonts w:ascii="Liberation Sans" w:hAnsi="Liberation Sans" w:eastAsia="Liberation Sans" w:cs="Liberation Sans"/>
                <w:bCs/>
                <w:sz w:val="20"/>
                <w:szCs w:val="20"/>
              </w:rPr>
            </w:pPr>
            <w:r>
              <w:rPr>
                <w:rFonts w:ascii="Liberation Sans" w:hAnsi="Liberation Sans" w:eastAsia="Liberation Sans" w:cs="Liberation Sans"/>
                <w:bCs/>
                <w:sz w:val="20"/>
                <w:szCs w:val="20"/>
              </w:rPr>
              <w:t xml:space="preserve">7</w:t>
            </w:r>
            <w:r>
              <w:rPr>
                <w:rFonts w:ascii="Liberation Sans" w:hAnsi="Liberation Sans" w:eastAsia="Liberation Sans" w:cs="Liberation Sans"/>
                <w:bCs/>
                <w:sz w:val="20"/>
                <w:szCs w:val="20"/>
              </w:rPr>
            </w:r>
            <w:r>
              <w:rPr>
                <w:rFonts w:ascii="Liberation Sans" w:hAnsi="Liberation Sans" w:eastAsia="Liberation Sans" w:cs="Liberation Sans"/>
                <w:bCs/>
                <w:sz w:val="20"/>
                <w:szCs w:val="20"/>
              </w:rPr>
            </w:r>
          </w:p>
        </w:tc>
      </w:tr>
      <w:tr>
        <w:tblPrEx/>
        <w:trPr>
          <w:jc w:val="center"/>
        </w:trPr>
        <w:tc>
          <w:tcPr>
            <w:tcW w:w="6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1</w:t>
            </w:r>
            <w:r>
              <w:rPr>
                <w:rFonts w:ascii="Liberation Sans" w:hAnsi="Liberation Sans" w:cs="Liberation Sans"/>
              </w:rPr>
            </w:r>
            <w:r>
              <w:rPr>
                <w:rFonts w:ascii="Liberation Sans" w:hAnsi="Liberation Sans" w:cs="Liberation Sans"/>
              </w:rPr>
            </w:r>
          </w:p>
        </w:tc>
        <w:tc>
          <w:tcPr>
            <w:gridSpan w:val="6"/>
            <w:tcW w:w="8547"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Образовательные организации</w:t>
            </w:r>
            <w:r>
              <w:rPr>
                <w:rFonts w:ascii="Liberation Sans" w:hAnsi="Liberation Sans" w:cs="Liberation Sans"/>
              </w:rPr>
            </w:r>
            <w:r>
              <w:rPr>
                <w:rFonts w:ascii="Liberation Sans" w:hAnsi="Liberation Sans" w:cs="Liberation Sans"/>
              </w:rPr>
            </w:r>
          </w:p>
        </w:tc>
      </w:tr>
      <w:tr>
        <w:tblPrEx/>
        <w:trPr>
          <w:jc w:val="center"/>
          <w:trHeight w:val="811"/>
        </w:trPr>
        <w:tc>
          <w:tcPr>
            <w:tcW w:w="6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1.1</w:t>
            </w:r>
            <w:r>
              <w:rPr>
                <w:rFonts w:ascii="Liberation Sans" w:hAnsi="Liberation Sans" w:cs="Liberation Sans"/>
              </w:rPr>
            </w:r>
            <w:r>
              <w:rPr>
                <w:rFonts w:ascii="Liberation Sans" w:hAnsi="Liberation Sans" w:cs="Liberation Sans"/>
              </w:rPr>
            </w:r>
          </w:p>
        </w:tc>
        <w:tc>
          <w:tcPr>
            <w:tcW w:w="2223"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Дошкольные образовательные организации</w:t>
            </w:r>
            <w:r>
              <w:rPr>
                <w:rFonts w:ascii="Liberation Sans" w:hAnsi="Liberation Sans" w:cs="Liberation Sans"/>
              </w:rPr>
            </w:r>
            <w:r>
              <w:rPr>
                <w:rFonts w:ascii="Liberation Sans" w:hAnsi="Liberation Sans" w:cs="Liberation Sans"/>
              </w:rPr>
            </w:r>
          </w:p>
        </w:tc>
        <w:tc>
          <w:tcPr>
            <w:tcW w:w="15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85% детей дошкольного возраста</w:t>
            </w:r>
            <w:r>
              <w:rPr>
                <w:rFonts w:ascii="Liberation Sans" w:hAnsi="Liberation Sans" w:cs="Liberation Sans"/>
              </w:rPr>
            </w:r>
            <w:r>
              <w:rPr>
                <w:rFonts w:ascii="Liberation Sans" w:hAnsi="Liberation Sans" w:cs="Liberation Sans"/>
              </w:rPr>
            </w:r>
          </w:p>
        </w:tc>
        <w:tc>
          <w:tcPr>
            <w:tcW w:w="1228"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Место</w:t>
            </w:r>
            <w:r>
              <w:rPr>
                <w:rFonts w:ascii="Liberation Sans" w:hAnsi="Liberation Sans" w:cs="Liberation Sans"/>
              </w:rPr>
            </w:r>
            <w:r>
              <w:rPr>
                <w:rFonts w:ascii="Liberation Sans" w:hAnsi="Liberation Sans" w:cs="Liberation Sans"/>
              </w:rPr>
            </w:r>
          </w:p>
        </w:tc>
        <w:tc>
          <w:tcPr>
            <w:tcW w:w="1214"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4420</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7779</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-3359</w:t>
            </w:r>
            <w:r>
              <w:rPr>
                <w:rFonts w:ascii="Liberation Sans" w:hAnsi="Liberation Sans" w:cs="Liberation Sans"/>
              </w:rPr>
            </w:r>
            <w:r>
              <w:rPr>
                <w:rFonts w:ascii="Liberation Sans" w:hAnsi="Liberation Sans" w:cs="Liberation Sans"/>
              </w:rPr>
            </w:r>
          </w:p>
        </w:tc>
      </w:tr>
      <w:tr>
        <w:tblPrEx/>
        <w:trPr>
          <w:jc w:val="center"/>
          <w:trHeight w:val="840"/>
        </w:trPr>
        <w:tc>
          <w:tcPr>
            <w:tcW w:w="6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1.2</w:t>
            </w:r>
            <w:r>
              <w:rPr>
                <w:rFonts w:ascii="Liberation Sans" w:hAnsi="Liberation Sans" w:cs="Liberation Sans"/>
              </w:rPr>
            </w:r>
            <w:r>
              <w:rPr>
                <w:rFonts w:ascii="Liberation Sans" w:hAnsi="Liberation Sans" w:cs="Liberation Sans"/>
              </w:rPr>
            </w:r>
          </w:p>
        </w:tc>
        <w:tc>
          <w:tcPr>
            <w:tcW w:w="2223"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Общеобразователь-ные организации</w:t>
            </w:r>
            <w:r>
              <w:rPr>
                <w:rFonts w:ascii="Liberation Sans" w:hAnsi="Liberation Sans" w:cs="Liberation Sans"/>
              </w:rPr>
            </w:r>
            <w:r>
              <w:rPr>
                <w:rFonts w:ascii="Liberation Sans" w:hAnsi="Liberation Sans" w:cs="Liberation Sans"/>
              </w:rPr>
            </w:r>
          </w:p>
        </w:tc>
        <w:tc>
          <w:tcPr>
            <w:tcW w:w="15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100% детей школьного возраста</w:t>
            </w:r>
            <w:r>
              <w:rPr>
                <w:rFonts w:ascii="Liberation Sans" w:hAnsi="Liberation Sans" w:cs="Liberation Sans"/>
              </w:rPr>
            </w:r>
            <w:r>
              <w:rPr>
                <w:rFonts w:ascii="Liberation Sans" w:hAnsi="Liberation Sans" w:cs="Liberation Sans"/>
              </w:rPr>
            </w:r>
          </w:p>
        </w:tc>
        <w:tc>
          <w:tcPr>
            <w:tcW w:w="1228"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Учащиеся</w:t>
            </w:r>
            <w:r>
              <w:rPr>
                <w:rFonts w:ascii="Liberation Sans" w:hAnsi="Liberation Sans" w:cs="Liberation Sans"/>
              </w:rPr>
            </w:r>
            <w:r>
              <w:rPr>
                <w:rFonts w:ascii="Liberation Sans" w:hAnsi="Liberation Sans" w:cs="Liberation Sans"/>
              </w:rPr>
            </w:r>
          </w:p>
        </w:tc>
        <w:tc>
          <w:tcPr>
            <w:tcW w:w="1214"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13478</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16716</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-3238</w:t>
            </w:r>
            <w:r>
              <w:rPr>
                <w:rFonts w:ascii="Liberation Sans" w:hAnsi="Liberation Sans" w:cs="Liberation Sans"/>
              </w:rPr>
            </w:r>
            <w:r>
              <w:rPr>
                <w:rFonts w:ascii="Liberation Sans" w:hAnsi="Liberation Sans" w:cs="Liberation Sans"/>
              </w:rPr>
            </w:r>
          </w:p>
        </w:tc>
      </w:tr>
      <w:tr>
        <w:tblPrEx/>
        <w:trPr>
          <w:jc w:val="center"/>
          <w:trHeight w:val="840"/>
        </w:trPr>
        <w:tc>
          <w:tcPr>
            <w:tcW w:w="6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1.3</w:t>
            </w:r>
            <w:r>
              <w:rPr>
                <w:rFonts w:ascii="Liberation Sans" w:hAnsi="Liberation Sans" w:cs="Liberation Sans"/>
              </w:rPr>
            </w:r>
            <w:r>
              <w:rPr>
                <w:rFonts w:ascii="Liberation Sans" w:hAnsi="Liberation Sans" w:cs="Liberation Sans"/>
              </w:rPr>
            </w:r>
          </w:p>
        </w:tc>
        <w:tc>
          <w:tcPr>
            <w:tcW w:w="2223"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Организации дополнительного образования</w:t>
            </w:r>
            <w:r>
              <w:rPr>
                <w:rFonts w:ascii="Liberation Sans" w:hAnsi="Liberation Sans" w:cs="Liberation Sans"/>
              </w:rPr>
            </w:r>
            <w:r>
              <w:rPr>
                <w:rFonts w:ascii="Liberation Sans" w:hAnsi="Liberation Sans" w:cs="Liberation Sans"/>
              </w:rPr>
            </w:r>
          </w:p>
        </w:tc>
        <w:tc>
          <w:tcPr>
            <w:tcW w:w="15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80% общего числа школьников</w:t>
            </w:r>
            <w:r>
              <w:rPr>
                <w:rFonts w:ascii="Liberation Sans" w:hAnsi="Liberation Sans" w:cs="Liberation Sans"/>
              </w:rPr>
            </w:r>
            <w:r>
              <w:rPr>
                <w:rFonts w:ascii="Liberation Sans" w:hAnsi="Liberation Sans" w:cs="Liberation Sans"/>
              </w:rPr>
            </w:r>
          </w:p>
        </w:tc>
        <w:tc>
          <w:tcPr>
            <w:tcW w:w="1228"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Место</w:t>
            </w:r>
            <w:r>
              <w:rPr>
                <w:rFonts w:ascii="Liberation Sans" w:hAnsi="Liberation Sans" w:cs="Liberation Sans"/>
              </w:rPr>
            </w:r>
            <w:r>
              <w:rPr>
                <w:rFonts w:ascii="Liberation Sans" w:hAnsi="Liberation Sans" w:cs="Liberation Sans"/>
              </w:rPr>
            </w:r>
          </w:p>
        </w:tc>
        <w:tc>
          <w:tcPr>
            <w:tcW w:w="1214"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1943</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13372</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-11429</w:t>
            </w:r>
            <w:r>
              <w:rPr>
                <w:rFonts w:ascii="Liberation Sans" w:hAnsi="Liberation Sans" w:cs="Liberation Sans"/>
              </w:rPr>
            </w:r>
            <w:r>
              <w:rPr>
                <w:rFonts w:ascii="Liberation Sans" w:hAnsi="Liberation Sans" w:cs="Liberation Sans"/>
              </w:rPr>
            </w:r>
          </w:p>
        </w:tc>
      </w:tr>
      <w:tr>
        <w:tblPrEx/>
        <w:trPr>
          <w:jc w:val="center"/>
          <w:trHeight w:val="1549"/>
        </w:trPr>
        <w:tc>
          <w:tcPr>
            <w:tcW w:w="6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1.4</w:t>
            </w:r>
            <w:r>
              <w:rPr>
                <w:rFonts w:ascii="Liberation Sans" w:hAnsi="Liberation Sans" w:cs="Liberation Sans"/>
              </w:rPr>
            </w:r>
            <w:r>
              <w:rPr>
                <w:rFonts w:ascii="Liberation Sans" w:hAnsi="Liberation Sans" w:cs="Liberation Sans"/>
              </w:rPr>
            </w:r>
          </w:p>
        </w:tc>
        <w:tc>
          <w:tcPr>
            <w:tcW w:w="2223"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Организации, реализующие программы профессионального и высшего образования, в т.ч.</w:t>
            </w:r>
            <w:r>
              <w:rPr>
                <w:rFonts w:ascii="Liberation Sans" w:hAnsi="Liberation Sans" w:cs="Liberation Sans"/>
              </w:rPr>
            </w:r>
            <w:r>
              <w:rPr>
                <w:rFonts w:ascii="Liberation Sans" w:hAnsi="Liberation Sans" w:cs="Liberation Sans"/>
              </w:rPr>
            </w:r>
          </w:p>
        </w:tc>
        <w:tc>
          <w:tcPr>
            <w:tcW w:w="1510" w:type="dxa"/>
            <w:vAlign w:val="center"/>
            <w:textDirection w:val="lrTb"/>
            <w:noWrap w:val="false"/>
          </w:tcPr>
          <w:p>
            <w:pPr>
              <w:jc w:val="center"/>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tc>
        <w:tc>
          <w:tcPr>
            <w:tcW w:w="1228" w:type="dxa"/>
            <w:vAlign w:val="center"/>
            <w:textDirection w:val="lrTb"/>
            <w:noWrap w:val="false"/>
          </w:tcPr>
          <w:p>
            <w:pPr>
              <w:jc w:val="center"/>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tc>
        <w:tc>
          <w:tcPr>
            <w:tcW w:w="1214" w:type="dxa"/>
            <w:vAlign w:val="center"/>
            <w:textDirection w:val="lrTb"/>
            <w:noWrap w:val="false"/>
          </w:tcPr>
          <w:p>
            <w:pPr>
              <w:jc w:val="center"/>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tc>
      </w:tr>
      <w:tr>
        <w:tblPrEx/>
        <w:trPr>
          <w:jc w:val="center"/>
          <w:trHeight w:val="1049"/>
        </w:trPr>
        <w:tc>
          <w:tcPr>
            <w:tcW w:w="6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1.4.1</w:t>
            </w:r>
            <w:r>
              <w:rPr>
                <w:rFonts w:ascii="Liberation Sans" w:hAnsi="Liberation Sans" w:cs="Liberation Sans"/>
              </w:rPr>
            </w:r>
            <w:r>
              <w:rPr>
                <w:rFonts w:ascii="Liberation Sans" w:hAnsi="Liberation Sans" w:cs="Liberation Sans"/>
              </w:rPr>
            </w:r>
          </w:p>
        </w:tc>
        <w:tc>
          <w:tcPr>
            <w:tcW w:w="2223"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Межшкольные учебно-производственные комбинаты</w:t>
            </w:r>
            <w:r>
              <w:rPr>
                <w:rFonts w:ascii="Liberation Sans" w:hAnsi="Liberation Sans" w:cs="Liberation Sans"/>
              </w:rPr>
            </w:r>
            <w:r>
              <w:rPr>
                <w:rFonts w:ascii="Liberation Sans" w:hAnsi="Liberation Sans" w:cs="Liberation Sans"/>
              </w:rPr>
            </w:r>
          </w:p>
        </w:tc>
        <w:tc>
          <w:tcPr>
            <w:tcW w:w="15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8% общего числа школьников</w:t>
            </w:r>
            <w:r>
              <w:rPr>
                <w:rFonts w:ascii="Liberation Sans" w:hAnsi="Liberation Sans" w:cs="Liberation Sans"/>
              </w:rPr>
            </w:r>
            <w:r>
              <w:rPr>
                <w:rFonts w:ascii="Liberation Sans" w:hAnsi="Liberation Sans" w:cs="Liberation Sans"/>
              </w:rPr>
            </w:r>
          </w:p>
        </w:tc>
        <w:tc>
          <w:tcPr>
            <w:tcW w:w="1228"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Место</w:t>
            </w:r>
            <w:r>
              <w:rPr>
                <w:rFonts w:ascii="Liberation Sans" w:hAnsi="Liberation Sans" w:cs="Liberation Sans"/>
              </w:rPr>
            </w:r>
            <w:r>
              <w:rPr>
                <w:rFonts w:ascii="Liberation Sans" w:hAnsi="Liberation Sans" w:cs="Liberation Sans"/>
              </w:rPr>
            </w:r>
          </w:p>
        </w:tc>
        <w:tc>
          <w:tcPr>
            <w:tcW w:w="1214"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0</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1337</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-1337</w:t>
            </w:r>
            <w:r>
              <w:rPr>
                <w:rFonts w:ascii="Liberation Sans" w:hAnsi="Liberation Sans" w:cs="Liberation Sans"/>
              </w:rPr>
            </w:r>
            <w:r>
              <w:rPr>
                <w:rFonts w:ascii="Liberation Sans" w:hAnsi="Liberation Sans" w:cs="Liberation Sans"/>
              </w:rPr>
            </w:r>
          </w:p>
        </w:tc>
      </w:tr>
      <w:tr>
        <w:tblPrEx/>
        <w:trPr>
          <w:jc w:val="center"/>
        </w:trPr>
        <w:tc>
          <w:tcPr>
            <w:tcW w:w="6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2</w:t>
            </w:r>
            <w:r>
              <w:rPr>
                <w:rFonts w:ascii="Liberation Sans" w:hAnsi="Liberation Sans" w:cs="Liberation Sans"/>
              </w:rPr>
            </w:r>
            <w:r>
              <w:rPr>
                <w:rFonts w:ascii="Liberation Sans" w:hAnsi="Liberation Sans" w:cs="Liberation Sans"/>
              </w:rPr>
            </w:r>
          </w:p>
        </w:tc>
        <w:tc>
          <w:tcPr>
            <w:gridSpan w:val="6"/>
            <w:tcW w:w="8547"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Объекты спорта</w:t>
            </w:r>
            <w:r>
              <w:rPr>
                <w:rFonts w:ascii="Liberation Sans" w:hAnsi="Liberation Sans" w:cs="Liberation Sans"/>
              </w:rPr>
            </w:r>
            <w:r>
              <w:rPr>
                <w:rFonts w:ascii="Liberation Sans" w:hAnsi="Liberation Sans" w:cs="Liberation Sans"/>
              </w:rPr>
            </w:r>
          </w:p>
        </w:tc>
      </w:tr>
      <w:tr>
        <w:tblPrEx/>
        <w:trPr>
          <w:jc w:val="center"/>
          <w:trHeight w:val="1217"/>
        </w:trPr>
        <w:tc>
          <w:tcPr>
            <w:tcW w:w="6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2.1</w:t>
            </w:r>
            <w:r>
              <w:rPr>
                <w:rFonts w:ascii="Liberation Sans" w:hAnsi="Liberation Sans" w:cs="Liberation Sans"/>
              </w:rPr>
            </w:r>
            <w:r>
              <w:rPr>
                <w:rFonts w:ascii="Liberation Sans" w:hAnsi="Liberation Sans" w:cs="Liberation Sans"/>
              </w:rPr>
            </w:r>
          </w:p>
        </w:tc>
        <w:tc>
          <w:tcPr>
            <w:tcW w:w="2223"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Помещения для физкультурно-оздоровительных занятий в микрорайоне</w:t>
            </w:r>
            <w:r>
              <w:rPr>
                <w:rFonts w:ascii="Liberation Sans" w:hAnsi="Liberation Sans" w:cs="Liberation Sans"/>
              </w:rPr>
            </w:r>
            <w:r>
              <w:rPr>
                <w:rFonts w:ascii="Liberation Sans" w:hAnsi="Liberation Sans" w:cs="Liberation Sans"/>
              </w:rPr>
            </w:r>
          </w:p>
        </w:tc>
        <w:tc>
          <w:tcPr>
            <w:tcW w:w="15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70-80 на 1 тыс. человек</w:t>
            </w:r>
            <w:r>
              <w:rPr>
                <w:rFonts w:ascii="Liberation Sans" w:hAnsi="Liberation Sans" w:cs="Liberation Sans"/>
              </w:rPr>
            </w:r>
            <w:r>
              <w:rPr>
                <w:rFonts w:ascii="Liberation Sans" w:hAnsi="Liberation Sans" w:cs="Liberation Sans"/>
              </w:rPr>
            </w:r>
          </w:p>
        </w:tc>
        <w:tc>
          <w:tcPr>
            <w:tcW w:w="1228"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Кв. м общей площади пола</w:t>
            </w:r>
            <w:r>
              <w:rPr>
                <w:rFonts w:ascii="Liberation Sans" w:hAnsi="Liberation Sans" w:cs="Liberation Sans"/>
              </w:rPr>
            </w:r>
            <w:r>
              <w:rPr>
                <w:rFonts w:ascii="Liberation Sans" w:hAnsi="Liberation Sans" w:cs="Liberation Sans"/>
              </w:rPr>
            </w:r>
          </w:p>
        </w:tc>
        <w:tc>
          <w:tcPr>
            <w:tcW w:w="1214"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0</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13551</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-13551</w:t>
            </w:r>
            <w:r>
              <w:rPr>
                <w:rFonts w:ascii="Liberation Sans" w:hAnsi="Liberation Sans" w:cs="Liberation Sans"/>
              </w:rPr>
            </w:r>
            <w:r>
              <w:rPr>
                <w:rFonts w:ascii="Liberation Sans" w:hAnsi="Liberation Sans" w:cs="Liberation Sans"/>
              </w:rPr>
            </w:r>
          </w:p>
        </w:tc>
      </w:tr>
      <w:tr>
        <w:tblPrEx/>
        <w:trPr>
          <w:jc w:val="center"/>
        </w:trPr>
        <w:tc>
          <w:tcPr>
            <w:tcW w:w="6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2.2</w:t>
            </w:r>
            <w:r>
              <w:rPr>
                <w:rFonts w:ascii="Liberation Sans" w:hAnsi="Liberation Sans" w:cs="Liberation Sans"/>
              </w:rPr>
            </w:r>
            <w:r>
              <w:rPr>
                <w:rFonts w:ascii="Liberation Sans" w:hAnsi="Liberation Sans" w:cs="Liberation Sans"/>
              </w:rPr>
            </w:r>
          </w:p>
        </w:tc>
        <w:tc>
          <w:tcPr>
            <w:tcW w:w="2223"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Спортивные залы общего пользования</w:t>
            </w:r>
            <w:r>
              <w:rPr>
                <w:rFonts w:ascii="Liberation Sans" w:hAnsi="Liberation Sans" w:cs="Liberation Sans"/>
              </w:rPr>
            </w:r>
            <w:r>
              <w:rPr>
                <w:rFonts w:ascii="Liberation Sans" w:hAnsi="Liberation Sans" w:cs="Liberation Sans"/>
              </w:rPr>
            </w:r>
          </w:p>
        </w:tc>
        <w:tc>
          <w:tcPr>
            <w:tcW w:w="15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130 на 1 тыс. человек</w:t>
            </w:r>
            <w:r>
              <w:rPr>
                <w:rFonts w:ascii="Liberation Sans" w:hAnsi="Liberation Sans" w:cs="Liberation Sans"/>
              </w:rPr>
            </w:r>
            <w:r>
              <w:rPr>
                <w:rFonts w:ascii="Liberation Sans" w:hAnsi="Liberation Sans" w:cs="Liberation Sans"/>
              </w:rPr>
            </w:r>
          </w:p>
        </w:tc>
        <w:tc>
          <w:tcPr>
            <w:tcW w:w="1228"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Кв. м общей площади пола</w:t>
            </w:r>
            <w:r>
              <w:rPr>
                <w:rFonts w:ascii="Liberation Sans" w:hAnsi="Liberation Sans" w:cs="Liberation Sans"/>
              </w:rPr>
            </w:r>
            <w:r>
              <w:rPr>
                <w:rFonts w:ascii="Liberation Sans" w:hAnsi="Liberation Sans" w:cs="Liberation Sans"/>
              </w:rPr>
            </w:r>
          </w:p>
        </w:tc>
        <w:tc>
          <w:tcPr>
            <w:tcW w:w="1214"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0</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22023</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-22023</w:t>
            </w:r>
            <w:r>
              <w:rPr>
                <w:rFonts w:ascii="Liberation Sans" w:hAnsi="Liberation Sans" w:cs="Liberation Sans"/>
              </w:rPr>
            </w:r>
            <w:r>
              <w:rPr>
                <w:rFonts w:ascii="Liberation Sans" w:hAnsi="Liberation Sans" w:cs="Liberation Sans"/>
              </w:rPr>
            </w:r>
          </w:p>
        </w:tc>
      </w:tr>
      <w:tr>
        <w:tblPrEx/>
        <w:trPr>
          <w:jc w:val="center"/>
          <w:trHeight w:val="797"/>
        </w:trPr>
        <w:tc>
          <w:tcPr>
            <w:tcW w:w="6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2.3</w:t>
            </w:r>
            <w:r>
              <w:rPr>
                <w:rFonts w:ascii="Liberation Sans" w:hAnsi="Liberation Sans" w:cs="Liberation Sans"/>
              </w:rPr>
            </w:r>
            <w:r>
              <w:rPr>
                <w:rFonts w:ascii="Liberation Sans" w:hAnsi="Liberation Sans" w:cs="Liberation Sans"/>
              </w:rPr>
            </w:r>
          </w:p>
        </w:tc>
        <w:tc>
          <w:tcPr>
            <w:tcW w:w="2223"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Бассейны крытые и открытые общего пользования</w:t>
            </w:r>
            <w:r>
              <w:rPr>
                <w:rFonts w:ascii="Liberation Sans" w:hAnsi="Liberation Sans" w:cs="Liberation Sans"/>
              </w:rPr>
            </w:r>
            <w:r>
              <w:rPr>
                <w:rFonts w:ascii="Liberation Sans" w:hAnsi="Liberation Sans" w:cs="Liberation Sans"/>
              </w:rPr>
            </w:r>
          </w:p>
        </w:tc>
        <w:tc>
          <w:tcPr>
            <w:tcW w:w="15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55 на 1 тыс. человек</w:t>
            </w:r>
            <w:r>
              <w:rPr>
                <w:rFonts w:ascii="Liberation Sans" w:hAnsi="Liberation Sans" w:cs="Liberation Sans"/>
              </w:rPr>
            </w:r>
            <w:r>
              <w:rPr>
                <w:rFonts w:ascii="Liberation Sans" w:hAnsi="Liberation Sans" w:cs="Liberation Sans"/>
              </w:rPr>
            </w:r>
          </w:p>
        </w:tc>
        <w:tc>
          <w:tcPr>
            <w:tcW w:w="1228"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Кв. м зеркала воды</w:t>
            </w:r>
            <w:r>
              <w:rPr>
                <w:rFonts w:ascii="Liberation Sans" w:hAnsi="Liberation Sans" w:cs="Liberation Sans"/>
              </w:rPr>
            </w:r>
            <w:r>
              <w:rPr>
                <w:rFonts w:ascii="Liberation Sans" w:hAnsi="Liberation Sans" w:cs="Liberation Sans"/>
              </w:rPr>
            </w:r>
          </w:p>
        </w:tc>
        <w:tc>
          <w:tcPr>
            <w:tcW w:w="1214"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560</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9317</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-8757</w:t>
            </w:r>
            <w:r>
              <w:rPr>
                <w:rFonts w:ascii="Liberation Sans" w:hAnsi="Liberation Sans" w:cs="Liberation Sans"/>
              </w:rPr>
            </w:r>
            <w:r>
              <w:rPr>
                <w:rFonts w:ascii="Liberation Sans" w:hAnsi="Liberation Sans" w:cs="Liberation Sans"/>
              </w:rPr>
            </w:r>
          </w:p>
        </w:tc>
      </w:tr>
      <w:tr>
        <w:tblPrEx/>
        <w:trPr>
          <w:jc w:val="center"/>
          <w:trHeight w:val="701"/>
        </w:trPr>
        <w:tc>
          <w:tcPr>
            <w:tcW w:w="6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2.4</w:t>
            </w:r>
            <w:r>
              <w:rPr>
                <w:rFonts w:ascii="Liberation Sans" w:hAnsi="Liberation Sans" w:cs="Liberation Sans"/>
              </w:rPr>
            </w:r>
            <w:r>
              <w:rPr>
                <w:rFonts w:ascii="Liberation Sans" w:hAnsi="Liberation Sans" w:cs="Liberation Sans"/>
              </w:rPr>
            </w:r>
          </w:p>
        </w:tc>
        <w:tc>
          <w:tcPr>
            <w:tcW w:w="2223"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Спортивные площадки</w:t>
            </w:r>
            <w:r>
              <w:rPr>
                <w:rFonts w:ascii="Liberation Sans" w:hAnsi="Liberation Sans" w:cs="Liberation Sans"/>
              </w:rPr>
            </w:r>
            <w:r>
              <w:rPr>
                <w:rFonts w:ascii="Liberation Sans" w:hAnsi="Liberation Sans" w:cs="Liberation Sans"/>
              </w:rPr>
            </w:r>
          </w:p>
        </w:tc>
        <w:tc>
          <w:tcPr>
            <w:tcW w:w="15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1949,4 на 1 тыс. человек</w:t>
            </w:r>
            <w:r>
              <w:rPr>
                <w:rFonts w:ascii="Liberation Sans" w:hAnsi="Liberation Sans" w:cs="Liberation Sans"/>
              </w:rPr>
            </w:r>
            <w:r>
              <w:rPr>
                <w:rFonts w:ascii="Liberation Sans" w:hAnsi="Liberation Sans" w:cs="Liberation Sans"/>
              </w:rPr>
            </w:r>
          </w:p>
        </w:tc>
        <w:tc>
          <w:tcPr>
            <w:tcW w:w="1228"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Кв. м</w:t>
            </w:r>
            <w:r>
              <w:rPr>
                <w:rFonts w:ascii="Liberation Sans" w:hAnsi="Liberation Sans" w:cs="Liberation Sans"/>
              </w:rPr>
            </w:r>
            <w:r>
              <w:rPr>
                <w:rFonts w:ascii="Liberation Sans" w:hAnsi="Liberation Sans" w:cs="Liberation Sans"/>
              </w:rPr>
            </w:r>
          </w:p>
        </w:tc>
        <w:tc>
          <w:tcPr>
            <w:tcW w:w="1214"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Н/д</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330228</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w:t>
            </w:r>
            <w:r>
              <w:rPr>
                <w:rFonts w:ascii="Liberation Sans" w:hAnsi="Liberation Sans" w:cs="Liberation Sans"/>
              </w:rPr>
            </w:r>
            <w:r>
              <w:rPr>
                <w:rFonts w:ascii="Liberation Sans" w:hAnsi="Liberation Sans" w:cs="Liberation Sans"/>
              </w:rPr>
            </w:r>
          </w:p>
        </w:tc>
      </w:tr>
      <w:tr>
        <w:tblPrEx/>
        <w:trPr>
          <w:jc w:val="center"/>
        </w:trPr>
        <w:tc>
          <w:tcPr>
            <w:tcW w:w="6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3</w:t>
            </w:r>
            <w:r>
              <w:rPr>
                <w:rFonts w:ascii="Liberation Sans" w:hAnsi="Liberation Sans" w:cs="Liberation Sans"/>
              </w:rPr>
            </w:r>
            <w:r>
              <w:rPr>
                <w:rFonts w:ascii="Liberation Sans" w:hAnsi="Liberation Sans" w:cs="Liberation Sans"/>
              </w:rPr>
            </w:r>
          </w:p>
        </w:tc>
        <w:tc>
          <w:tcPr>
            <w:gridSpan w:val="6"/>
            <w:tcW w:w="8547"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Организации культуры</w:t>
            </w:r>
            <w:r>
              <w:rPr>
                <w:rFonts w:ascii="Liberation Sans" w:hAnsi="Liberation Sans" w:cs="Liberation Sans"/>
              </w:rPr>
            </w:r>
            <w:r>
              <w:rPr>
                <w:rFonts w:ascii="Liberation Sans" w:hAnsi="Liberation Sans" w:cs="Liberation Sans"/>
              </w:rPr>
            </w:r>
          </w:p>
        </w:tc>
      </w:tr>
      <w:tr>
        <w:tblPrEx/>
        <w:trPr>
          <w:jc w:val="center"/>
          <w:trHeight w:val="1587"/>
        </w:trPr>
        <w:tc>
          <w:tcPr>
            <w:tcW w:w="6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3.1</w:t>
            </w:r>
            <w:r>
              <w:rPr>
                <w:rFonts w:ascii="Liberation Sans" w:hAnsi="Liberation Sans" w:cs="Liberation Sans"/>
              </w:rPr>
            </w:r>
            <w:r>
              <w:rPr>
                <w:rFonts w:ascii="Liberation Sans" w:hAnsi="Liberation Sans" w:cs="Liberation Sans"/>
              </w:rPr>
            </w:r>
          </w:p>
        </w:tc>
        <w:tc>
          <w:tcPr>
            <w:tcW w:w="2223"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Помещения для культурно-массовой работы, досуга и любительской деятельности</w:t>
            </w:r>
            <w:r>
              <w:rPr>
                <w:rFonts w:ascii="Liberation Sans" w:hAnsi="Liberation Sans" w:cs="Liberation Sans"/>
              </w:rPr>
            </w:r>
            <w:r>
              <w:rPr>
                <w:rFonts w:ascii="Liberation Sans" w:hAnsi="Liberation Sans" w:cs="Liberation Sans"/>
              </w:rPr>
            </w:r>
          </w:p>
        </w:tc>
        <w:tc>
          <w:tcPr>
            <w:tcW w:w="15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50-60 на 1 тыс. человек</w:t>
            </w:r>
            <w:r>
              <w:rPr>
                <w:rFonts w:ascii="Liberation Sans" w:hAnsi="Liberation Sans" w:cs="Liberation Sans"/>
              </w:rPr>
            </w:r>
            <w:r>
              <w:rPr>
                <w:rFonts w:ascii="Liberation Sans" w:hAnsi="Liberation Sans" w:cs="Liberation Sans"/>
              </w:rPr>
            </w:r>
          </w:p>
        </w:tc>
        <w:tc>
          <w:tcPr>
            <w:tcW w:w="1228"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Кв. м общей площади</w:t>
            </w:r>
            <w:r>
              <w:rPr>
                <w:rFonts w:ascii="Liberation Sans" w:hAnsi="Liberation Sans" w:cs="Liberation Sans"/>
              </w:rPr>
            </w:r>
            <w:r>
              <w:rPr>
                <w:rFonts w:ascii="Liberation Sans" w:hAnsi="Liberation Sans" w:cs="Liberation Sans"/>
              </w:rPr>
            </w:r>
          </w:p>
        </w:tc>
        <w:tc>
          <w:tcPr>
            <w:tcW w:w="1214"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0</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10164</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-10164</w:t>
            </w:r>
            <w:r>
              <w:rPr>
                <w:rFonts w:ascii="Liberation Sans" w:hAnsi="Liberation Sans" w:cs="Liberation Sans"/>
              </w:rPr>
            </w:r>
            <w:r>
              <w:rPr>
                <w:rFonts w:ascii="Liberation Sans" w:hAnsi="Liberation Sans" w:cs="Liberation Sans"/>
              </w:rPr>
            </w:r>
          </w:p>
        </w:tc>
      </w:tr>
      <w:tr>
        <w:tblPrEx/>
        <w:trPr>
          <w:jc w:val="center"/>
        </w:trPr>
        <w:tc>
          <w:tcPr>
            <w:tcW w:w="6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3.2</w:t>
            </w:r>
            <w:r>
              <w:rPr>
                <w:rFonts w:ascii="Liberation Sans" w:hAnsi="Liberation Sans" w:cs="Liberation Sans"/>
              </w:rPr>
            </w:r>
            <w:r>
              <w:rPr>
                <w:rFonts w:ascii="Liberation Sans" w:hAnsi="Liberation Sans" w:cs="Liberation Sans"/>
              </w:rPr>
            </w:r>
          </w:p>
        </w:tc>
        <w:tc>
          <w:tcPr>
            <w:tcW w:w="2223"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Универсальные спортивно-зрелищные залы</w:t>
            </w:r>
            <w:r>
              <w:rPr>
                <w:rFonts w:ascii="Liberation Sans" w:hAnsi="Liberation Sans" w:cs="Liberation Sans"/>
              </w:rPr>
            </w:r>
            <w:r>
              <w:rPr>
                <w:rFonts w:ascii="Liberation Sans" w:hAnsi="Liberation Sans" w:cs="Liberation Sans"/>
              </w:rPr>
            </w:r>
          </w:p>
        </w:tc>
        <w:tc>
          <w:tcPr>
            <w:tcW w:w="15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6-9 на 1 тыс. человек</w:t>
            </w:r>
            <w:r>
              <w:rPr>
                <w:rFonts w:ascii="Liberation Sans" w:hAnsi="Liberation Sans" w:cs="Liberation Sans"/>
              </w:rPr>
            </w:r>
            <w:r>
              <w:rPr>
                <w:rFonts w:ascii="Liberation Sans" w:hAnsi="Liberation Sans" w:cs="Liberation Sans"/>
              </w:rPr>
            </w:r>
          </w:p>
        </w:tc>
        <w:tc>
          <w:tcPr>
            <w:tcW w:w="1228"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Место</w:t>
            </w:r>
            <w:r>
              <w:rPr>
                <w:rFonts w:ascii="Liberation Sans" w:hAnsi="Liberation Sans" w:cs="Liberation Sans"/>
              </w:rPr>
            </w:r>
            <w:r>
              <w:rPr>
                <w:rFonts w:ascii="Liberation Sans" w:hAnsi="Liberation Sans" w:cs="Liberation Sans"/>
              </w:rPr>
            </w:r>
          </w:p>
        </w:tc>
        <w:tc>
          <w:tcPr>
            <w:tcW w:w="1214"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0</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1525</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-1525</w:t>
            </w:r>
            <w:r>
              <w:rPr>
                <w:rFonts w:ascii="Liberation Sans" w:hAnsi="Liberation Sans" w:cs="Liberation Sans"/>
              </w:rPr>
            </w:r>
            <w:r>
              <w:rPr>
                <w:rFonts w:ascii="Liberation Sans" w:hAnsi="Liberation Sans" w:cs="Liberation Sans"/>
              </w:rPr>
            </w:r>
          </w:p>
        </w:tc>
      </w:tr>
      <w:tr>
        <w:tblPrEx/>
        <w:trPr>
          <w:jc w:val="center"/>
        </w:trPr>
        <w:tc>
          <w:tcPr>
            <w:tcW w:w="6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3.3</w:t>
            </w:r>
            <w:r>
              <w:rPr>
                <w:rFonts w:ascii="Liberation Sans" w:hAnsi="Liberation Sans" w:cs="Liberation Sans"/>
              </w:rPr>
            </w:r>
            <w:r>
              <w:rPr>
                <w:rFonts w:ascii="Liberation Sans" w:hAnsi="Liberation Sans" w:cs="Liberation Sans"/>
              </w:rPr>
            </w:r>
          </w:p>
        </w:tc>
        <w:tc>
          <w:tcPr>
            <w:tcW w:w="2223"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Дома культуры</w:t>
            </w:r>
            <w:r>
              <w:rPr>
                <w:rFonts w:ascii="Liberation Sans" w:hAnsi="Liberation Sans" w:cs="Liberation Sans"/>
              </w:rPr>
            </w:r>
            <w:r>
              <w:rPr>
                <w:rFonts w:ascii="Liberation Sans" w:hAnsi="Liberation Sans" w:cs="Liberation Sans"/>
              </w:rPr>
            </w:r>
          </w:p>
        </w:tc>
        <w:tc>
          <w:tcPr>
            <w:tcW w:w="15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30 на 1 тыс. человек</w:t>
            </w:r>
            <w:r>
              <w:rPr>
                <w:rFonts w:ascii="Liberation Sans" w:hAnsi="Liberation Sans" w:cs="Liberation Sans"/>
              </w:rPr>
            </w:r>
            <w:r>
              <w:rPr>
                <w:rFonts w:ascii="Liberation Sans" w:hAnsi="Liberation Sans" w:cs="Liberation Sans"/>
              </w:rPr>
            </w:r>
          </w:p>
        </w:tc>
        <w:tc>
          <w:tcPr>
            <w:tcW w:w="1228"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Место</w:t>
            </w:r>
            <w:r>
              <w:rPr>
                <w:rFonts w:ascii="Liberation Sans" w:hAnsi="Liberation Sans" w:cs="Liberation Sans"/>
              </w:rPr>
            </w:r>
            <w:r>
              <w:rPr>
                <w:rFonts w:ascii="Liberation Sans" w:hAnsi="Liberation Sans" w:cs="Liberation Sans"/>
              </w:rPr>
            </w:r>
          </w:p>
        </w:tc>
        <w:tc>
          <w:tcPr>
            <w:tcW w:w="1214"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900</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5083</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-4183</w:t>
            </w:r>
            <w:r>
              <w:rPr>
                <w:rFonts w:ascii="Liberation Sans" w:hAnsi="Liberation Sans" w:cs="Liberation Sans"/>
              </w:rPr>
            </w:r>
            <w:r>
              <w:rPr>
                <w:rFonts w:ascii="Liberation Sans" w:hAnsi="Liberation Sans" w:cs="Liberation Sans"/>
              </w:rPr>
            </w:r>
          </w:p>
        </w:tc>
      </w:tr>
      <w:tr>
        <w:tblPrEx/>
        <w:trPr>
          <w:jc w:val="center"/>
        </w:trPr>
        <w:tc>
          <w:tcPr>
            <w:tcW w:w="6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3.4</w:t>
            </w:r>
            <w:r>
              <w:rPr>
                <w:rFonts w:ascii="Liberation Sans" w:hAnsi="Liberation Sans" w:cs="Liberation Sans"/>
              </w:rPr>
            </w:r>
            <w:r>
              <w:rPr>
                <w:rFonts w:ascii="Liberation Sans" w:hAnsi="Liberation Sans" w:cs="Liberation Sans"/>
              </w:rPr>
            </w:r>
          </w:p>
        </w:tc>
        <w:tc>
          <w:tcPr>
            <w:tcW w:w="2223"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Кинотеатры</w:t>
            </w:r>
            <w:r>
              <w:rPr>
                <w:rFonts w:ascii="Liberation Sans" w:hAnsi="Liberation Sans" w:cs="Liberation Sans"/>
              </w:rPr>
            </w:r>
            <w:r>
              <w:rPr>
                <w:rFonts w:ascii="Liberation Sans" w:hAnsi="Liberation Sans" w:cs="Liberation Sans"/>
              </w:rPr>
            </w:r>
          </w:p>
        </w:tc>
        <w:tc>
          <w:tcPr>
            <w:tcW w:w="15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35 на 1 тыс. чел</w:t>
            </w:r>
            <w:r>
              <w:rPr>
                <w:rFonts w:ascii="Liberation Sans" w:hAnsi="Liberation Sans" w:cs="Liberation Sans"/>
              </w:rPr>
            </w:r>
            <w:r>
              <w:rPr>
                <w:rFonts w:ascii="Liberation Sans" w:hAnsi="Liberation Sans" w:cs="Liberation Sans"/>
              </w:rPr>
            </w:r>
          </w:p>
        </w:tc>
        <w:tc>
          <w:tcPr>
            <w:tcW w:w="1228"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Место</w:t>
            </w:r>
            <w:r>
              <w:rPr>
                <w:rFonts w:ascii="Liberation Sans" w:hAnsi="Liberation Sans" w:cs="Liberation Sans"/>
              </w:rPr>
            </w:r>
            <w:r>
              <w:rPr>
                <w:rFonts w:ascii="Liberation Sans" w:hAnsi="Liberation Sans" w:cs="Liberation Sans"/>
              </w:rPr>
            </w:r>
          </w:p>
        </w:tc>
        <w:tc>
          <w:tcPr>
            <w:tcW w:w="1214"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0</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5928</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-5928</w:t>
            </w:r>
            <w:r>
              <w:rPr>
                <w:rFonts w:ascii="Liberation Sans" w:hAnsi="Liberation Sans" w:cs="Liberation Sans"/>
              </w:rPr>
            </w:r>
            <w:r>
              <w:rPr>
                <w:rFonts w:ascii="Liberation Sans" w:hAnsi="Liberation Sans" w:cs="Liberation Sans"/>
              </w:rPr>
            </w:r>
          </w:p>
        </w:tc>
      </w:tr>
      <w:tr>
        <w:tblPrEx/>
        <w:trPr>
          <w:jc w:val="center"/>
        </w:trPr>
        <w:tc>
          <w:tcPr>
            <w:tcW w:w="6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3.5</w:t>
            </w:r>
            <w:r>
              <w:rPr>
                <w:rFonts w:ascii="Liberation Sans" w:hAnsi="Liberation Sans" w:cs="Liberation Sans"/>
              </w:rPr>
            </w:r>
            <w:r>
              <w:rPr>
                <w:rFonts w:ascii="Liberation Sans" w:hAnsi="Liberation Sans" w:cs="Liberation Sans"/>
              </w:rPr>
            </w:r>
          </w:p>
        </w:tc>
        <w:tc>
          <w:tcPr>
            <w:tcW w:w="2223"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Общедоступные универсальные библиотеки</w:t>
            </w:r>
            <w:r>
              <w:rPr>
                <w:rFonts w:ascii="Liberation Sans" w:hAnsi="Liberation Sans" w:cs="Liberation Sans"/>
              </w:rPr>
            </w:r>
            <w:r>
              <w:rPr>
                <w:rFonts w:ascii="Liberation Sans" w:hAnsi="Liberation Sans" w:cs="Liberation Sans"/>
              </w:rPr>
            </w:r>
          </w:p>
        </w:tc>
        <w:tc>
          <w:tcPr>
            <w:tcW w:w="15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1 на 20 тыс. человек</w:t>
            </w:r>
            <w:r>
              <w:rPr>
                <w:rFonts w:ascii="Liberation Sans" w:hAnsi="Liberation Sans" w:cs="Liberation Sans"/>
              </w:rPr>
            </w:r>
            <w:r>
              <w:rPr>
                <w:rFonts w:ascii="Liberation Sans" w:hAnsi="Liberation Sans" w:cs="Liberation Sans"/>
              </w:rPr>
            </w:r>
          </w:p>
        </w:tc>
        <w:tc>
          <w:tcPr>
            <w:tcW w:w="1228"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Объект</w:t>
            </w:r>
            <w:r>
              <w:rPr>
                <w:rFonts w:ascii="Liberation Sans" w:hAnsi="Liberation Sans" w:cs="Liberation Sans"/>
              </w:rPr>
            </w:r>
            <w:r>
              <w:rPr>
                <w:rFonts w:ascii="Liberation Sans" w:hAnsi="Liberation Sans" w:cs="Liberation Sans"/>
              </w:rPr>
            </w:r>
          </w:p>
        </w:tc>
        <w:tc>
          <w:tcPr>
            <w:tcW w:w="1214"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7</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9</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color w:val="000000"/>
                <w:sz w:val="20"/>
                <w:szCs w:val="20"/>
              </w:rPr>
              <w:t xml:space="preserve">-2</w:t>
            </w:r>
            <w:r>
              <w:rPr>
                <w:rFonts w:ascii="Liberation Sans" w:hAnsi="Liberation Sans" w:cs="Liberation Sans"/>
              </w:rPr>
            </w:r>
            <w:r>
              <w:rPr>
                <w:rFonts w:ascii="Liberation Sans" w:hAnsi="Liberation Sans" w:cs="Liberation Sans"/>
              </w:rPr>
            </w:r>
          </w:p>
        </w:tc>
      </w:tr>
      <w:tr>
        <w:tblPrEx/>
        <w:trPr>
          <w:jc w:val="center"/>
        </w:trPr>
        <w:tc>
          <w:tcPr>
            <w:tcW w:w="6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3.6</w:t>
            </w:r>
            <w:r>
              <w:rPr>
                <w:rFonts w:ascii="Liberation Sans" w:hAnsi="Liberation Sans" w:cs="Liberation Sans"/>
              </w:rPr>
            </w:r>
            <w:r>
              <w:rPr>
                <w:rFonts w:ascii="Liberation Sans" w:hAnsi="Liberation Sans" w:cs="Liberation Sans"/>
              </w:rPr>
            </w:r>
          </w:p>
        </w:tc>
        <w:tc>
          <w:tcPr>
            <w:tcW w:w="2223"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Музеи (выставочные залы, галереи)</w:t>
            </w:r>
            <w:r>
              <w:rPr>
                <w:rFonts w:ascii="Liberation Sans" w:hAnsi="Liberation Sans" w:cs="Liberation Sans"/>
              </w:rPr>
            </w:r>
            <w:r>
              <w:rPr>
                <w:rFonts w:ascii="Liberation Sans" w:hAnsi="Liberation Sans" w:cs="Liberation Sans"/>
              </w:rPr>
            </w:r>
          </w:p>
        </w:tc>
        <w:tc>
          <w:tcPr>
            <w:tcW w:w="15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1 краеведчес-кий</w:t>
            </w:r>
            <w:r>
              <w:rPr>
                <w:rFonts w:ascii="Liberation Sans" w:hAnsi="Liberation Sans" w:cs="Liberation Sans"/>
              </w:rPr>
            </w:r>
            <w:r>
              <w:rPr>
                <w:rFonts w:ascii="Liberation Sans" w:hAnsi="Liberation Sans" w:cs="Liberation Sans"/>
              </w:rPr>
            </w:r>
          </w:p>
          <w:p>
            <w:pPr>
              <w:jc w:val="center"/>
              <w:rPr>
                <w:rFonts w:ascii="Liberation Sans" w:hAnsi="Liberation Sans" w:cs="Liberation Sans"/>
              </w:rPr>
            </w:pPr>
            <w:r>
              <w:rPr>
                <w:rFonts w:ascii="Liberation Sans" w:hAnsi="Liberation Sans" w:eastAsia="Liberation Sans" w:cs="Liberation Sans"/>
                <w:bCs/>
                <w:sz w:val="20"/>
                <w:szCs w:val="20"/>
              </w:rPr>
              <w:t xml:space="preserve">1 тематический</w:t>
            </w:r>
            <w:r>
              <w:rPr>
                <w:rFonts w:ascii="Liberation Sans" w:hAnsi="Liberation Sans" w:cs="Liberation Sans"/>
              </w:rPr>
            </w:r>
            <w:r>
              <w:rPr>
                <w:rFonts w:ascii="Liberation Sans" w:hAnsi="Liberation Sans" w:cs="Liberation Sans"/>
              </w:rPr>
            </w:r>
          </w:p>
        </w:tc>
        <w:tc>
          <w:tcPr>
            <w:tcW w:w="1228"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Объект</w:t>
            </w:r>
            <w:r>
              <w:rPr>
                <w:rFonts w:ascii="Liberation Sans" w:hAnsi="Liberation Sans" w:cs="Liberation Sans"/>
              </w:rPr>
            </w:r>
            <w:r>
              <w:rPr>
                <w:rFonts w:ascii="Liberation Sans" w:hAnsi="Liberation Sans" w:cs="Liberation Sans"/>
              </w:rPr>
            </w:r>
          </w:p>
        </w:tc>
        <w:tc>
          <w:tcPr>
            <w:tcW w:w="1214"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Н/д</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2</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w:t>
            </w:r>
            <w:r>
              <w:rPr>
                <w:rFonts w:ascii="Liberation Sans" w:hAnsi="Liberation Sans" w:cs="Liberation Sans"/>
              </w:rPr>
            </w:r>
            <w:r>
              <w:rPr>
                <w:rFonts w:ascii="Liberation Sans" w:hAnsi="Liberation Sans" w:cs="Liberation Sans"/>
              </w:rPr>
            </w:r>
          </w:p>
        </w:tc>
      </w:tr>
      <w:tr>
        <w:tblPrEx/>
        <w:trPr>
          <w:jc w:val="center"/>
        </w:trPr>
        <w:tc>
          <w:tcPr>
            <w:tcW w:w="6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3.7</w:t>
            </w:r>
            <w:r>
              <w:rPr>
                <w:rFonts w:ascii="Liberation Sans" w:hAnsi="Liberation Sans" w:cs="Liberation Sans"/>
              </w:rPr>
            </w:r>
            <w:r>
              <w:rPr>
                <w:rFonts w:ascii="Liberation Sans" w:hAnsi="Liberation Sans" w:cs="Liberation Sans"/>
              </w:rPr>
            </w:r>
          </w:p>
        </w:tc>
        <w:tc>
          <w:tcPr>
            <w:tcW w:w="2223"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Парки культуры и отдыха</w:t>
            </w:r>
            <w:r>
              <w:rPr>
                <w:rFonts w:ascii="Liberation Sans" w:hAnsi="Liberation Sans" w:cs="Liberation Sans"/>
              </w:rPr>
            </w:r>
            <w:r>
              <w:rPr>
                <w:rFonts w:ascii="Liberation Sans" w:hAnsi="Liberation Sans" w:cs="Liberation Sans"/>
              </w:rPr>
            </w:r>
          </w:p>
        </w:tc>
        <w:tc>
          <w:tcPr>
            <w:tcW w:w="15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1 на городской округ</w:t>
            </w:r>
            <w:r>
              <w:rPr>
                <w:rFonts w:ascii="Liberation Sans" w:hAnsi="Liberation Sans" w:cs="Liberation Sans"/>
              </w:rPr>
            </w:r>
            <w:r>
              <w:rPr>
                <w:rFonts w:ascii="Liberation Sans" w:hAnsi="Liberation Sans" w:cs="Liberation Sans"/>
              </w:rPr>
            </w:r>
          </w:p>
        </w:tc>
        <w:tc>
          <w:tcPr>
            <w:tcW w:w="1228"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Объект</w:t>
            </w:r>
            <w:r>
              <w:rPr>
                <w:rFonts w:ascii="Liberation Sans" w:hAnsi="Liberation Sans" w:cs="Liberation Sans"/>
              </w:rPr>
            </w:r>
            <w:r>
              <w:rPr>
                <w:rFonts w:ascii="Liberation Sans" w:hAnsi="Liberation Sans" w:cs="Liberation Sans"/>
              </w:rPr>
            </w:r>
          </w:p>
        </w:tc>
        <w:tc>
          <w:tcPr>
            <w:tcW w:w="1214"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Н/д</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1</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w:t>
            </w:r>
            <w:r>
              <w:rPr>
                <w:rFonts w:ascii="Liberation Sans" w:hAnsi="Liberation Sans" w:cs="Liberation Sans"/>
              </w:rPr>
            </w:r>
            <w:r>
              <w:rPr>
                <w:rFonts w:ascii="Liberation Sans" w:hAnsi="Liberation Sans" w:cs="Liberation Sans"/>
              </w:rPr>
            </w:r>
          </w:p>
        </w:tc>
      </w:tr>
      <w:tr>
        <w:tblPrEx/>
        <w:trPr>
          <w:jc w:val="center"/>
        </w:trPr>
        <w:tc>
          <w:tcPr>
            <w:tcW w:w="6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4</w:t>
            </w:r>
            <w:r>
              <w:rPr>
                <w:rFonts w:ascii="Liberation Sans" w:hAnsi="Liberation Sans" w:cs="Liberation Sans"/>
              </w:rPr>
            </w:r>
            <w:r>
              <w:rPr>
                <w:rFonts w:ascii="Liberation Sans" w:hAnsi="Liberation Sans" w:cs="Liberation Sans"/>
              </w:rPr>
            </w:r>
          </w:p>
        </w:tc>
        <w:tc>
          <w:tcPr>
            <w:gridSpan w:val="6"/>
            <w:tcW w:w="8547"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Учреждения по работе с детьми и молодежью</w:t>
            </w:r>
            <w:r>
              <w:rPr>
                <w:rFonts w:ascii="Liberation Sans" w:hAnsi="Liberation Sans" w:cs="Liberation Sans"/>
              </w:rPr>
            </w:r>
            <w:r>
              <w:rPr>
                <w:rFonts w:ascii="Liberation Sans" w:hAnsi="Liberation Sans" w:cs="Liberation Sans"/>
              </w:rPr>
            </w:r>
          </w:p>
        </w:tc>
      </w:tr>
      <w:tr>
        <w:tblPrEx/>
        <w:trPr>
          <w:jc w:val="center"/>
        </w:trPr>
        <w:tc>
          <w:tcPr>
            <w:tcW w:w="6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4.1</w:t>
            </w:r>
            <w:r>
              <w:rPr>
                <w:rFonts w:ascii="Liberation Sans" w:hAnsi="Liberation Sans" w:cs="Liberation Sans"/>
              </w:rPr>
            </w:r>
            <w:r>
              <w:rPr>
                <w:rFonts w:ascii="Liberation Sans" w:hAnsi="Liberation Sans" w:cs="Liberation Sans"/>
              </w:rPr>
            </w:r>
          </w:p>
        </w:tc>
        <w:tc>
          <w:tcPr>
            <w:tcW w:w="2223"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Молодежные центры и иные учреждения по работе с молодежью</w:t>
            </w:r>
            <w:r>
              <w:rPr>
                <w:rFonts w:ascii="Liberation Sans" w:hAnsi="Liberation Sans" w:cs="Liberation Sans"/>
              </w:rPr>
            </w:r>
            <w:r>
              <w:rPr>
                <w:rFonts w:ascii="Liberation Sans" w:hAnsi="Liberation Sans" w:cs="Liberation Sans"/>
              </w:rPr>
            </w:r>
          </w:p>
        </w:tc>
        <w:tc>
          <w:tcPr>
            <w:tcW w:w="151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3 на 1 тыс. человек</w:t>
            </w:r>
            <w:r>
              <w:rPr>
                <w:rFonts w:ascii="Liberation Sans" w:hAnsi="Liberation Sans" w:cs="Liberation Sans"/>
              </w:rPr>
            </w:r>
            <w:r>
              <w:rPr>
                <w:rFonts w:ascii="Liberation Sans" w:hAnsi="Liberation Sans" w:cs="Liberation Sans"/>
              </w:rPr>
            </w:r>
          </w:p>
        </w:tc>
        <w:tc>
          <w:tcPr>
            <w:tcW w:w="1228"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Место</w:t>
            </w:r>
            <w:r>
              <w:rPr>
                <w:rFonts w:ascii="Liberation Sans" w:hAnsi="Liberation Sans" w:cs="Liberation Sans"/>
              </w:rPr>
            </w:r>
            <w:r>
              <w:rPr>
                <w:rFonts w:ascii="Liberation Sans" w:hAnsi="Liberation Sans" w:cs="Liberation Sans"/>
              </w:rPr>
            </w:r>
          </w:p>
        </w:tc>
        <w:tc>
          <w:tcPr>
            <w:tcW w:w="1214"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Н/д</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508</w:t>
            </w:r>
            <w:r>
              <w:rPr>
                <w:rFonts w:ascii="Liberation Sans" w:hAnsi="Liberation Sans" w:cs="Liberation Sans"/>
              </w:rPr>
            </w:r>
            <w:r>
              <w:rPr>
                <w:rFonts w:ascii="Liberation Sans" w:hAnsi="Liberation Sans" w:cs="Liberation Sans"/>
              </w:rPr>
            </w:r>
          </w:p>
        </w:tc>
        <w:tc>
          <w:tcPr>
            <w:tcW w:w="118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bCs/>
                <w:sz w:val="20"/>
                <w:szCs w:val="20"/>
              </w:rPr>
              <w:t xml:space="preserve">-</w:t>
            </w:r>
            <w:r>
              <w:rPr>
                <w:rFonts w:ascii="Liberation Sans" w:hAnsi="Liberation Sans" w:cs="Liberation Sans"/>
              </w:rPr>
            </w:r>
            <w:r>
              <w:rPr>
                <w:rFonts w:ascii="Liberation Sans" w:hAnsi="Liberation Sans" w:cs="Liberation Sans"/>
              </w:rPr>
            </w:r>
          </w:p>
        </w:tc>
      </w:tr>
    </w:tbl>
    <w:p>
      <w:pPr>
        <w:ind w:firstLine="709"/>
        <w:jc w:val="both"/>
        <w:spacing w:after="0" w:line="240" w:lineRule="auto"/>
        <w:rPr>
          <w:rFonts w:ascii="Liberation Sans" w:hAnsi="Liberation Sans" w:cs="Liberation Sans"/>
          <w:color w:val="0a7afa"/>
        </w:rPr>
      </w:pPr>
      <w:r>
        <w:rPr>
          <w:rFonts w:ascii="Liberation Sans" w:hAnsi="Liberation Sans" w:cs="Liberation Sans"/>
          <w:color w:val="0a7afa"/>
        </w:rPr>
      </w:r>
      <w:r>
        <w:rPr>
          <w:rFonts w:ascii="Liberation Sans" w:hAnsi="Liberation Sans" w:cs="Liberation Sans"/>
          <w:color w:val="0a7afa"/>
        </w:rPr>
      </w:r>
      <w:r>
        <w:rPr>
          <w:rFonts w:ascii="Liberation Sans" w:hAnsi="Liberation Sans" w:cs="Liberation Sans"/>
          <w:color w:val="0a7afa"/>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Для определения планируемых объектов регионального и местного значения при подготовке</w:t>
      </w:r>
      <w:r>
        <w:rPr>
          <w:rFonts w:ascii="Liberation Sans" w:hAnsi="Liberation Sans" w:eastAsia="Liberation Sans" w:cs="Liberation Sans"/>
          <w:sz w:val="28"/>
          <w:szCs w:val="28"/>
          <w:highlight w:val="white"/>
        </w:rPr>
        <w:t xml:space="preserve"> Гене</w:t>
      </w:r>
      <w:r>
        <w:rPr>
          <w:rFonts w:ascii="Liberation Sans" w:hAnsi="Liberation Sans" w:eastAsia="Liberation Sans" w:cs="Liberation Sans"/>
          <w:sz w:val="28"/>
          <w:szCs w:val="28"/>
        </w:rPr>
        <w:t xml:space="preserve">рального плана МО г. Новый Уренгой были учтены действующие документы стратегического планирования, документы территориального пл</w:t>
      </w:r>
      <w:r>
        <w:rPr>
          <w:rFonts w:ascii="Liberation Sans" w:hAnsi="Liberation Sans" w:eastAsia="Liberation Sans" w:cs="Liberation Sans"/>
          <w:sz w:val="28"/>
          <w:szCs w:val="28"/>
        </w:rPr>
        <w:t xml:space="preserve">анирования, документация по планировке территории и выполненные расчеты потребности населения в объектах социальной инфраструктуры. Перечень планируемых для размещения объектов регионального и местного значения МО г. Новый Уренгой представлен в таблице 13.</w:t>
      </w:r>
      <w:r>
        <w:rPr>
          <w:rFonts w:ascii="Liberation Sans" w:hAnsi="Liberation Sans" w:cs="Liberation Sans"/>
        </w:rPr>
      </w:r>
      <w:r>
        <w:rPr>
          <w:rFonts w:ascii="Liberation Sans" w:hAnsi="Liberation Sans" w:cs="Liberation Sans"/>
        </w:rPr>
      </w:r>
    </w:p>
    <w:p>
      <w:pPr>
        <w:jc w:val="right"/>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right"/>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Таблица 13 </w:t>
      </w:r>
      <w:r>
        <w:rPr>
          <w:rFonts w:ascii="Liberation Sans" w:hAnsi="Liberation Sans" w:cs="Liberation Sans"/>
          <w:sz w:val="28"/>
          <w:szCs w:val="28"/>
        </w:rPr>
      </w:r>
      <w:r>
        <w:rPr>
          <w:rFonts w:ascii="Liberation Sans" w:hAnsi="Liberation Sans" w:cs="Liberation Sans"/>
          <w:sz w:val="28"/>
          <w:szCs w:val="28"/>
        </w:rPr>
      </w:r>
    </w:p>
    <w:p>
      <w:pPr>
        <w:jc w:val="both"/>
        <w:spacing w:after="0" w:line="240" w:lineRule="auto"/>
        <w:rPr>
          <w:rFonts w:ascii="Liberation Sans" w:hAnsi="Liberation Sans" w:eastAsia="Liberation Sans" w:cs="Liberation Sans"/>
          <w:sz w:val="28"/>
          <w:szCs w:val="28"/>
          <w:highlight w:val="none"/>
        </w:rPr>
      </w:pPr>
      <w:r>
        <w:rPr>
          <w:rFonts w:ascii="Liberation Sans" w:hAnsi="Liberation Sans" w:eastAsia="Liberation Sans" w:cs="Liberation Sans"/>
          <w:sz w:val="28"/>
          <w:szCs w:val="28"/>
        </w:rPr>
        <w:t xml:space="preserve">Перечень планируемых для размещения объектов местного значения</w:t>
      </w:r>
      <w:r>
        <w:rPr>
          <w:rFonts w:ascii="Liberation Sans" w:hAnsi="Liberation Sans" w:eastAsia="Liberation Sans" w:cs="Liberation Sans"/>
          <w:sz w:val="28"/>
          <w:szCs w:val="28"/>
          <w:highlight w:val="none"/>
        </w:rPr>
      </w:r>
      <w:r>
        <w:rPr>
          <w:rFonts w:ascii="Liberation Sans" w:hAnsi="Liberation Sans" w:eastAsia="Liberation Sans" w:cs="Liberation Sans"/>
          <w:sz w:val="28"/>
          <w:szCs w:val="28"/>
          <w:highlight w:val="none"/>
        </w:rPr>
      </w:r>
    </w:p>
    <w:p>
      <w:pPr>
        <w:jc w:val="both"/>
        <w:spacing w:after="0" w:line="240" w:lineRule="auto"/>
        <w:rPr>
          <w:rFonts w:ascii="Liberation Sans" w:hAnsi="Liberation Sans" w:eastAsia="Liberation Sans" w:cs="Liberation Sans"/>
        </w:rPr>
      </w:pPr>
      <w:r>
        <w:rPr>
          <w:rFonts w:ascii="Liberation Sans" w:hAnsi="Liberation Sans" w:eastAsia="Liberation Sans" w:cs="Liberation Sans"/>
          <w:sz w:val="28"/>
          <w:szCs w:val="28"/>
          <w:highlight w:val="none"/>
        </w:rPr>
      </w:r>
      <w:r>
        <w:rPr>
          <w:rFonts w:ascii="Liberation Sans" w:hAnsi="Liberation Sans" w:eastAsia="Liberation Sans" w:cs="Liberation Sans"/>
        </w:rPr>
      </w:r>
      <w:r>
        <w:rPr>
          <w:rFonts w:ascii="Liberation Sans" w:hAnsi="Liberation Sans" w:eastAsia="Liberation Sans" w:cs="Liberation Sans"/>
        </w:rPr>
      </w:r>
    </w:p>
    <w:tbl>
      <w:tblPr>
        <w:tblStyle w:val="963"/>
        <w:tblW w:w="4973" w:type="pct"/>
        <w:tblInd w:w="52" w:type="dxa"/>
        <w:tblLook w:val="04A0" w:firstRow="1" w:lastRow="0" w:firstColumn="1" w:lastColumn="0" w:noHBand="0" w:noVBand="1"/>
      </w:tblPr>
      <w:tblGrid>
        <w:gridCol w:w="489"/>
        <w:gridCol w:w="2382"/>
        <w:gridCol w:w="2060"/>
        <w:gridCol w:w="2136"/>
        <w:gridCol w:w="2227"/>
      </w:tblGrid>
      <w:tr>
        <w:tblPrEx/>
        <w:trPr>
          <w:tblHeader/>
        </w:trPr>
        <w:tc>
          <w:tcPr>
            <w:tcW w:w="257"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 п/п</w:t>
            </w:r>
            <w:r>
              <w:rPr>
                <w:rFonts w:ascii="Liberation Sans" w:hAnsi="Liberation Sans" w:cs="Liberation Sans"/>
              </w:rPr>
            </w:r>
            <w:r>
              <w:rPr>
                <w:rFonts w:ascii="Liberation Sans" w:hAnsi="Liberation Sans" w:cs="Liberation Sans"/>
              </w:rPr>
            </w:r>
          </w:p>
        </w:tc>
        <w:tc>
          <w:tcPr>
            <w:tcW w:w="1259"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Наименование</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Местоположение</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Характеристика</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Обоснование</w:t>
            </w:r>
            <w:r>
              <w:rPr>
                <w:rFonts w:ascii="Liberation Sans" w:hAnsi="Liberation Sans" w:cs="Liberation Sans"/>
              </w:rPr>
            </w:r>
            <w:r>
              <w:rPr>
                <w:rFonts w:ascii="Liberation Sans" w:hAnsi="Liberation Sans" w:cs="Liberation Sans"/>
              </w:rPr>
            </w:r>
          </w:p>
        </w:tc>
      </w:tr>
      <w:tr>
        <w:tblPrEx/>
        <w:trPr>
          <w:trHeight w:val="230"/>
          <w:tblHeader/>
        </w:trPr>
        <w:tc>
          <w:tcPr>
            <w:tcW w:w="257" w:type="pct"/>
            <w:vAlign w:val="center"/>
            <w:vMerge w:val="restart"/>
            <w:textDirection w:val="lrTb"/>
            <w:noWrap w:val="false"/>
          </w:tcPr>
          <w:p>
            <w:pPr>
              <w:jc w:val="center"/>
              <w:rPr>
                <w:rFonts w:ascii="Liberation Sans" w:hAnsi="Liberation Sans" w:eastAsia="Liberation Sans" w:cs="Liberation Sans"/>
                <w:sz w:val="20"/>
                <w:szCs w:val="20"/>
              </w:rPr>
            </w:pPr>
            <w:r>
              <w:rPr>
                <w:rFonts w:ascii="Liberation Sans" w:hAnsi="Liberation Sans" w:eastAsia="Liberation Sans" w:cs="Liberation Sans"/>
                <w:sz w:val="20"/>
                <w:szCs w:val="20"/>
              </w:rPr>
              <w:t xml:space="preserve">1</w:t>
            </w:r>
            <w:r>
              <w:rPr>
                <w:rFonts w:ascii="Liberation Sans" w:hAnsi="Liberation Sans" w:eastAsia="Liberation Sans" w:cs="Liberation Sans"/>
                <w:sz w:val="20"/>
                <w:szCs w:val="20"/>
              </w:rPr>
            </w:r>
            <w:r>
              <w:rPr>
                <w:rFonts w:ascii="Liberation Sans" w:hAnsi="Liberation Sans" w:eastAsia="Liberation Sans" w:cs="Liberation Sans"/>
                <w:sz w:val="20"/>
                <w:szCs w:val="20"/>
              </w:rPr>
            </w:r>
          </w:p>
        </w:tc>
        <w:tc>
          <w:tcPr>
            <w:tcW w:w="1259" w:type="pct"/>
            <w:vAlign w:val="center"/>
            <w:vMerge w:val="restart"/>
            <w:textDirection w:val="lrTb"/>
            <w:noWrap w:val="false"/>
          </w:tcPr>
          <w:p>
            <w:pPr>
              <w:jc w:val="center"/>
              <w:rPr>
                <w:rFonts w:ascii="Liberation Sans" w:hAnsi="Liberation Sans" w:eastAsia="Liberation Sans" w:cs="Liberation Sans"/>
                <w:sz w:val="20"/>
                <w:szCs w:val="20"/>
              </w:rPr>
            </w:pPr>
            <w:r>
              <w:rPr>
                <w:rFonts w:ascii="Liberation Sans" w:hAnsi="Liberation Sans" w:eastAsia="Liberation Sans" w:cs="Liberation Sans"/>
                <w:sz w:val="20"/>
                <w:szCs w:val="20"/>
              </w:rPr>
              <w:t xml:space="preserve">2</w:t>
            </w:r>
            <w:r>
              <w:rPr>
                <w:rFonts w:ascii="Liberation Sans" w:hAnsi="Liberation Sans" w:eastAsia="Liberation Sans" w:cs="Liberation Sans"/>
                <w:sz w:val="20"/>
                <w:szCs w:val="20"/>
              </w:rPr>
            </w:r>
            <w:r>
              <w:rPr>
                <w:rFonts w:ascii="Liberation Sans" w:hAnsi="Liberation Sans" w:eastAsia="Liberation Sans" w:cs="Liberation Sans"/>
                <w:sz w:val="20"/>
                <w:szCs w:val="20"/>
              </w:rPr>
            </w:r>
          </w:p>
        </w:tc>
        <w:tc>
          <w:tcPr>
            <w:tcW w:w="1118" w:type="pct"/>
            <w:vAlign w:val="center"/>
            <w:vMerge w:val="restart"/>
            <w:textDirection w:val="lrTb"/>
            <w:noWrap w:val="false"/>
          </w:tcPr>
          <w:p>
            <w:pPr>
              <w:jc w:val="center"/>
              <w:rPr>
                <w:rFonts w:ascii="Liberation Sans" w:hAnsi="Liberation Sans" w:eastAsia="Liberation Sans" w:cs="Liberation Sans"/>
                <w:sz w:val="20"/>
                <w:szCs w:val="20"/>
              </w:rPr>
            </w:pPr>
            <w:r>
              <w:rPr>
                <w:rFonts w:ascii="Liberation Sans" w:hAnsi="Liberation Sans" w:eastAsia="Liberation Sans" w:cs="Liberation Sans"/>
                <w:sz w:val="20"/>
                <w:szCs w:val="20"/>
              </w:rPr>
              <w:t xml:space="preserve">3</w:t>
            </w:r>
            <w:r>
              <w:rPr>
                <w:rFonts w:ascii="Liberation Sans" w:hAnsi="Liberation Sans" w:eastAsia="Liberation Sans" w:cs="Liberation Sans"/>
                <w:sz w:val="20"/>
                <w:szCs w:val="20"/>
              </w:rPr>
            </w:r>
            <w:r>
              <w:rPr>
                <w:rFonts w:ascii="Liberation Sans" w:hAnsi="Liberation Sans" w:eastAsia="Liberation Sans" w:cs="Liberation Sans"/>
                <w:sz w:val="20"/>
                <w:szCs w:val="20"/>
              </w:rPr>
            </w:r>
          </w:p>
        </w:tc>
        <w:tc>
          <w:tcPr>
            <w:tcW w:w="1159" w:type="pct"/>
            <w:vAlign w:val="center"/>
            <w:vMerge w:val="restart"/>
            <w:textDirection w:val="lrTb"/>
            <w:noWrap w:val="false"/>
          </w:tcPr>
          <w:p>
            <w:pPr>
              <w:jc w:val="center"/>
              <w:rPr>
                <w:rFonts w:ascii="Liberation Sans" w:hAnsi="Liberation Sans" w:eastAsia="Liberation Sans" w:cs="Liberation Sans"/>
                <w:sz w:val="20"/>
                <w:szCs w:val="20"/>
              </w:rPr>
            </w:pPr>
            <w:r>
              <w:rPr>
                <w:rFonts w:ascii="Liberation Sans" w:hAnsi="Liberation Sans" w:eastAsia="Liberation Sans" w:cs="Liberation Sans"/>
                <w:sz w:val="20"/>
                <w:szCs w:val="20"/>
              </w:rPr>
              <w:t xml:space="preserve">4</w:t>
            </w:r>
            <w:r>
              <w:rPr>
                <w:rFonts w:ascii="Liberation Sans" w:hAnsi="Liberation Sans" w:eastAsia="Liberation Sans" w:cs="Liberation Sans"/>
                <w:sz w:val="20"/>
                <w:szCs w:val="20"/>
              </w:rPr>
            </w:r>
            <w:r>
              <w:rPr>
                <w:rFonts w:ascii="Liberation Sans" w:hAnsi="Liberation Sans" w:eastAsia="Liberation Sans" w:cs="Liberation Sans"/>
                <w:sz w:val="20"/>
                <w:szCs w:val="20"/>
              </w:rPr>
            </w:r>
          </w:p>
        </w:tc>
        <w:tc>
          <w:tcPr>
            <w:tcW w:w="1207" w:type="pct"/>
            <w:vAlign w:val="center"/>
            <w:vMerge w:val="restart"/>
            <w:textDirection w:val="lrTb"/>
            <w:noWrap w:val="false"/>
          </w:tcPr>
          <w:p>
            <w:pPr>
              <w:jc w:val="center"/>
              <w:rPr>
                <w:rFonts w:ascii="Liberation Sans" w:hAnsi="Liberation Sans" w:eastAsia="Liberation Sans" w:cs="Liberation Sans"/>
                <w:sz w:val="20"/>
                <w:szCs w:val="20"/>
              </w:rPr>
            </w:pPr>
            <w:r>
              <w:rPr>
                <w:rFonts w:ascii="Liberation Sans" w:hAnsi="Liberation Sans" w:eastAsia="Liberation Sans" w:cs="Liberation Sans"/>
                <w:sz w:val="20"/>
                <w:szCs w:val="20"/>
              </w:rPr>
              <w:t xml:space="preserve">5</w:t>
            </w:r>
            <w:r>
              <w:rPr>
                <w:rFonts w:ascii="Liberation Sans" w:hAnsi="Liberation Sans" w:eastAsia="Liberation Sans" w:cs="Liberation Sans"/>
                <w:sz w:val="20"/>
                <w:szCs w:val="20"/>
              </w:rPr>
            </w:r>
            <w:r>
              <w:rPr>
                <w:rFonts w:ascii="Liberation Sans" w:hAnsi="Liberation Sans" w:eastAsia="Liberation Sans" w:cs="Liberation Sans"/>
                <w:sz w:val="20"/>
                <w:szCs w:val="20"/>
              </w:rPr>
            </w:r>
          </w:p>
        </w:tc>
      </w:tr>
      <w:tr>
        <w:tblPrEx/>
        <w:trPr/>
        <w:tc>
          <w:tcPr>
            <w:gridSpan w:val="5"/>
            <w:tcW w:w="5000"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Объекты регионального значения</w:t>
            </w:r>
            <w:r>
              <w:rPr>
                <w:rFonts w:ascii="Liberation Sans" w:hAnsi="Liberation Sans" w:cs="Liberation Sans"/>
              </w:rPr>
            </w:r>
            <w:r>
              <w:rPr>
                <w:rFonts w:ascii="Liberation Sans" w:hAnsi="Liberation Sans" w:cs="Liberation Sans"/>
              </w:rPr>
            </w:r>
          </w:p>
        </w:tc>
      </w:tr>
      <w:tr>
        <w:tblPrEx/>
        <w:trPr/>
        <w:tc>
          <w:tcPr>
            <w:gridSpan w:val="5"/>
            <w:tcW w:w="5000"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Объекты в области образования</w:t>
            </w:r>
            <w:r>
              <w:rPr>
                <w:rFonts w:ascii="Liberation Sans" w:hAnsi="Liberation Sans" w:cs="Liberation Sans"/>
              </w:rPr>
            </w:r>
            <w:r>
              <w:rPr>
                <w:rFonts w:ascii="Liberation Sans" w:hAnsi="Liberation Sans" w:cs="Liberation Sans"/>
              </w:rPr>
            </w:r>
          </w:p>
        </w:tc>
      </w:tr>
      <w:tr>
        <w:tblPrEx/>
        <w:trPr/>
        <w:tc>
          <w:tcPr>
            <w:tcW w:w="257"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1</w:t>
            </w:r>
            <w:r>
              <w:rPr>
                <w:rFonts w:ascii="Liberation Sans" w:hAnsi="Liberation Sans" w:cs="Liberation Sans"/>
              </w:rPr>
            </w:r>
            <w:r>
              <w:rPr>
                <w:rFonts w:ascii="Liberation Sans" w:hAnsi="Liberation Sans" w:cs="Liberation Sans"/>
              </w:rPr>
            </w:r>
          </w:p>
        </w:tc>
        <w:tc>
          <w:tcPr>
            <w:tcW w:w="1259"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Общежитие на 400 мест в г. Новый Уренгой</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02:09:01</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400 мест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w:t>
            </w:r>
            <w:r>
              <w:rPr>
                <w:rFonts w:ascii="Liberation Sans" w:hAnsi="Liberation Sans" w:cs="Liberation Sans"/>
              </w:rPr>
            </w:r>
            <w:r>
              <w:rPr>
                <w:rFonts w:ascii="Liberation Sans" w:hAnsi="Liberation Sans" w:cs="Liberation Sans"/>
              </w:rPr>
            </w:r>
          </w:p>
        </w:tc>
      </w:tr>
      <w:tr>
        <w:tblPrEx/>
        <w:trPr/>
        <w:tc>
          <w:tcPr>
            <w:gridSpan w:val="5"/>
            <w:tcW w:w="5000"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Объекты в области здравоохранения</w:t>
            </w:r>
            <w:r>
              <w:rPr>
                <w:rFonts w:ascii="Liberation Sans" w:hAnsi="Liberation Sans" w:cs="Liberation Sans"/>
              </w:rPr>
            </w:r>
            <w:r>
              <w:rPr>
                <w:rFonts w:ascii="Liberation Sans" w:hAnsi="Liberation Sans" w:cs="Liberation Sans"/>
              </w:rPr>
            </w:r>
          </w:p>
        </w:tc>
      </w:tr>
      <w:tr>
        <w:tblPrEx/>
        <w:trPr/>
        <w:tc>
          <w:tcPr>
            <w:tcW w:w="257" w:type="pct"/>
            <w:vAlign w:val="center"/>
            <w:textDirection w:val="lrTb"/>
            <w:noWrap w:val="false"/>
          </w:tcPr>
          <w:p>
            <w:pPr>
              <w:jc w:val="center"/>
              <w:rPr>
                <w:rFonts w:ascii="Liberation Sans" w:hAnsi="Liberation Sans" w:cs="Liberation Sans"/>
                <w:sz w:val="20"/>
                <w:szCs w:val="20"/>
              </w:rPr>
            </w:pPr>
            <w:r>
              <w:rPr>
                <w:rFonts w:ascii="Liberation Sans" w:hAnsi="Liberation Sans" w:eastAsia="Liberation Sans" w:cs="Liberation Sans"/>
                <w:sz w:val="20"/>
                <w:szCs w:val="20"/>
              </w:rPr>
              <w:t xml:space="preserve">1</w:t>
            </w:r>
            <w:r>
              <w:rPr>
                <w:rFonts w:ascii="Liberation Sans" w:hAnsi="Liberation Sans" w:cs="Liberation Sans"/>
                <w:sz w:val="20"/>
                <w:szCs w:val="20"/>
              </w:rPr>
            </w:r>
            <w:r>
              <w:rPr>
                <w:rFonts w:ascii="Liberation Sans" w:hAnsi="Liberation Sans" w:cs="Liberation Sans"/>
                <w:sz w:val="20"/>
                <w:szCs w:val="20"/>
              </w:rPr>
            </w:r>
          </w:p>
        </w:tc>
        <w:tc>
          <w:tcPr>
            <w:tcW w:w="1259"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Взрослая поликлиника</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мкр. Оптимистов 01:06:01</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На 750 посещений в смену</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w:t>
            </w:r>
            <w:r>
              <w:rPr>
                <w:rFonts w:ascii="Liberation Sans" w:hAnsi="Liberation Sans" w:cs="Liberation Sans"/>
              </w:rPr>
            </w:r>
            <w:r>
              <w:rPr>
                <w:rFonts w:ascii="Liberation Sans" w:hAnsi="Liberation Sans" w:cs="Liberation Sans"/>
              </w:rPr>
            </w:r>
          </w:p>
        </w:tc>
      </w:tr>
      <w:tr>
        <w:tblPrEx/>
        <w:trPr/>
        <w:tc>
          <w:tcPr>
            <w:tcW w:w="257" w:type="pct"/>
            <w:vAlign w:val="center"/>
            <w:textDirection w:val="lrTb"/>
            <w:noWrap w:val="false"/>
          </w:tcPr>
          <w:p>
            <w:pPr>
              <w:jc w:val="center"/>
              <w:rPr>
                <w:rFonts w:ascii="Liberation Sans" w:hAnsi="Liberation Sans" w:cs="Liberation Sans"/>
                <w:sz w:val="20"/>
                <w:szCs w:val="20"/>
              </w:rPr>
            </w:pPr>
            <w:r>
              <w:rPr>
                <w:rFonts w:ascii="Liberation Sans" w:hAnsi="Liberation Sans" w:eastAsia="Liberation Sans" w:cs="Liberation Sans"/>
                <w:sz w:val="20"/>
                <w:szCs w:val="20"/>
              </w:rPr>
              <w:t xml:space="preserve">2</w:t>
            </w:r>
            <w:r>
              <w:rPr>
                <w:rFonts w:ascii="Liberation Sans" w:hAnsi="Liberation Sans" w:cs="Liberation Sans"/>
                <w:sz w:val="20"/>
                <w:szCs w:val="20"/>
              </w:rPr>
            </w:r>
            <w:r>
              <w:rPr>
                <w:rFonts w:ascii="Liberation Sans" w:hAnsi="Liberation Sans" w:cs="Liberation Sans"/>
                <w:sz w:val="20"/>
                <w:szCs w:val="20"/>
              </w:rPr>
            </w:r>
          </w:p>
        </w:tc>
        <w:tc>
          <w:tcPr>
            <w:tcW w:w="1259"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Хирургический корпус ГБУЗ ЯНАО «Новоуренгойская ЦГБ»</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01:12:04</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На 175 коек</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w:t>
            </w:r>
            <w:r>
              <w:rPr>
                <w:rFonts w:ascii="Liberation Sans" w:hAnsi="Liberation Sans" w:cs="Liberation Sans"/>
              </w:rPr>
            </w:r>
            <w:r>
              <w:rPr>
                <w:rFonts w:ascii="Liberation Sans" w:hAnsi="Liberation Sans" w:cs="Liberation Sans"/>
              </w:rPr>
            </w:r>
          </w:p>
        </w:tc>
      </w:tr>
      <w:tr>
        <w:tblPrEx/>
        <w:trPr/>
        <w:tc>
          <w:tcPr>
            <w:tcW w:w="257" w:type="pct"/>
            <w:vAlign w:val="center"/>
            <w:textDirection w:val="lrTb"/>
            <w:noWrap w:val="false"/>
          </w:tcPr>
          <w:p>
            <w:pPr>
              <w:jc w:val="center"/>
              <w:rPr>
                <w:rFonts w:ascii="Liberation Sans" w:hAnsi="Liberation Sans" w:cs="Liberation Sans"/>
                <w:sz w:val="20"/>
                <w:szCs w:val="20"/>
              </w:rPr>
            </w:pPr>
            <w:r>
              <w:rPr>
                <w:rFonts w:ascii="Liberation Sans" w:hAnsi="Liberation Sans" w:eastAsia="Liberation Sans" w:cs="Liberation Sans"/>
                <w:sz w:val="20"/>
                <w:szCs w:val="20"/>
              </w:rPr>
              <w:t xml:space="preserve">3</w:t>
            </w:r>
            <w:r>
              <w:rPr>
                <w:rFonts w:ascii="Liberation Sans" w:hAnsi="Liberation Sans" w:cs="Liberation Sans"/>
                <w:sz w:val="20"/>
                <w:szCs w:val="20"/>
              </w:rPr>
            </w:r>
            <w:r>
              <w:rPr>
                <w:rFonts w:ascii="Liberation Sans" w:hAnsi="Liberation Sans" w:cs="Liberation Sans"/>
                <w:sz w:val="20"/>
                <w:szCs w:val="20"/>
              </w:rPr>
            </w:r>
          </w:p>
        </w:tc>
        <w:tc>
          <w:tcPr>
            <w:tcW w:w="1259"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Радиотерапевтический корпус ГБУЗ ЯНАО «Новоуренгойская центральная городская больница»</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01:12:04</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На 35 коек</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w:t>
            </w:r>
            <w:r>
              <w:rPr>
                <w:rFonts w:ascii="Liberation Sans" w:hAnsi="Liberation Sans" w:cs="Liberation Sans"/>
              </w:rPr>
            </w:r>
            <w:r>
              <w:rPr>
                <w:rFonts w:ascii="Liberation Sans" w:hAnsi="Liberation Sans" w:cs="Liberation Sans"/>
              </w:rPr>
            </w:r>
          </w:p>
        </w:tc>
      </w:tr>
      <w:tr>
        <w:tblPrEx/>
        <w:trPr/>
        <w:tc>
          <w:tcPr>
            <w:tcW w:w="257" w:type="pct"/>
            <w:vAlign w:val="center"/>
            <w:textDirection w:val="lrTb"/>
            <w:noWrap w:val="false"/>
          </w:tcPr>
          <w:p>
            <w:pPr>
              <w:jc w:val="center"/>
              <w:rPr>
                <w:rFonts w:ascii="Liberation Sans" w:hAnsi="Liberation Sans" w:cs="Liberation Sans"/>
                <w:sz w:val="20"/>
                <w:szCs w:val="20"/>
              </w:rPr>
            </w:pPr>
            <w:r>
              <w:rPr>
                <w:rFonts w:ascii="Liberation Sans" w:hAnsi="Liberation Sans" w:eastAsia="Liberation Sans" w:cs="Liberation Sans"/>
                <w:sz w:val="20"/>
                <w:szCs w:val="20"/>
              </w:rPr>
              <w:t xml:space="preserve">4</w:t>
            </w:r>
            <w:r>
              <w:rPr>
                <w:rFonts w:ascii="Liberation Sans" w:hAnsi="Liberation Sans" w:cs="Liberation Sans"/>
                <w:sz w:val="20"/>
                <w:szCs w:val="20"/>
              </w:rPr>
            </w:r>
            <w:r>
              <w:rPr>
                <w:rFonts w:ascii="Liberation Sans" w:hAnsi="Liberation Sans" w:cs="Liberation Sans"/>
                <w:sz w:val="20"/>
                <w:szCs w:val="20"/>
              </w:rPr>
            </w:r>
          </w:p>
        </w:tc>
        <w:tc>
          <w:tcPr>
            <w:tcW w:w="1259" w:type="pct"/>
            <w:vAlign w:val="center"/>
            <w:textDirection w:val="lrTb"/>
            <w:noWrap w:val="false"/>
          </w:tcPr>
          <w:p>
            <w:pPr>
              <w:jc w:val="center"/>
              <w:rPr>
                <w:rFonts w:ascii="Liberation Sans" w:hAnsi="Liberation Sans" w:cs="Liberation Sans"/>
                <w:sz w:val="20"/>
                <w:szCs w:val="20"/>
              </w:rPr>
            </w:pPr>
            <w:r>
              <w:rPr>
                <w:rFonts w:ascii="Liberation Sans" w:hAnsi="Liberation Sans" w:eastAsia="Liberation Sans" w:cs="Liberation Sans"/>
                <w:sz w:val="20"/>
                <w:szCs w:val="20"/>
              </w:rPr>
              <w:t xml:space="preserve">Участковая больница </w:t>
            </w:r>
            <w:r>
              <w:rPr>
                <w:rFonts w:ascii="Liberation Sans" w:hAnsi="Liberation Sans" w:cs="Liberation Sans"/>
                <w:sz w:val="20"/>
                <w:szCs w:val="20"/>
              </w:rPr>
            </w:r>
            <w:r>
              <w:rPr>
                <w:rFonts w:ascii="Liberation Sans" w:hAnsi="Liberation Sans" w:cs="Liberation Sans"/>
                <w:sz w:val="20"/>
                <w:szCs w:val="20"/>
              </w:rPr>
            </w:r>
          </w:p>
          <w:p>
            <w:pPr>
              <w:jc w:val="center"/>
              <w:rPr>
                <w:rFonts w:ascii="Liberation Sans" w:hAnsi="Liberation Sans" w:cs="Liberation Sans"/>
              </w:rPr>
            </w:pPr>
            <w:r>
              <w:rPr>
                <w:rFonts w:ascii="Liberation Sans" w:hAnsi="Liberation Sans" w:eastAsia="Liberation Sans" w:cs="Liberation Sans"/>
                <w:sz w:val="20"/>
                <w:szCs w:val="20"/>
              </w:rPr>
              <w:t xml:space="preserve">ГБУЗ ЯНАО «Новоуренгойская центральная </w:t>
            </w:r>
            <w:r>
              <w:rPr>
                <w:rFonts w:ascii="Liberation Sans" w:hAnsi="Liberation Sans" w:eastAsia="Liberation Sans" w:cs="Liberation Sans"/>
                <w:sz w:val="20"/>
                <w:szCs w:val="20"/>
              </w:rPr>
              <w:t xml:space="preserve">городская больница» мкр. Коротчаево</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мкр. Коротчаево</w:t>
            </w:r>
            <w:r>
              <w:rPr>
                <w:rFonts w:ascii="Liberation Sans" w:hAnsi="Liberation Sans" w:cs="Liberation Sans"/>
              </w:rPr>
            </w:r>
            <w:r>
              <w:rPr>
                <w:rFonts w:ascii="Liberation Sans" w:hAnsi="Liberation Sans" w:cs="Liberation Sans"/>
              </w:rPr>
            </w:r>
          </w:p>
          <w:p>
            <w:pPr>
              <w:jc w:val="center"/>
              <w:rPr>
                <w:rFonts w:ascii="Liberation Sans" w:hAnsi="Liberation Sans" w:cs="Liberation Sans"/>
              </w:rPr>
            </w:pPr>
            <w:r>
              <w:rPr>
                <w:rFonts w:ascii="Liberation Sans" w:hAnsi="Liberation Sans" w:eastAsia="Liberation Sans" w:cs="Liberation Sans"/>
                <w:sz w:val="20"/>
                <w:szCs w:val="20"/>
              </w:rPr>
              <w:t xml:space="preserve">07:04:06</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41 койка</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w:t>
            </w:r>
            <w:r>
              <w:rPr>
                <w:rFonts w:ascii="Liberation Sans" w:hAnsi="Liberation Sans" w:cs="Liberation Sans"/>
              </w:rPr>
            </w:r>
            <w:r>
              <w:rPr>
                <w:rFonts w:ascii="Liberation Sans" w:hAnsi="Liberation Sans" w:cs="Liberation Sans"/>
              </w:rPr>
            </w:r>
          </w:p>
        </w:tc>
      </w:tr>
      <w:tr>
        <w:tblPrEx/>
        <w:trPr/>
        <w:tc>
          <w:tcPr>
            <w:gridSpan w:val="5"/>
            <w:tcW w:w="5000"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Объекты в области спорта</w:t>
            </w:r>
            <w:r>
              <w:rPr>
                <w:rFonts w:ascii="Liberation Sans" w:hAnsi="Liberation Sans" w:cs="Liberation Sans"/>
              </w:rPr>
            </w:r>
            <w:r>
              <w:rPr>
                <w:rFonts w:ascii="Liberation Sans" w:hAnsi="Liberation Sans" w:cs="Liberation Sans"/>
              </w:rPr>
            </w:r>
          </w:p>
        </w:tc>
      </w:tr>
      <w:tr>
        <w:tblPrEx/>
        <w:trPr/>
        <w:tc>
          <w:tcPr>
            <w:tcW w:w="257"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1</w:t>
            </w:r>
            <w:r>
              <w:rPr>
                <w:rFonts w:ascii="Liberation Sans" w:hAnsi="Liberation Sans" w:cs="Liberation Sans"/>
              </w:rPr>
            </w:r>
            <w:r>
              <w:rPr>
                <w:rFonts w:ascii="Liberation Sans" w:hAnsi="Liberation Sans" w:cs="Liberation Sans"/>
              </w:rPr>
            </w:r>
          </w:p>
        </w:tc>
        <w:tc>
          <w:tcPr>
            <w:tcW w:w="1259"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Крытый мини-футбольный манеж регионального значения г. Новый Уренгой</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01:08:01</w:t>
            </w:r>
            <w:r>
              <w:rPr>
                <w:rFonts w:ascii="Liberation Sans" w:hAnsi="Liberation Sans" w:cs="Liberation Sans"/>
              </w:rPr>
            </w:r>
            <w:r>
              <w:rPr>
                <w:rFonts w:ascii="Liberation Sans" w:hAnsi="Liberation Sans" w:cs="Liberation Sans"/>
              </w:rPr>
            </w:r>
          </w:p>
          <w:p>
            <w:pPr>
              <w:jc w:val="center"/>
              <w:rPr>
                <w:rFonts w:ascii="Liberation Sans" w:hAnsi="Liberation Sans" w:cs="Liberation Sans"/>
              </w:rPr>
            </w:pPr>
            <w:r>
              <w:rPr>
                <w:rFonts w:ascii="Liberation Sans" w:hAnsi="Liberation Sans" w:eastAsia="Liberation Sans" w:cs="Liberation Sans"/>
                <w:sz w:val="20"/>
                <w:szCs w:val="20"/>
              </w:rPr>
              <w:t xml:space="preserve">мкр. Донской</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Единовременная пропускная способность – 162 человека</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w:t>
            </w:r>
            <w:r>
              <w:rPr>
                <w:rFonts w:ascii="Liberation Sans" w:hAnsi="Liberation Sans" w:cs="Liberation Sans"/>
              </w:rPr>
            </w:r>
            <w:r>
              <w:rPr>
                <w:rFonts w:ascii="Liberation Sans" w:hAnsi="Liberation Sans" w:cs="Liberation Sans"/>
              </w:rPr>
            </w:r>
          </w:p>
        </w:tc>
      </w:tr>
      <w:tr>
        <w:tblPrEx/>
        <w:trPr>
          <w:cantSplit/>
          <w:tblHeader/>
        </w:trPr>
        <w:tc>
          <w:tcPr>
            <w:gridSpan w:val="5"/>
            <w:tcW w:w="5000" w:type="pct"/>
            <w:vAlign w:val="center"/>
            <w:textDirection w:val="lrTb"/>
            <w:noWrap w:val="false"/>
          </w:tcPr>
          <w:p>
            <w:pPr>
              <w:pStyle w:val="1131"/>
              <w:ind w:firstLine="0"/>
              <w:jc w:val="center"/>
              <w:rPr>
                <w:rFonts w:ascii="Liberation Sans" w:hAnsi="Liberation Sans" w:cs="Liberation Sans"/>
                <w:bCs/>
              </w:rPr>
            </w:pPr>
            <w:r>
              <w:rPr>
                <w:rFonts w:ascii="Liberation Sans" w:hAnsi="Liberation Sans" w:eastAsia="Liberation Sans" w:cs="Liberation Sans"/>
                <w:sz w:val="20"/>
                <w:szCs w:val="20"/>
              </w:rPr>
              <w:t xml:space="preserve">Объекты местного значения</w:t>
            </w:r>
            <w:r>
              <w:rPr>
                <w:rFonts w:ascii="Liberation Sans" w:hAnsi="Liberation Sans" w:cs="Liberation Sans"/>
                <w:bCs/>
              </w:rPr>
            </w:r>
            <w:r>
              <w:rPr>
                <w:rFonts w:ascii="Liberation Sans" w:hAnsi="Liberation Sans" w:cs="Liberation Sans"/>
                <w:bCs/>
              </w:rPr>
            </w:r>
          </w:p>
        </w:tc>
      </w:tr>
      <w:tr>
        <w:tblPrEx/>
        <w:trPr>
          <w:cantSplit/>
        </w:trPr>
        <w:tc>
          <w:tcPr>
            <w:gridSpan w:val="5"/>
            <w:tcW w:w="5000"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Объекты в области образования</w:t>
            </w:r>
            <w:r>
              <w:rPr>
                <w:rFonts w:ascii="Liberation Sans" w:hAnsi="Liberation Sans" w:cs="Liberation Sans"/>
              </w:rPr>
            </w:r>
            <w:r>
              <w:rPr>
                <w:rFonts w:ascii="Liberation Sans" w:hAnsi="Liberation Sans" w:cs="Liberation Sans"/>
              </w:rPr>
            </w:r>
          </w:p>
        </w:tc>
      </w:tr>
      <w:tr>
        <w:tblPrEx/>
        <w:trPr>
          <w:cantSplit/>
        </w:trPr>
        <w:tc>
          <w:tcPr>
            <w:gridSpan w:val="5"/>
            <w:tcW w:w="5000"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Районы Северный и Южный</w:t>
            </w:r>
            <w:r>
              <w:rPr>
                <w:rFonts w:ascii="Liberation Sans" w:hAnsi="Liberation Sans" w:cs="Liberation Sans"/>
              </w:rPr>
            </w:r>
            <w:r>
              <w:rPr>
                <w:rFonts w:ascii="Liberation Sans" w:hAnsi="Liberation Sans" w:cs="Liberation Sans"/>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1</w:t>
            </w:r>
            <w:r>
              <w:rPr>
                <w:rFonts w:ascii="Liberation Sans" w:hAnsi="Liberation Sans" w:cs="Liberation Sans"/>
              </w:rPr>
            </w:r>
            <w:r>
              <w:rPr>
                <w:rFonts w:ascii="Liberation Sans" w:hAnsi="Liberation Sans" w:cs="Liberation Sans"/>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Детский сад</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01:04:01</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140 мест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Решение Генерального плана</w:t>
            </w:r>
            <w:r>
              <w:rPr>
                <w:rFonts w:ascii="Liberation Sans" w:hAnsi="Liberation Sans" w:cs="Liberation Sans"/>
                <w:highlight w:val="white"/>
              </w:rPr>
            </w:r>
            <w:r>
              <w:rPr>
                <w:rFonts w:ascii="Liberation Sans" w:hAnsi="Liberation Sans" w:cs="Liberation Sans"/>
                <w:highlight w:val="white"/>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2</w:t>
            </w:r>
            <w:r>
              <w:rPr>
                <w:rFonts w:ascii="Liberation Sans" w:hAnsi="Liberation Sans" w:cs="Liberation Sans"/>
              </w:rPr>
            </w:r>
            <w:r>
              <w:rPr>
                <w:rFonts w:ascii="Liberation Sans" w:hAnsi="Liberation Sans" w:cs="Liberation Sans"/>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Детский сад</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01:07:01</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180 мест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Решение Генерального плана</w:t>
            </w:r>
            <w:r>
              <w:rPr>
                <w:rFonts w:ascii="Liberation Sans" w:hAnsi="Liberation Sans" w:cs="Liberation Sans"/>
                <w:highlight w:val="white"/>
              </w:rPr>
            </w:r>
            <w:r>
              <w:rPr>
                <w:rFonts w:ascii="Liberation Sans" w:hAnsi="Liberation Sans" w:cs="Liberation Sans"/>
                <w:highlight w:val="white"/>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3</w:t>
            </w:r>
            <w:r>
              <w:rPr>
                <w:rFonts w:ascii="Liberation Sans" w:hAnsi="Liberation Sans" w:cs="Liberation Sans"/>
              </w:rPr>
            </w:r>
            <w:r>
              <w:rPr>
                <w:rFonts w:ascii="Liberation Sans" w:hAnsi="Liberation Sans" w:cs="Liberation Sans"/>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Детский сад</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01:12:02</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40 мест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Решение Генерального плана</w:t>
            </w:r>
            <w:r>
              <w:rPr>
                <w:rFonts w:ascii="Liberation Sans" w:hAnsi="Liberation Sans" w:cs="Liberation Sans"/>
                <w:highlight w:val="white"/>
              </w:rPr>
            </w:r>
            <w:r>
              <w:rPr>
                <w:rFonts w:ascii="Liberation Sans" w:hAnsi="Liberation Sans" w:cs="Liberation Sans"/>
                <w:highlight w:val="white"/>
              </w:rPr>
            </w:r>
          </w:p>
        </w:tc>
      </w:tr>
      <w:tr>
        <w:tblPrEx/>
        <w:trPr>
          <w:cantSplit/>
          <w:trHeight w:val="439"/>
        </w:trPr>
        <w:tc>
          <w:tcPr>
            <w:tcW w:w="257" w:type="pct"/>
            <w:vAlign w:val="center"/>
            <w:textDirection w:val="lrTb"/>
            <w:noWrap w:val="false"/>
          </w:tcPr>
          <w:p>
            <w:pPr>
              <w:pStyle w:val="1131"/>
              <w:ind w:firstLine="0"/>
              <w:jc w:val="center"/>
              <w:rPr>
                <w:rFonts w:ascii="Liberation Sans" w:hAnsi="Liberation Sans" w:cs="Liberation Sans"/>
                <w:sz w:val="20"/>
                <w:szCs w:val="20"/>
              </w:rPr>
            </w:pPr>
            <w:r>
              <w:rPr>
                <w:rFonts w:ascii="Liberation Sans" w:hAnsi="Liberation Sans" w:eastAsia="Liberation Sans" w:cs="Liberation Sans"/>
                <w:sz w:val="20"/>
                <w:szCs w:val="20"/>
              </w:rPr>
              <w:t xml:space="preserve">4</w:t>
            </w:r>
            <w:r>
              <w:rPr>
                <w:rFonts w:ascii="Liberation Sans" w:hAnsi="Liberation Sans" w:cs="Liberation Sans"/>
                <w:sz w:val="20"/>
                <w:szCs w:val="20"/>
              </w:rPr>
            </w:r>
            <w:r>
              <w:rPr>
                <w:rFonts w:ascii="Liberation Sans" w:hAnsi="Liberation Sans" w:cs="Liberation Sans"/>
                <w:sz w:val="20"/>
                <w:szCs w:val="20"/>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Детский сад</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02:06:02</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180 мест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Решение Генерального плана</w:t>
            </w:r>
            <w:r>
              <w:rPr>
                <w:rFonts w:ascii="Liberation Sans" w:hAnsi="Liberation Sans" w:cs="Liberation Sans"/>
                <w:highlight w:val="white"/>
              </w:rPr>
            </w:r>
            <w:r>
              <w:rPr>
                <w:rFonts w:ascii="Liberation Sans" w:hAnsi="Liberation Sans" w:cs="Liberation Sans"/>
                <w:highlight w:val="white"/>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sz w:val="20"/>
                <w:szCs w:val="20"/>
              </w:rPr>
            </w:pPr>
            <w:r>
              <w:rPr>
                <w:rFonts w:ascii="Liberation Sans" w:hAnsi="Liberation Sans" w:eastAsia="Liberation Sans" w:cs="Liberation Sans"/>
                <w:sz w:val="20"/>
                <w:szCs w:val="20"/>
              </w:rPr>
              <w:t xml:space="preserve">5</w:t>
            </w:r>
            <w:r>
              <w:rPr>
                <w:rFonts w:ascii="Liberation Sans" w:hAnsi="Liberation Sans" w:cs="Liberation Sans"/>
                <w:sz w:val="20"/>
                <w:szCs w:val="20"/>
              </w:rPr>
            </w:r>
            <w:r>
              <w:rPr>
                <w:rFonts w:ascii="Liberation Sans" w:hAnsi="Liberation Sans" w:cs="Liberation Sans"/>
                <w:sz w:val="20"/>
                <w:szCs w:val="20"/>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Детский сад</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02:13:01</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50 мест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Решение Генерального плана</w:t>
            </w:r>
            <w:r>
              <w:rPr>
                <w:rFonts w:ascii="Liberation Sans" w:hAnsi="Liberation Sans" w:cs="Liberation Sans"/>
                <w:highlight w:val="white"/>
              </w:rPr>
            </w:r>
            <w:r>
              <w:rPr>
                <w:rFonts w:ascii="Liberation Sans" w:hAnsi="Liberation Sans" w:cs="Liberation Sans"/>
                <w:highlight w:val="white"/>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sz w:val="20"/>
                <w:szCs w:val="20"/>
              </w:rPr>
            </w:pPr>
            <w:r>
              <w:rPr>
                <w:rFonts w:ascii="Liberation Sans" w:hAnsi="Liberation Sans" w:eastAsia="Liberation Sans" w:cs="Liberation Sans"/>
                <w:sz w:val="20"/>
                <w:szCs w:val="20"/>
              </w:rPr>
              <w:t xml:space="preserve">6</w:t>
            </w:r>
            <w:r>
              <w:rPr>
                <w:rFonts w:ascii="Liberation Sans" w:hAnsi="Liberation Sans" w:cs="Liberation Sans"/>
                <w:sz w:val="20"/>
                <w:szCs w:val="20"/>
              </w:rPr>
            </w:r>
            <w:r>
              <w:rPr>
                <w:rFonts w:ascii="Liberation Sans" w:hAnsi="Liberation Sans" w:cs="Liberation Sans"/>
                <w:sz w:val="20"/>
                <w:szCs w:val="20"/>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Детский сад</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02:14:01</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280 мест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Решение Генерального плана</w:t>
            </w:r>
            <w:r>
              <w:rPr>
                <w:rFonts w:ascii="Liberation Sans" w:hAnsi="Liberation Sans" w:cs="Liberation Sans"/>
                <w:highlight w:val="white"/>
              </w:rPr>
            </w:r>
            <w:r>
              <w:rPr>
                <w:rFonts w:ascii="Liberation Sans" w:hAnsi="Liberation Sans" w:cs="Liberation Sans"/>
                <w:highlight w:val="white"/>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sz w:val="20"/>
                <w:szCs w:val="20"/>
              </w:rPr>
            </w:pPr>
            <w:r>
              <w:rPr>
                <w:rFonts w:ascii="Liberation Sans" w:hAnsi="Liberation Sans" w:eastAsia="Liberation Sans" w:cs="Liberation Sans"/>
                <w:sz w:val="20"/>
                <w:szCs w:val="20"/>
              </w:rPr>
              <w:t xml:space="preserve">7</w:t>
            </w:r>
            <w:r>
              <w:rPr>
                <w:rFonts w:ascii="Liberation Sans" w:hAnsi="Liberation Sans" w:cs="Liberation Sans"/>
                <w:sz w:val="20"/>
                <w:szCs w:val="20"/>
              </w:rPr>
            </w:r>
            <w:r>
              <w:rPr>
                <w:rFonts w:ascii="Liberation Sans" w:hAnsi="Liberation Sans" w:cs="Liberation Sans"/>
                <w:sz w:val="20"/>
                <w:szCs w:val="20"/>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Детский сад</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02:14:01</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280 мест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Решение Генерального плана</w:t>
            </w:r>
            <w:r>
              <w:rPr>
                <w:rFonts w:ascii="Liberation Sans" w:hAnsi="Liberation Sans" w:cs="Liberation Sans"/>
                <w:highlight w:val="white"/>
              </w:rPr>
            </w:r>
            <w:r>
              <w:rPr>
                <w:rFonts w:ascii="Liberation Sans" w:hAnsi="Liberation Sans" w:cs="Liberation Sans"/>
                <w:highlight w:val="white"/>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sz w:val="20"/>
                <w:szCs w:val="20"/>
              </w:rPr>
            </w:pPr>
            <w:r>
              <w:rPr>
                <w:rFonts w:ascii="Liberation Sans" w:hAnsi="Liberation Sans" w:eastAsia="Liberation Sans" w:cs="Liberation Sans"/>
                <w:sz w:val="20"/>
                <w:szCs w:val="20"/>
              </w:rPr>
              <w:t xml:space="preserve">8</w:t>
            </w:r>
            <w:r>
              <w:rPr>
                <w:rFonts w:ascii="Liberation Sans" w:hAnsi="Liberation Sans" w:cs="Liberation Sans"/>
                <w:sz w:val="20"/>
                <w:szCs w:val="20"/>
              </w:rPr>
            </w:r>
            <w:r>
              <w:rPr>
                <w:rFonts w:ascii="Liberation Sans" w:hAnsi="Liberation Sans" w:cs="Liberation Sans"/>
                <w:sz w:val="20"/>
                <w:szCs w:val="20"/>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Детский сад</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02:19:03</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180 мест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Решение Генерального плана</w:t>
            </w:r>
            <w:r>
              <w:rPr>
                <w:rFonts w:ascii="Liberation Sans" w:hAnsi="Liberation Sans" w:cs="Liberation Sans"/>
                <w:highlight w:val="white"/>
              </w:rPr>
            </w:r>
            <w:r>
              <w:rPr>
                <w:rFonts w:ascii="Liberation Sans" w:hAnsi="Liberation Sans" w:cs="Liberation Sans"/>
                <w:highlight w:val="white"/>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sz w:val="20"/>
                <w:szCs w:val="20"/>
              </w:rPr>
            </w:pPr>
            <w:r>
              <w:rPr>
                <w:rFonts w:ascii="Liberation Sans" w:hAnsi="Liberation Sans" w:eastAsia="Liberation Sans" w:cs="Liberation Sans"/>
                <w:sz w:val="20"/>
                <w:szCs w:val="20"/>
              </w:rPr>
              <w:t xml:space="preserve">9</w:t>
            </w:r>
            <w:r>
              <w:rPr>
                <w:rFonts w:ascii="Liberation Sans" w:hAnsi="Liberation Sans" w:cs="Liberation Sans"/>
                <w:sz w:val="20"/>
                <w:szCs w:val="20"/>
              </w:rPr>
            </w:r>
            <w:r>
              <w:rPr>
                <w:rFonts w:ascii="Liberation Sans" w:hAnsi="Liberation Sans" w:cs="Liberation Sans"/>
                <w:sz w:val="20"/>
                <w:szCs w:val="20"/>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Детский сад</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02:21:02</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180 мест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Решение Генерального плана</w:t>
            </w:r>
            <w:r>
              <w:rPr>
                <w:rFonts w:ascii="Liberation Sans" w:hAnsi="Liberation Sans" w:cs="Liberation Sans"/>
                <w:highlight w:val="white"/>
              </w:rPr>
            </w:r>
            <w:r>
              <w:rPr>
                <w:rFonts w:ascii="Liberation Sans" w:hAnsi="Liberation Sans" w:cs="Liberation Sans"/>
                <w:highlight w:val="white"/>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sz w:val="20"/>
                <w:szCs w:val="20"/>
              </w:rPr>
            </w:pPr>
            <w:r>
              <w:rPr>
                <w:rFonts w:ascii="Liberation Sans" w:hAnsi="Liberation Sans" w:eastAsia="Liberation Sans" w:cs="Liberation Sans"/>
                <w:sz w:val="20"/>
                <w:szCs w:val="20"/>
              </w:rPr>
              <w:t xml:space="preserve">10</w:t>
            </w:r>
            <w:r>
              <w:rPr>
                <w:rFonts w:ascii="Liberation Sans" w:hAnsi="Liberation Sans" w:cs="Liberation Sans"/>
                <w:sz w:val="20"/>
                <w:szCs w:val="20"/>
              </w:rPr>
            </w:r>
            <w:r>
              <w:rPr>
                <w:rFonts w:ascii="Liberation Sans" w:hAnsi="Liberation Sans" w:cs="Liberation Sans"/>
                <w:sz w:val="20"/>
                <w:szCs w:val="20"/>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Реконструкция МБДОУ «ДС «Теремок»</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02:01:01</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120 мест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Решение Генерального плана</w:t>
            </w:r>
            <w:r>
              <w:rPr>
                <w:rFonts w:ascii="Liberation Sans" w:hAnsi="Liberation Sans" w:cs="Liberation Sans"/>
                <w:highlight w:val="white"/>
              </w:rPr>
            </w:r>
            <w:r>
              <w:rPr>
                <w:rFonts w:ascii="Liberation Sans" w:hAnsi="Liberation Sans" w:cs="Liberation Sans"/>
                <w:highlight w:val="white"/>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sz w:val="20"/>
                <w:szCs w:val="20"/>
              </w:rPr>
            </w:pPr>
            <w:r>
              <w:rPr>
                <w:rFonts w:ascii="Liberation Sans" w:hAnsi="Liberation Sans" w:eastAsia="Liberation Sans" w:cs="Liberation Sans"/>
                <w:sz w:val="20"/>
                <w:szCs w:val="20"/>
              </w:rPr>
              <w:t xml:space="preserve">11</w:t>
            </w:r>
            <w:r>
              <w:rPr>
                <w:rFonts w:ascii="Liberation Sans" w:hAnsi="Liberation Sans" w:cs="Liberation Sans"/>
                <w:sz w:val="20"/>
                <w:szCs w:val="20"/>
              </w:rPr>
            </w:r>
            <w:r>
              <w:rPr>
                <w:rFonts w:ascii="Liberation Sans" w:hAnsi="Liberation Sans" w:cs="Liberation Sans"/>
                <w:sz w:val="20"/>
                <w:szCs w:val="20"/>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Реконструкция МБДОУ «ДС «Оленёнок»</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01:12:02</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60 мест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Решение Генерального плана</w:t>
            </w:r>
            <w:r>
              <w:rPr>
                <w:rFonts w:ascii="Liberation Sans" w:hAnsi="Liberation Sans" w:cs="Liberation Sans"/>
                <w:highlight w:val="white"/>
              </w:rPr>
            </w:r>
            <w:r>
              <w:rPr>
                <w:rFonts w:ascii="Liberation Sans" w:hAnsi="Liberation Sans" w:cs="Liberation Sans"/>
                <w:highlight w:val="white"/>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sz w:val="20"/>
                <w:szCs w:val="20"/>
              </w:rPr>
            </w:pPr>
            <w:r>
              <w:rPr>
                <w:rFonts w:ascii="Liberation Sans" w:hAnsi="Liberation Sans" w:eastAsia="Liberation Sans" w:cs="Liberation Sans"/>
                <w:sz w:val="20"/>
                <w:szCs w:val="20"/>
              </w:rPr>
              <w:t xml:space="preserve">12</w:t>
            </w:r>
            <w:r>
              <w:rPr>
                <w:rFonts w:ascii="Liberation Sans" w:hAnsi="Liberation Sans" w:cs="Liberation Sans"/>
                <w:sz w:val="20"/>
                <w:szCs w:val="20"/>
              </w:rPr>
            </w:r>
            <w:r>
              <w:rPr>
                <w:rFonts w:ascii="Liberation Sans" w:hAnsi="Liberation Sans" w:cs="Liberation Sans"/>
                <w:sz w:val="20"/>
                <w:szCs w:val="20"/>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Школа с бассейном</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01:07:01</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1200 мест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Решение Генерального плана, письмо Администрации г. Новый Уренгой от 19.07.2019 № 102-02/1525 </w:t>
            </w:r>
            <w:r>
              <w:rPr>
                <w:rFonts w:ascii="Liberation Sans" w:hAnsi="Liberation Sans" w:cs="Liberation Sans"/>
                <w:highlight w:val="white"/>
              </w:rPr>
            </w:r>
            <w:r>
              <w:rPr>
                <w:rFonts w:ascii="Liberation Sans" w:hAnsi="Liberation Sans" w:cs="Liberation Sans"/>
                <w:highlight w:val="white"/>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sz w:val="20"/>
                <w:szCs w:val="20"/>
              </w:rPr>
            </w:pPr>
            <w:r>
              <w:rPr>
                <w:rFonts w:ascii="Liberation Sans" w:hAnsi="Liberation Sans" w:eastAsia="Liberation Sans" w:cs="Liberation Sans"/>
                <w:sz w:val="20"/>
                <w:szCs w:val="20"/>
              </w:rPr>
              <w:t xml:space="preserve">13</w:t>
            </w:r>
            <w:r>
              <w:rPr>
                <w:rFonts w:ascii="Liberation Sans" w:hAnsi="Liberation Sans" w:cs="Liberation Sans"/>
                <w:sz w:val="20"/>
                <w:szCs w:val="20"/>
              </w:rPr>
            </w:r>
            <w:r>
              <w:rPr>
                <w:rFonts w:ascii="Liberation Sans" w:hAnsi="Liberation Sans" w:cs="Liberation Sans"/>
                <w:sz w:val="20"/>
                <w:szCs w:val="20"/>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Школа с бассейном</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02:01:01</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680 мест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Решение Генерального плана</w:t>
            </w:r>
            <w:r>
              <w:rPr>
                <w:rFonts w:ascii="Liberation Sans" w:hAnsi="Liberation Sans" w:cs="Liberation Sans"/>
                <w:highlight w:val="white"/>
              </w:rPr>
            </w:r>
            <w:r>
              <w:rPr>
                <w:rFonts w:ascii="Liberation Sans" w:hAnsi="Liberation Sans" w:cs="Liberation Sans"/>
                <w:highlight w:val="white"/>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sz w:val="20"/>
                <w:szCs w:val="20"/>
              </w:rPr>
            </w:pPr>
            <w:r>
              <w:rPr>
                <w:rFonts w:ascii="Liberation Sans" w:hAnsi="Liberation Sans" w:eastAsia="Liberation Sans" w:cs="Liberation Sans"/>
                <w:sz w:val="20"/>
                <w:szCs w:val="20"/>
              </w:rPr>
              <w:t xml:space="preserve">14</w:t>
            </w:r>
            <w:r>
              <w:rPr>
                <w:rFonts w:ascii="Liberation Sans" w:hAnsi="Liberation Sans" w:cs="Liberation Sans"/>
                <w:sz w:val="20"/>
                <w:szCs w:val="20"/>
              </w:rPr>
            </w:r>
            <w:r>
              <w:rPr>
                <w:rFonts w:ascii="Liberation Sans" w:hAnsi="Liberation Sans" w:cs="Liberation Sans"/>
                <w:sz w:val="20"/>
                <w:szCs w:val="20"/>
              </w:rPr>
            </w:r>
          </w:p>
        </w:tc>
        <w:tc>
          <w:tcPr>
            <w:tcW w:w="1259" w:type="pct"/>
            <w:vAlign w:val="center"/>
            <w:textDirection w:val="lrTb"/>
            <w:noWrap w:val="false"/>
          </w:tcPr>
          <w:p>
            <w:pPr>
              <w:pStyle w:val="1131"/>
              <w:ind w:firstLine="0"/>
              <w:jc w:val="center"/>
              <w:rPr>
                <w:rFonts w:ascii="Liberation Sans" w:hAnsi="Liberation Sans" w:cs="Liberation Sans"/>
                <w:sz w:val="20"/>
                <w:szCs w:val="20"/>
              </w:rPr>
            </w:pPr>
            <w:r>
              <w:rPr>
                <w:rFonts w:ascii="Liberation Sans" w:hAnsi="Liberation Sans" w:eastAsia="Liberation Sans" w:cs="Liberation Sans"/>
                <w:sz w:val="20"/>
                <w:szCs w:val="20"/>
              </w:rPr>
              <w:t xml:space="preserve">Детская школа искусств</w:t>
            </w:r>
            <w:r>
              <w:rPr>
                <w:rFonts w:ascii="Liberation Sans" w:hAnsi="Liberation Sans" w:cs="Liberation Sans"/>
                <w:sz w:val="20"/>
                <w:szCs w:val="20"/>
              </w:rPr>
            </w:r>
            <w:r>
              <w:rPr>
                <w:rFonts w:ascii="Liberation Sans" w:hAnsi="Liberation Sans" w:cs="Liberation Sans"/>
                <w:sz w:val="20"/>
                <w:szCs w:val="20"/>
              </w:rPr>
            </w:r>
          </w:p>
        </w:tc>
        <w:tc>
          <w:tcPr>
            <w:tcW w:w="1118" w:type="pct"/>
            <w:vAlign w:val="center"/>
            <w:textDirection w:val="lrTb"/>
            <w:noWrap w:val="false"/>
          </w:tcPr>
          <w:p>
            <w:pPr>
              <w:pStyle w:val="1131"/>
              <w:ind w:firstLine="0"/>
              <w:jc w:val="center"/>
              <w:rPr>
                <w:rFonts w:ascii="Liberation Sans" w:hAnsi="Liberation Sans" w:cs="Liberation Sans"/>
                <w:sz w:val="20"/>
                <w:szCs w:val="20"/>
              </w:rPr>
            </w:pPr>
            <w:r>
              <w:rPr>
                <w:rFonts w:ascii="Liberation Sans" w:hAnsi="Liberation Sans" w:eastAsia="Liberation Sans" w:cs="Liberation Sans"/>
                <w:sz w:val="20"/>
                <w:szCs w:val="20"/>
              </w:rPr>
              <w:t xml:space="preserve">01:08:01</w:t>
            </w:r>
            <w:r>
              <w:rPr>
                <w:rFonts w:ascii="Liberation Sans" w:hAnsi="Liberation Sans" w:cs="Liberation Sans"/>
                <w:sz w:val="20"/>
                <w:szCs w:val="20"/>
              </w:rPr>
            </w:r>
            <w:r>
              <w:rPr>
                <w:rFonts w:ascii="Liberation Sans" w:hAnsi="Liberation Sans" w:cs="Liberation Sans"/>
                <w:sz w:val="20"/>
                <w:szCs w:val="20"/>
              </w:rPr>
            </w:r>
          </w:p>
        </w:tc>
        <w:tc>
          <w:tcPr>
            <w:tcW w:w="1159" w:type="pct"/>
            <w:vAlign w:val="center"/>
            <w:textDirection w:val="lrTb"/>
            <w:noWrap w:val="false"/>
          </w:tcPr>
          <w:p>
            <w:pPr>
              <w:pStyle w:val="1131"/>
              <w:ind w:firstLine="0"/>
              <w:jc w:val="center"/>
              <w:rPr>
                <w:rFonts w:ascii="Liberation Sans" w:hAnsi="Liberation Sans" w:cs="Liberation Sans"/>
                <w:sz w:val="20"/>
                <w:szCs w:val="20"/>
              </w:rPr>
            </w:pPr>
            <w:r>
              <w:rPr>
                <w:rFonts w:ascii="Liberation Sans" w:hAnsi="Liberation Sans" w:eastAsia="Liberation Sans" w:cs="Liberation Sans"/>
                <w:sz w:val="20"/>
                <w:szCs w:val="20"/>
              </w:rPr>
              <w:t xml:space="preserve">570 мест</w:t>
            </w:r>
            <w:r>
              <w:rPr>
                <w:rFonts w:ascii="Liberation Sans" w:hAnsi="Liberation Sans" w:cs="Liberation Sans"/>
                <w:sz w:val="20"/>
                <w:szCs w:val="20"/>
              </w:rPr>
            </w:r>
            <w:r>
              <w:rPr>
                <w:rFonts w:ascii="Liberation Sans" w:hAnsi="Liberation Sans" w:cs="Liberation Sans"/>
                <w:sz w:val="20"/>
                <w:szCs w:val="20"/>
              </w:rPr>
            </w:r>
          </w:p>
        </w:tc>
        <w:tc>
          <w:tcPr>
            <w:tcW w:w="1207" w:type="pct"/>
            <w:vAlign w:val="center"/>
            <w:textDirection w:val="lrTb"/>
            <w:noWrap w:val="false"/>
          </w:tcPr>
          <w:p>
            <w:pPr>
              <w:pStyle w:val="1131"/>
              <w:ind w:firstLine="0"/>
              <w:jc w:val="center"/>
              <w:rPr>
                <w:rFonts w:ascii="Liberation Sans" w:hAnsi="Liberation Sans" w:cs="Liberation Sans"/>
                <w:sz w:val="20"/>
                <w:szCs w:val="20"/>
              </w:rPr>
            </w:pPr>
            <w:r>
              <w:rPr>
                <w:rFonts w:ascii="Liberation Sans" w:hAnsi="Liberation Sans" w:eastAsia="Liberation Sans" w:cs="Liberation Sans"/>
                <w:sz w:val="20"/>
                <w:szCs w:val="20"/>
              </w:rPr>
              <w:t xml:space="preserve">Решение Генерального плана</w:t>
            </w:r>
            <w:r>
              <w:rPr>
                <w:rFonts w:ascii="Liberation Sans" w:hAnsi="Liberation Sans" w:cs="Liberation Sans"/>
                <w:sz w:val="20"/>
                <w:szCs w:val="20"/>
              </w:rPr>
            </w:r>
            <w:r>
              <w:rPr>
                <w:rFonts w:ascii="Liberation Sans" w:hAnsi="Liberation Sans" w:cs="Liberation Sans"/>
                <w:sz w:val="20"/>
                <w:szCs w:val="20"/>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sz w:val="20"/>
                <w:szCs w:val="20"/>
              </w:rPr>
            </w:pPr>
            <w:r>
              <w:rPr>
                <w:rFonts w:ascii="Liberation Sans" w:hAnsi="Liberation Sans" w:eastAsia="Liberation Sans" w:cs="Liberation Sans"/>
                <w:sz w:val="20"/>
                <w:szCs w:val="20"/>
              </w:rPr>
              <w:t xml:space="preserve">15</w:t>
            </w:r>
            <w:r>
              <w:rPr>
                <w:rFonts w:ascii="Liberation Sans" w:hAnsi="Liberation Sans" w:cs="Liberation Sans"/>
                <w:sz w:val="20"/>
                <w:szCs w:val="20"/>
              </w:rPr>
            </w:r>
            <w:r>
              <w:rPr>
                <w:rFonts w:ascii="Liberation Sans" w:hAnsi="Liberation Sans" w:cs="Liberation Sans"/>
                <w:sz w:val="20"/>
                <w:szCs w:val="20"/>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Школа</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02:14:01</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1200 мест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Решение Генерального плана</w:t>
            </w:r>
            <w:r>
              <w:rPr>
                <w:rFonts w:ascii="Liberation Sans" w:hAnsi="Liberation Sans" w:cs="Liberation Sans"/>
                <w:highlight w:val="white"/>
              </w:rPr>
            </w:r>
            <w:r>
              <w:rPr>
                <w:rFonts w:ascii="Liberation Sans" w:hAnsi="Liberation Sans" w:cs="Liberation Sans"/>
                <w:highlight w:val="white"/>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sz w:val="20"/>
                <w:szCs w:val="20"/>
              </w:rPr>
            </w:pPr>
            <w:r>
              <w:rPr>
                <w:rFonts w:ascii="Liberation Sans" w:hAnsi="Liberation Sans" w:eastAsia="Liberation Sans" w:cs="Liberation Sans"/>
                <w:sz w:val="20"/>
                <w:szCs w:val="20"/>
              </w:rPr>
              <w:t xml:space="preserve">16</w:t>
            </w:r>
            <w:r>
              <w:rPr>
                <w:rFonts w:ascii="Liberation Sans" w:hAnsi="Liberation Sans" w:cs="Liberation Sans"/>
                <w:sz w:val="20"/>
                <w:szCs w:val="20"/>
              </w:rPr>
            </w:r>
            <w:r>
              <w:rPr>
                <w:rFonts w:ascii="Liberation Sans" w:hAnsi="Liberation Sans" w:cs="Liberation Sans"/>
                <w:sz w:val="20"/>
                <w:szCs w:val="20"/>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Школа</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02:21:02</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900 мест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Решение Генерального плана</w:t>
            </w:r>
            <w:r>
              <w:rPr>
                <w:rFonts w:ascii="Liberation Sans" w:hAnsi="Liberation Sans" w:cs="Liberation Sans"/>
                <w:highlight w:val="white"/>
              </w:rPr>
            </w:r>
            <w:r>
              <w:rPr>
                <w:rFonts w:ascii="Liberation Sans" w:hAnsi="Liberation Sans" w:cs="Liberation Sans"/>
                <w:highlight w:val="white"/>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sz w:val="20"/>
                <w:szCs w:val="20"/>
              </w:rPr>
            </w:pPr>
            <w:r>
              <w:rPr>
                <w:rFonts w:ascii="Liberation Sans" w:hAnsi="Liberation Sans" w:eastAsia="Liberation Sans" w:cs="Liberation Sans"/>
                <w:sz w:val="20"/>
                <w:szCs w:val="20"/>
              </w:rPr>
              <w:t xml:space="preserve">17</w:t>
            </w:r>
            <w:r>
              <w:rPr>
                <w:rFonts w:ascii="Liberation Sans" w:hAnsi="Liberation Sans" w:cs="Liberation Sans"/>
                <w:sz w:val="20"/>
                <w:szCs w:val="20"/>
              </w:rPr>
            </w:r>
            <w:r>
              <w:rPr>
                <w:rFonts w:ascii="Liberation Sans" w:hAnsi="Liberation Sans" w:cs="Liberation Sans"/>
                <w:sz w:val="20"/>
                <w:szCs w:val="20"/>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Детская экологическая станция</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02:04:01</w:t>
            </w:r>
            <w:r>
              <w:rPr>
                <w:rFonts w:ascii="Liberation Sans" w:hAnsi="Liberation Sans" w:cs="Liberation Sans"/>
              </w:rPr>
            </w:r>
            <w:r>
              <w:rPr>
                <w:rFonts w:ascii="Liberation Sans" w:hAnsi="Liberation Sans" w:cs="Liberation Sans"/>
              </w:rPr>
            </w:r>
          </w:p>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по ул. Захаренкова</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1 объект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Решение Генерального плана</w:t>
            </w:r>
            <w:r>
              <w:rPr>
                <w:rFonts w:ascii="Liberation Sans" w:hAnsi="Liberation Sans" w:eastAsia="Liberation Sans" w:cs="Liberation Sans"/>
                <w:highlight w:val="white"/>
              </w:rPr>
              <w:t xml:space="preserve">,</w:t>
            </w:r>
            <w:r>
              <w:rPr>
                <w:rFonts w:ascii="Liberation Sans" w:hAnsi="Liberation Sans" w:cs="Liberation Sans"/>
                <w:highlight w:val="white"/>
              </w:rPr>
            </w:r>
            <w:r>
              <w:rPr>
                <w:rFonts w:ascii="Liberation Sans" w:hAnsi="Liberation Sans" w:cs="Liberation Sans"/>
                <w:highlight w:val="white"/>
              </w:rPr>
            </w:r>
          </w:p>
          <w:p>
            <w:pPr>
              <w:pStyle w:val="1131"/>
              <w:ind w:firstLine="0"/>
              <w:jc w:val="center"/>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письмо Администрации г. Новый Уренгой от 19.07.2019 № 102-02/1525</w:t>
            </w:r>
            <w:r>
              <w:rPr>
                <w:rFonts w:ascii="Liberation Sans" w:hAnsi="Liberation Sans" w:cs="Liberation Sans"/>
                <w:highlight w:val="white"/>
              </w:rPr>
            </w:r>
            <w:r>
              <w:rPr>
                <w:rFonts w:ascii="Liberation Sans" w:hAnsi="Liberation Sans" w:cs="Liberation Sans"/>
                <w:highlight w:val="white"/>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sz w:val="20"/>
                <w:szCs w:val="20"/>
              </w:rPr>
            </w:pPr>
            <w:r>
              <w:rPr>
                <w:rFonts w:ascii="Liberation Sans" w:hAnsi="Liberation Sans" w:eastAsia="Liberation Sans" w:cs="Liberation Sans"/>
                <w:sz w:val="20"/>
                <w:szCs w:val="20"/>
              </w:rPr>
              <w:t xml:space="preserve">18</w:t>
            </w:r>
            <w:r>
              <w:rPr>
                <w:rFonts w:ascii="Liberation Sans" w:hAnsi="Liberation Sans" w:cs="Liberation Sans"/>
                <w:sz w:val="20"/>
                <w:szCs w:val="20"/>
              </w:rPr>
            </w:r>
            <w:r>
              <w:rPr>
                <w:rFonts w:ascii="Liberation Sans" w:hAnsi="Liberation Sans" w:cs="Liberation Sans"/>
                <w:sz w:val="20"/>
                <w:szCs w:val="20"/>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Кванториум</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02:22:01</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1 объект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постановление Правительства ЯНАО от 26.12.2018 № 1439-п</w:t>
            </w:r>
            <w:r>
              <w:rPr>
                <w:rFonts w:ascii="Liberation Sans" w:hAnsi="Liberation Sans" w:cs="Liberation Sans"/>
                <w:highlight w:val="white"/>
              </w:rPr>
            </w:r>
            <w:r>
              <w:rPr>
                <w:rFonts w:ascii="Liberation Sans" w:hAnsi="Liberation Sans" w:cs="Liberation Sans"/>
                <w:highlight w:val="white"/>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sz w:val="20"/>
                <w:szCs w:val="20"/>
              </w:rPr>
            </w:pPr>
            <w:r>
              <w:rPr>
                <w:rFonts w:ascii="Liberation Sans" w:hAnsi="Liberation Sans" w:eastAsia="Liberation Sans" w:cs="Liberation Sans"/>
                <w:sz w:val="20"/>
                <w:szCs w:val="20"/>
              </w:rPr>
              <w:t xml:space="preserve">19</w:t>
            </w:r>
            <w:r>
              <w:rPr>
                <w:rFonts w:ascii="Liberation Sans" w:hAnsi="Liberation Sans" w:cs="Liberation Sans"/>
                <w:sz w:val="20"/>
                <w:szCs w:val="20"/>
              </w:rPr>
            </w:r>
            <w:r>
              <w:rPr>
                <w:rFonts w:ascii="Liberation Sans" w:hAnsi="Liberation Sans" w:cs="Liberation Sans"/>
                <w:sz w:val="20"/>
                <w:szCs w:val="20"/>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Многопрофильный колледж</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01:04:01</w:t>
            </w:r>
            <w:r>
              <w:rPr>
                <w:rFonts w:ascii="Liberation Sans" w:hAnsi="Liberation Sans" w:cs="Liberation Sans"/>
              </w:rPr>
            </w:r>
            <w:r>
              <w:rPr>
                <w:rFonts w:ascii="Liberation Sans" w:hAnsi="Liberation Sans" w:cs="Liberation Sans"/>
              </w:rPr>
            </w:r>
          </w:p>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мкр. Созидателей</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1 объект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Письмо Администрации г. Новый Уренгой от 19.07.2019 № 102-02/1525 </w:t>
            </w:r>
            <w:r>
              <w:rPr>
                <w:rFonts w:ascii="Liberation Sans" w:hAnsi="Liberation Sans" w:cs="Liberation Sans"/>
                <w:highlight w:val="white"/>
              </w:rPr>
            </w:r>
            <w:r>
              <w:rPr>
                <w:rFonts w:ascii="Liberation Sans" w:hAnsi="Liberation Sans" w:cs="Liberation Sans"/>
                <w:highlight w:val="white"/>
              </w:rPr>
            </w:r>
          </w:p>
        </w:tc>
      </w:tr>
      <w:tr>
        <w:tblPrEx/>
        <w:trPr>
          <w:cantSplit/>
          <w:trHeight w:val="429"/>
        </w:trPr>
        <w:tc>
          <w:tcPr>
            <w:gridSpan w:val="5"/>
            <w:tcW w:w="5000" w:type="pct"/>
            <w:vAlign w:val="center"/>
            <w:textDirection w:val="lrTb"/>
            <w:noWrap w:val="false"/>
          </w:tcPr>
          <w:p>
            <w:pPr>
              <w:pStyle w:val="1131"/>
              <w:ind w:firstLine="0"/>
              <w:jc w:val="center"/>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Район Лимбяяха</w:t>
            </w:r>
            <w:r>
              <w:rPr>
                <w:rFonts w:ascii="Liberation Sans" w:hAnsi="Liberation Sans" w:cs="Liberation Sans"/>
                <w:highlight w:val="white"/>
              </w:rPr>
            </w:r>
            <w:r>
              <w:rPr>
                <w:rFonts w:ascii="Liberation Sans" w:hAnsi="Liberation Sans" w:cs="Liberation Sans"/>
                <w:highlight w:val="white"/>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20</w:t>
            </w:r>
            <w:r>
              <w:rPr>
                <w:rFonts w:ascii="Liberation Sans" w:hAnsi="Liberation Sans" w:cs="Liberation Sans"/>
              </w:rPr>
            </w:r>
            <w:r>
              <w:rPr>
                <w:rFonts w:ascii="Liberation Sans" w:hAnsi="Liberation Sans" w:cs="Liberation Sans"/>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Детский сад</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06:02:01</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120 мест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Решение Генерального плана</w:t>
            </w:r>
            <w:r>
              <w:rPr>
                <w:rFonts w:ascii="Liberation Sans" w:hAnsi="Liberation Sans" w:cs="Liberation Sans"/>
                <w:highlight w:val="white"/>
              </w:rPr>
            </w:r>
            <w:r>
              <w:rPr>
                <w:rFonts w:ascii="Liberation Sans" w:hAnsi="Liberation Sans" w:cs="Liberation Sans"/>
                <w:highlight w:val="white"/>
              </w:rPr>
            </w:r>
          </w:p>
        </w:tc>
      </w:tr>
      <w:tr>
        <w:tblPrEx/>
        <w:trPr>
          <w:cantSplit/>
        </w:trPr>
        <w:tc>
          <w:tcPr>
            <w:gridSpan w:val="5"/>
            <w:tcW w:w="5000" w:type="pct"/>
            <w:vAlign w:val="center"/>
            <w:textDirection w:val="lrTb"/>
            <w:noWrap w:val="false"/>
          </w:tcPr>
          <w:p>
            <w:pPr>
              <w:pStyle w:val="1131"/>
              <w:ind w:firstLine="0"/>
              <w:jc w:val="center"/>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Район Коротчаево</w:t>
            </w:r>
            <w:r>
              <w:rPr>
                <w:rFonts w:ascii="Liberation Sans" w:hAnsi="Liberation Sans" w:cs="Liberation Sans"/>
                <w:highlight w:val="white"/>
              </w:rPr>
            </w:r>
            <w:r>
              <w:rPr>
                <w:rFonts w:ascii="Liberation Sans" w:hAnsi="Liberation Sans" w:cs="Liberation Sans"/>
                <w:highlight w:val="white"/>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21</w:t>
            </w:r>
            <w:r>
              <w:rPr>
                <w:rFonts w:ascii="Liberation Sans" w:hAnsi="Liberation Sans" w:cs="Liberation Sans"/>
              </w:rPr>
            </w:r>
            <w:r>
              <w:rPr>
                <w:rFonts w:ascii="Liberation Sans" w:hAnsi="Liberation Sans" w:cs="Liberation Sans"/>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Детский сад</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07:02:01</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140 мест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Решение Генерального плана</w:t>
            </w:r>
            <w:r>
              <w:rPr>
                <w:rFonts w:ascii="Liberation Sans" w:hAnsi="Liberation Sans" w:cs="Liberation Sans"/>
                <w:highlight w:val="white"/>
              </w:rPr>
            </w:r>
            <w:r>
              <w:rPr>
                <w:rFonts w:ascii="Liberation Sans" w:hAnsi="Liberation Sans" w:cs="Liberation Sans"/>
                <w:highlight w:val="white"/>
              </w:rPr>
            </w:r>
          </w:p>
        </w:tc>
      </w:tr>
      <w:tr>
        <w:tblPrEx/>
        <w:trPr>
          <w:cantSplit/>
        </w:trPr>
        <w:tc>
          <w:tcPr>
            <w:gridSpan w:val="5"/>
            <w:tcW w:w="5000" w:type="pct"/>
            <w:vAlign w:val="center"/>
            <w:textDirection w:val="lrTb"/>
            <w:noWrap w:val="false"/>
          </w:tcPr>
          <w:p>
            <w:pPr>
              <w:pStyle w:val="1131"/>
              <w:ind w:firstLine="0"/>
              <w:jc w:val="center"/>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Объекты в области культуры и искусства и молодежной политики</w:t>
            </w:r>
            <w:r>
              <w:rPr>
                <w:rFonts w:ascii="Liberation Sans" w:hAnsi="Liberation Sans" w:cs="Liberation Sans"/>
                <w:highlight w:val="white"/>
              </w:rPr>
            </w:r>
            <w:r>
              <w:rPr>
                <w:rFonts w:ascii="Liberation Sans" w:hAnsi="Liberation Sans" w:cs="Liberation Sans"/>
                <w:highlight w:val="white"/>
              </w:rPr>
            </w:r>
          </w:p>
        </w:tc>
      </w:tr>
      <w:tr>
        <w:tblPrEx/>
        <w:trPr>
          <w:cantSplit/>
        </w:trPr>
        <w:tc>
          <w:tcPr>
            <w:gridSpan w:val="5"/>
            <w:tcW w:w="5000" w:type="pct"/>
            <w:vAlign w:val="center"/>
            <w:textDirection w:val="lrTb"/>
            <w:noWrap w:val="false"/>
          </w:tcPr>
          <w:p>
            <w:pPr>
              <w:pStyle w:val="1131"/>
              <w:ind w:firstLine="0"/>
              <w:jc w:val="center"/>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Районы Северный и Южный</w:t>
            </w:r>
            <w:r>
              <w:rPr>
                <w:rFonts w:ascii="Liberation Sans" w:hAnsi="Liberation Sans" w:cs="Liberation Sans"/>
                <w:highlight w:val="white"/>
              </w:rPr>
            </w:r>
            <w:r>
              <w:rPr>
                <w:rFonts w:ascii="Liberation Sans" w:hAnsi="Liberation Sans" w:cs="Liberation Sans"/>
                <w:highlight w:val="white"/>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1</w:t>
            </w:r>
            <w:r>
              <w:rPr>
                <w:rFonts w:ascii="Liberation Sans" w:hAnsi="Liberation Sans" w:cs="Liberation Sans"/>
              </w:rPr>
            </w:r>
            <w:r>
              <w:rPr>
                <w:rFonts w:ascii="Liberation Sans" w:hAnsi="Liberation Sans" w:cs="Liberation Sans"/>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Универсальный культурно-научный комплекс</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Пересечение улиц Подшибякина – </w:t>
            </w:r>
            <w:r>
              <w:rPr>
                <w:rFonts w:ascii="Liberation Sans" w:hAnsi="Liberation Sans" w:eastAsia="Liberation Sans" w:cs="Liberation Sans"/>
                <w:sz w:val="20"/>
                <w:szCs w:val="20"/>
              </w:rPr>
              <w:br/>
              <w:t xml:space="preserve">70-летия Октября (мкр. 02:22:01)</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1 объект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Письмо Администрации г. Новый Уренгой от 19.07.2019 № 102-02/1525 </w:t>
            </w:r>
            <w:r>
              <w:rPr>
                <w:rFonts w:ascii="Liberation Sans" w:hAnsi="Liberation Sans" w:cs="Liberation Sans"/>
                <w:highlight w:val="white"/>
              </w:rPr>
            </w:r>
            <w:r>
              <w:rPr>
                <w:rFonts w:ascii="Liberation Sans" w:hAnsi="Liberation Sans" w:cs="Liberation Sans"/>
                <w:highlight w:val="white"/>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2</w:t>
            </w:r>
            <w:r>
              <w:rPr>
                <w:rFonts w:ascii="Liberation Sans" w:hAnsi="Liberation Sans" w:cs="Liberation Sans"/>
              </w:rPr>
            </w:r>
            <w:r>
              <w:rPr>
                <w:rFonts w:ascii="Liberation Sans" w:hAnsi="Liberation Sans" w:cs="Liberation Sans"/>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Музыкально-драматический театр</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02:21:01</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1 объект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Решение Генерального плана</w:t>
            </w:r>
            <w:r>
              <w:rPr>
                <w:rFonts w:ascii="Liberation Sans" w:hAnsi="Liberation Sans" w:cs="Liberation Sans"/>
                <w:highlight w:val="white"/>
              </w:rPr>
            </w:r>
            <w:r>
              <w:rPr>
                <w:rFonts w:ascii="Liberation Sans" w:hAnsi="Liberation Sans" w:cs="Liberation Sans"/>
                <w:highlight w:val="white"/>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3</w:t>
            </w:r>
            <w:r>
              <w:rPr>
                <w:rFonts w:ascii="Liberation Sans" w:hAnsi="Liberation Sans" w:cs="Liberation Sans"/>
              </w:rPr>
            </w:r>
            <w:r>
              <w:rPr>
                <w:rFonts w:ascii="Liberation Sans" w:hAnsi="Liberation Sans" w:cs="Liberation Sans"/>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Музей</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02:21:01</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1 объект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Решение Генерального плана</w:t>
            </w:r>
            <w:r>
              <w:rPr>
                <w:rFonts w:ascii="Liberation Sans" w:hAnsi="Liberation Sans" w:cs="Liberation Sans"/>
              </w:rPr>
            </w:r>
            <w:r>
              <w:rPr>
                <w:rFonts w:ascii="Liberation Sans" w:hAnsi="Liberation Sans" w:cs="Liberation Sans"/>
              </w:rPr>
            </w:r>
          </w:p>
        </w:tc>
      </w:tr>
      <w:tr>
        <w:tblPrEx/>
        <w:trPr>
          <w:cantSplit/>
        </w:trPr>
        <w:tc>
          <w:tcPr>
            <w:gridSpan w:val="5"/>
            <w:tcW w:w="5000"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Район Лимбяяха</w:t>
            </w:r>
            <w:r>
              <w:rPr>
                <w:rFonts w:ascii="Liberation Sans" w:hAnsi="Liberation Sans" w:cs="Liberation Sans"/>
              </w:rPr>
            </w:r>
            <w:r>
              <w:rPr>
                <w:rFonts w:ascii="Liberation Sans" w:hAnsi="Liberation Sans" w:cs="Liberation Sans"/>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sz w:val="20"/>
                <w:szCs w:val="20"/>
              </w:rPr>
            </w:pPr>
            <w:r>
              <w:rPr>
                <w:rFonts w:ascii="Liberation Sans" w:hAnsi="Liberation Sans" w:eastAsia="Liberation Sans" w:cs="Liberation Sans"/>
                <w:sz w:val="20"/>
                <w:szCs w:val="20"/>
              </w:rPr>
              <w:t xml:space="preserve">4</w:t>
            </w:r>
            <w:r>
              <w:rPr>
                <w:rFonts w:ascii="Liberation Sans" w:hAnsi="Liberation Sans" w:cs="Liberation Sans"/>
                <w:sz w:val="20"/>
                <w:szCs w:val="20"/>
              </w:rPr>
            </w:r>
            <w:r>
              <w:rPr>
                <w:rFonts w:ascii="Liberation Sans" w:hAnsi="Liberation Sans" w:cs="Liberation Sans"/>
                <w:sz w:val="20"/>
                <w:szCs w:val="20"/>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Реконструкция МАУК КДЦ «Созвездие»</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06:03:01</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1 объект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Решение Генерального плана</w:t>
            </w:r>
            <w:r>
              <w:rPr>
                <w:rFonts w:ascii="Liberation Sans" w:hAnsi="Liberation Sans" w:cs="Liberation Sans"/>
              </w:rPr>
            </w:r>
            <w:r>
              <w:rPr>
                <w:rFonts w:ascii="Liberation Sans" w:hAnsi="Liberation Sans" w:cs="Liberation Sans"/>
              </w:rPr>
            </w:r>
          </w:p>
        </w:tc>
      </w:tr>
      <w:tr>
        <w:tblPrEx/>
        <w:trPr>
          <w:cantSplit/>
        </w:trPr>
        <w:tc>
          <w:tcPr>
            <w:gridSpan w:val="5"/>
            <w:tcW w:w="5000"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Объекты в области физической культуры и массового спорта</w:t>
            </w:r>
            <w:r>
              <w:rPr>
                <w:rFonts w:ascii="Liberation Sans" w:hAnsi="Liberation Sans" w:cs="Liberation Sans"/>
              </w:rPr>
            </w:r>
            <w:r>
              <w:rPr>
                <w:rFonts w:ascii="Liberation Sans" w:hAnsi="Liberation Sans" w:cs="Liberation Sans"/>
              </w:rPr>
            </w:r>
          </w:p>
        </w:tc>
      </w:tr>
      <w:tr>
        <w:tblPrEx/>
        <w:trPr>
          <w:cantSplit/>
        </w:trPr>
        <w:tc>
          <w:tcPr>
            <w:gridSpan w:val="5"/>
            <w:tcW w:w="5000"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По районам Северный и Южный</w:t>
            </w:r>
            <w:r>
              <w:rPr>
                <w:rFonts w:ascii="Liberation Sans" w:hAnsi="Liberation Sans" w:cs="Liberation Sans"/>
              </w:rPr>
            </w:r>
            <w:r>
              <w:rPr>
                <w:rFonts w:ascii="Liberation Sans" w:hAnsi="Liberation Sans" w:cs="Liberation Sans"/>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1</w:t>
            </w:r>
            <w:r>
              <w:rPr>
                <w:rFonts w:ascii="Liberation Sans" w:hAnsi="Liberation Sans" w:cs="Liberation Sans"/>
              </w:rPr>
            </w:r>
            <w:r>
              <w:rPr>
                <w:rFonts w:ascii="Liberation Sans" w:hAnsi="Liberation Sans" w:cs="Liberation Sans"/>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Лыжная база - стадион с лыжероллерной трассой</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02:04:01</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1 объект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Постановление Правительства ЯНАО от 27.12.2013 </w:t>
            </w:r>
            <w:r>
              <w:rPr>
                <w:rFonts w:ascii="Liberation Sans" w:hAnsi="Liberation Sans" w:eastAsia="Liberation Sans" w:cs="Liberation Sans"/>
                <w:sz w:val="20"/>
                <w:szCs w:val="20"/>
              </w:rPr>
              <w:t xml:space="preserve">№ 1152-П «Об утверждении Государственной программы ЯНАО «Развитие физической культуры и спорта на 2014-2021 годы» (далее – постановление Правительства ЯНАО от 27.12.2013 </w:t>
            </w:r>
            <w:r>
              <w:rPr>
                <w:rFonts w:ascii="Liberation Sans" w:hAnsi="Liberation Sans" w:eastAsia="Liberation Sans" w:cs="Liberation Sans"/>
                <w:sz w:val="20"/>
                <w:szCs w:val="20"/>
              </w:rPr>
              <w:t xml:space="preserve">№ 1152-П)</w:t>
            </w:r>
            <w:r>
              <w:rPr>
                <w:rFonts w:ascii="Liberation Sans" w:hAnsi="Liberation Sans" w:cs="Liberation Sans"/>
              </w:rPr>
            </w:r>
            <w:r>
              <w:rPr>
                <w:rFonts w:ascii="Liberation Sans" w:hAnsi="Liberation Sans" w:cs="Liberation Sans"/>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2</w:t>
            </w:r>
            <w:r>
              <w:rPr>
                <w:rFonts w:ascii="Liberation Sans" w:hAnsi="Liberation Sans" w:cs="Liberation Sans"/>
              </w:rPr>
            </w:r>
            <w:r>
              <w:rPr>
                <w:rFonts w:ascii="Liberation Sans" w:hAnsi="Liberation Sans" w:cs="Liberation Sans"/>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Бассейн</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02:14:01</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1 объект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Решение Генерального плана</w:t>
            </w:r>
            <w:r>
              <w:rPr>
                <w:rFonts w:ascii="Liberation Sans" w:hAnsi="Liberation Sans" w:cs="Liberation Sans"/>
              </w:rPr>
            </w:r>
            <w:r>
              <w:rPr>
                <w:rFonts w:ascii="Liberation Sans" w:hAnsi="Liberation Sans" w:cs="Liberation Sans"/>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3</w:t>
            </w:r>
            <w:r>
              <w:rPr>
                <w:rFonts w:ascii="Liberation Sans" w:hAnsi="Liberation Sans" w:cs="Liberation Sans"/>
              </w:rPr>
            </w:r>
            <w:r>
              <w:rPr>
                <w:rFonts w:ascii="Liberation Sans" w:hAnsi="Liberation Sans" w:cs="Liberation Sans"/>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Спортивный зал</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02:01:01</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1 объект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Решение Генерального плана</w:t>
            </w:r>
            <w:r>
              <w:rPr>
                <w:rFonts w:ascii="Liberation Sans" w:hAnsi="Liberation Sans" w:cs="Liberation Sans"/>
              </w:rPr>
            </w:r>
            <w:r>
              <w:rPr>
                <w:rFonts w:ascii="Liberation Sans" w:hAnsi="Liberation Sans" w:cs="Liberation Sans"/>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4</w:t>
            </w:r>
            <w:r>
              <w:rPr>
                <w:rFonts w:ascii="Liberation Sans" w:hAnsi="Liberation Sans" w:cs="Liberation Sans"/>
              </w:rPr>
            </w:r>
            <w:r>
              <w:rPr>
                <w:rFonts w:ascii="Liberation Sans" w:hAnsi="Liberation Sans" w:cs="Liberation Sans"/>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Крытая пешеходная галерея-променад </w:t>
            </w:r>
            <w:r>
              <w:rPr>
                <w:rFonts w:ascii="Liberation Sans" w:hAnsi="Liberation Sans" w:eastAsia="Liberation Sans" w:cs="Liberation Sans"/>
                <w:sz w:val="20"/>
                <w:szCs w:val="20"/>
              </w:rPr>
              <w:br/>
              <w:t xml:space="preserve">со встроенными спортивными объектами</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02:15:01</w:t>
            </w:r>
            <w:r>
              <w:rPr>
                <w:rFonts w:ascii="Liberation Sans" w:hAnsi="Liberation Sans" w:cs="Liberation Sans"/>
              </w:rPr>
            </w:r>
            <w:r>
              <w:rPr>
                <w:rFonts w:ascii="Liberation Sans" w:hAnsi="Liberation Sans" w:cs="Liberation Sans"/>
              </w:rPr>
            </w:r>
          </w:p>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мкр. Олимпийский</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1 объект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highlight w:val="white"/>
              </w:rPr>
              <w:t xml:space="preserve">Пост</w:t>
            </w:r>
            <w:r>
              <w:rPr>
                <w:rFonts w:ascii="Liberation Sans" w:hAnsi="Liberation Sans" w:eastAsia="Liberation Sans" w:cs="Liberation Sans"/>
                <w:sz w:val="20"/>
                <w:szCs w:val="20"/>
              </w:rPr>
              <w:t xml:space="preserve">ановление Правительства ЯНАО от 27.12.2013 № 1152-П</w:t>
            </w:r>
            <w:r>
              <w:rPr>
                <w:rFonts w:ascii="Liberation Sans" w:hAnsi="Liberation Sans" w:cs="Liberation Sans"/>
              </w:rPr>
            </w:r>
            <w:r>
              <w:rPr>
                <w:rFonts w:ascii="Liberation Sans" w:hAnsi="Liberation Sans" w:cs="Liberation Sans"/>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sz w:val="20"/>
                <w:szCs w:val="20"/>
              </w:rPr>
            </w:pPr>
            <w:r>
              <w:rPr>
                <w:rFonts w:ascii="Liberation Sans" w:hAnsi="Liberation Sans" w:eastAsia="Liberation Sans" w:cs="Liberation Sans"/>
                <w:sz w:val="20"/>
                <w:szCs w:val="20"/>
              </w:rPr>
              <w:t xml:space="preserve">5</w:t>
            </w:r>
            <w:r>
              <w:rPr>
                <w:rFonts w:ascii="Liberation Sans" w:hAnsi="Liberation Sans" w:cs="Liberation Sans"/>
                <w:sz w:val="20"/>
                <w:szCs w:val="20"/>
              </w:rPr>
            </w:r>
            <w:r>
              <w:rPr>
                <w:rFonts w:ascii="Liberation Sans" w:hAnsi="Liberation Sans" w:cs="Liberation Sans"/>
                <w:sz w:val="20"/>
                <w:szCs w:val="20"/>
              </w:rPr>
            </w:r>
          </w:p>
        </w:tc>
        <w:tc>
          <w:tcPr>
            <w:tcW w:w="1259" w:type="pct"/>
            <w:vAlign w:val="center"/>
            <w:textDirection w:val="lrTb"/>
            <w:noWrap w:val="false"/>
          </w:tcPr>
          <w:p>
            <w:pPr>
              <w:pStyle w:val="1131"/>
              <w:ind w:firstLine="0"/>
              <w:jc w:val="center"/>
              <w:rPr>
                <w:rFonts w:ascii="Liberation Sans" w:hAnsi="Liberation Sans" w:cs="Liberation Sans"/>
                <w:color w:val="000000" w:themeColor="text1"/>
                <w:sz w:val="16"/>
                <w:szCs w:val="16"/>
              </w:rPr>
            </w:pPr>
            <w:r>
              <w:rPr>
                <w:rFonts w:ascii="Liberation Sans" w:hAnsi="Liberation Sans" w:eastAsia="Liberation Sans" w:cs="Liberation Sans"/>
                <w:color w:val="000000" w:themeColor="text1"/>
                <w:spacing w:val="3"/>
                <w:sz w:val="20"/>
                <w:szCs w:val="20"/>
              </w:rPr>
              <w:t xml:space="preserve">Ледовый дворец с тренировочным кортом в г. Новый Уренгой</w:t>
            </w:r>
            <w:r>
              <w:rPr>
                <w:rFonts w:ascii="Liberation Sans" w:hAnsi="Liberation Sans" w:cs="Liberation Sans"/>
                <w:color w:val="000000" w:themeColor="text1"/>
                <w:sz w:val="16"/>
                <w:szCs w:val="16"/>
              </w:rPr>
            </w:r>
            <w:r>
              <w:rPr>
                <w:rFonts w:ascii="Liberation Sans" w:hAnsi="Liberation Sans" w:cs="Liberation Sans"/>
                <w:color w:val="000000" w:themeColor="text1"/>
                <w:sz w:val="16"/>
                <w:szCs w:val="16"/>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02:15:01</w:t>
            </w:r>
            <w:r>
              <w:rPr>
                <w:rFonts w:ascii="Liberation Sans" w:hAnsi="Liberation Sans" w:cs="Liberation Sans"/>
              </w:rPr>
            </w:r>
            <w:r>
              <w:rPr>
                <w:rFonts w:ascii="Liberation Sans" w:hAnsi="Liberation Sans" w:cs="Liberation Sans"/>
              </w:rPr>
            </w:r>
          </w:p>
          <w:p>
            <w:pPr>
              <w:pStyle w:val="1131"/>
              <w:ind w:firstLine="0"/>
              <w:jc w:val="center"/>
              <w:rPr>
                <w:rFonts w:ascii="Liberation Sans" w:hAnsi="Liberation Sans" w:cs="Liberation Sans"/>
                <w:sz w:val="20"/>
                <w:szCs w:val="20"/>
              </w:rPr>
            </w:pPr>
            <w:r>
              <w:rPr>
                <w:rFonts w:ascii="Liberation Sans" w:hAnsi="Liberation Sans" w:eastAsia="Liberation Sans" w:cs="Liberation Sans"/>
                <w:sz w:val="20"/>
                <w:szCs w:val="20"/>
              </w:rPr>
              <w:t xml:space="preserve">мкр. Олимпийский</w:t>
            </w:r>
            <w:r>
              <w:rPr>
                <w:rFonts w:ascii="Liberation Sans" w:hAnsi="Liberation Sans" w:cs="Liberation Sans"/>
                <w:sz w:val="20"/>
                <w:szCs w:val="20"/>
              </w:rPr>
            </w:r>
            <w:r>
              <w:rPr>
                <w:rFonts w:ascii="Liberation Sans" w:hAnsi="Liberation Sans" w:cs="Liberation Sans"/>
                <w:sz w:val="20"/>
                <w:szCs w:val="20"/>
              </w:rPr>
            </w:r>
          </w:p>
        </w:tc>
        <w:tc>
          <w:tcPr>
            <w:tcW w:w="1159" w:type="pct"/>
            <w:vAlign w:val="center"/>
            <w:textDirection w:val="lrTb"/>
            <w:noWrap w:val="false"/>
          </w:tcPr>
          <w:p>
            <w:pPr>
              <w:pStyle w:val="1131"/>
              <w:ind w:firstLine="0"/>
              <w:jc w:val="center"/>
              <w:rPr>
                <w:rFonts w:ascii="Liberation Sans" w:hAnsi="Liberation Sans" w:cs="Liberation Sans"/>
                <w:sz w:val="20"/>
                <w:szCs w:val="20"/>
              </w:rPr>
            </w:pPr>
            <w:r>
              <w:rPr>
                <w:rFonts w:ascii="Liberation Sans" w:hAnsi="Liberation Sans" w:eastAsia="Liberation Sans" w:cs="Liberation Sans"/>
                <w:sz w:val="20"/>
                <w:szCs w:val="20"/>
              </w:rPr>
              <w:t xml:space="preserve">1 объект</w:t>
            </w:r>
            <w:r>
              <w:rPr>
                <w:rFonts w:ascii="Liberation Sans" w:hAnsi="Liberation Sans" w:cs="Liberation Sans"/>
                <w:sz w:val="20"/>
                <w:szCs w:val="20"/>
              </w:rPr>
            </w:r>
            <w:r>
              <w:rPr>
                <w:rFonts w:ascii="Liberation Sans" w:hAnsi="Liberation Sans" w:cs="Liberation Sans"/>
                <w:sz w:val="20"/>
                <w:szCs w:val="20"/>
              </w:rPr>
            </w:r>
          </w:p>
        </w:tc>
        <w:tc>
          <w:tcPr>
            <w:tcW w:w="1207" w:type="pct"/>
            <w:vAlign w:val="center"/>
            <w:textDirection w:val="lrTb"/>
            <w:noWrap w:val="false"/>
          </w:tcPr>
          <w:p>
            <w:pPr>
              <w:pStyle w:val="1131"/>
              <w:ind w:firstLine="0"/>
              <w:jc w:val="center"/>
              <w:rPr>
                <w:rFonts w:ascii="Liberation Sans" w:hAnsi="Liberation Sans" w:cs="Liberation Sans"/>
                <w:sz w:val="20"/>
                <w:szCs w:val="20"/>
              </w:rPr>
            </w:pPr>
            <w:r>
              <w:rPr>
                <w:rFonts w:ascii="Liberation Sans" w:hAnsi="Liberation Sans" w:eastAsia="Liberation Sans" w:cs="Liberation Sans"/>
                <w:sz w:val="20"/>
                <w:szCs w:val="20"/>
              </w:rPr>
              <w:t xml:space="preserve">Решение Генерального плана</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447"/>
        </w:trPr>
        <w:tc>
          <w:tcPr>
            <w:tcBorders>
              <w:bottom w:val="single" w:color="000000" w:sz="4" w:space="0"/>
              <w:right w:val="single" w:color="000000" w:sz="4" w:space="0"/>
            </w:tcBorders>
            <w:tcW w:w="257" w:type="pct"/>
            <w:vAlign w:val="center"/>
            <w:textDirection w:val="lrTb"/>
            <w:noWrap w:val="false"/>
          </w:tcPr>
          <w:p>
            <w:pPr>
              <w:pStyle w:val="1131"/>
              <w:ind w:firstLine="0"/>
              <w:jc w:val="center"/>
              <w:rPr>
                <w:rFonts w:ascii="Liberation Sans" w:hAnsi="Liberation Sans" w:cs="Liberation Sans"/>
                <w:sz w:val="20"/>
                <w:szCs w:val="20"/>
              </w:rPr>
            </w:pPr>
            <w:r>
              <w:rPr>
                <w:rFonts w:ascii="Liberation Sans" w:hAnsi="Liberation Sans" w:eastAsia="Liberation Sans" w:cs="Liberation Sans"/>
                <w:sz w:val="20"/>
                <w:szCs w:val="20"/>
              </w:rPr>
              <w:t xml:space="preserve">6</w:t>
            </w:r>
            <w:r>
              <w:rPr>
                <w:rFonts w:ascii="Liberation Sans" w:hAnsi="Liberation Sans" w:cs="Liberation Sans"/>
                <w:sz w:val="20"/>
                <w:szCs w:val="20"/>
              </w:rPr>
            </w:r>
            <w:r>
              <w:rPr>
                <w:rFonts w:ascii="Liberation Sans" w:hAnsi="Liberation Sans" w:cs="Liberation Sans"/>
                <w:sz w:val="20"/>
                <w:szCs w:val="20"/>
              </w:rPr>
            </w:r>
          </w:p>
        </w:tc>
        <w:tc>
          <w:tcPr>
            <w:tcBorders>
              <w:left w:val="single" w:color="000000" w:sz="4" w:space="0"/>
              <w:bottom w:val="single" w:color="000000" w:sz="4" w:space="0"/>
              <w:right w:val="single" w:color="000000" w:sz="4" w:space="0"/>
            </w:tcBorders>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Мини-футбольная арена</w:t>
            </w:r>
            <w:r>
              <w:rPr>
                <w:rFonts w:ascii="Liberation Sans" w:hAnsi="Liberation Sans" w:cs="Liberation Sans"/>
              </w:rPr>
            </w:r>
            <w:r>
              <w:rPr>
                <w:rFonts w:ascii="Liberation Sans" w:hAnsi="Liberation Sans" w:cs="Liberation Sans"/>
              </w:rPr>
            </w:r>
          </w:p>
        </w:tc>
        <w:tc>
          <w:tcPr>
            <w:tcBorders>
              <w:left w:val="single" w:color="000000" w:sz="4" w:space="0"/>
              <w:bottom w:val="single" w:color="000000" w:sz="4" w:space="0"/>
              <w:right w:val="single" w:color="000000" w:sz="4" w:space="0"/>
            </w:tcBorders>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01:08:01</w:t>
            </w:r>
            <w:r>
              <w:rPr>
                <w:rFonts w:ascii="Liberation Sans" w:hAnsi="Liberation Sans" w:cs="Liberation Sans"/>
              </w:rPr>
            </w:r>
            <w:r>
              <w:rPr>
                <w:rFonts w:ascii="Liberation Sans" w:hAnsi="Liberation Sans" w:cs="Liberation Sans"/>
              </w:rPr>
            </w:r>
          </w:p>
        </w:tc>
        <w:tc>
          <w:tcPr>
            <w:tcBorders>
              <w:left w:val="single" w:color="000000" w:sz="4" w:space="0"/>
              <w:bottom w:val="single" w:color="000000" w:sz="4" w:space="0"/>
              <w:right w:val="single" w:color="000000" w:sz="4" w:space="0"/>
            </w:tcBorders>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ЕПС – 100 человек</w:t>
            </w:r>
            <w:r>
              <w:rPr>
                <w:rFonts w:ascii="Liberation Sans" w:hAnsi="Liberation Sans" w:cs="Liberation Sans"/>
              </w:rPr>
            </w:r>
            <w:r>
              <w:rPr>
                <w:rFonts w:ascii="Liberation Sans" w:hAnsi="Liberation Sans" w:cs="Liberation Sans"/>
              </w:rPr>
            </w:r>
          </w:p>
        </w:tc>
        <w:tc>
          <w:tcPr>
            <w:tcBorders>
              <w:left w:val="single" w:color="000000" w:sz="4" w:space="0"/>
              <w:bottom w:val="single" w:color="000000" w:sz="4" w:space="0"/>
            </w:tcBorders>
            <w:tcW w:w="1207"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Решение Генерального плана</w:t>
            </w:r>
            <w:r>
              <w:rPr>
                <w:rFonts w:ascii="Liberation Sans" w:hAnsi="Liberation Sans" w:cs="Liberation Sans"/>
              </w:rPr>
            </w:r>
            <w:r>
              <w:rPr>
                <w:rFonts w:ascii="Liberation Sans" w:hAnsi="Liberation Sans" w:cs="Liberation Sans"/>
              </w:rPr>
            </w:r>
          </w:p>
        </w:tc>
      </w:tr>
      <w:tr>
        <w:tblPrEx/>
        <w:trPr>
          <w:trHeight w:val="276"/>
        </w:trPr>
        <w:tc>
          <w:tcPr>
            <w:gridSpan w:val="5"/>
            <w:tcBorders>
              <w:top w:val="single" w:color="000000" w:sz="4" w:space="0"/>
            </w:tcBorders>
            <w:tcW w:w="5000" w:type="pct"/>
            <w:vAlign w:val="center"/>
            <w:vMerge w:val="restart"/>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Район Лимбяяха</w:t>
            </w:r>
            <w:r>
              <w:rPr>
                <w:rFonts w:ascii="Liberation Sans" w:hAnsi="Liberation Sans" w:cs="Liberation Sans"/>
              </w:rPr>
            </w:r>
            <w:r>
              <w:rPr>
                <w:rFonts w:ascii="Liberation Sans" w:hAnsi="Liberation Sans" w:cs="Liberation Sans"/>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7</w:t>
            </w:r>
            <w:r>
              <w:rPr>
                <w:rFonts w:ascii="Liberation Sans" w:hAnsi="Liberation Sans" w:cs="Liberation Sans"/>
              </w:rPr>
            </w:r>
            <w:r>
              <w:rPr>
                <w:rFonts w:ascii="Liberation Sans" w:hAnsi="Liberation Sans" w:cs="Liberation Sans"/>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Спортивный комплекс</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06:03:01</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1 объект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Решение Генерального плана</w:t>
            </w:r>
            <w:r>
              <w:rPr>
                <w:rFonts w:ascii="Liberation Sans" w:hAnsi="Liberation Sans" w:cs="Liberation Sans"/>
              </w:rPr>
            </w:r>
            <w:r>
              <w:rPr>
                <w:rFonts w:ascii="Liberation Sans" w:hAnsi="Liberation Sans" w:cs="Liberation Sans"/>
              </w:rPr>
            </w:r>
          </w:p>
        </w:tc>
      </w:tr>
      <w:tr>
        <w:tblPrEx/>
        <w:trPr>
          <w:cantSplit/>
        </w:trPr>
        <w:tc>
          <w:tcPr>
            <w:gridSpan w:val="5"/>
            <w:tcW w:w="5000"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Район Коротчаево</w:t>
            </w:r>
            <w:r>
              <w:rPr>
                <w:rFonts w:ascii="Liberation Sans" w:hAnsi="Liberation Sans" w:cs="Liberation Sans"/>
              </w:rPr>
            </w:r>
            <w:r>
              <w:rPr>
                <w:rFonts w:ascii="Liberation Sans" w:hAnsi="Liberation Sans" w:cs="Liberation Sans"/>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sz w:val="20"/>
                <w:szCs w:val="20"/>
              </w:rPr>
            </w:pPr>
            <w:r>
              <w:rPr>
                <w:rFonts w:ascii="Liberation Sans" w:hAnsi="Liberation Sans" w:eastAsia="Liberation Sans" w:cs="Liberation Sans"/>
                <w:sz w:val="20"/>
                <w:szCs w:val="20"/>
              </w:rPr>
              <w:t xml:space="preserve">8</w:t>
            </w:r>
            <w:r>
              <w:rPr>
                <w:rFonts w:ascii="Liberation Sans" w:hAnsi="Liberation Sans" w:cs="Liberation Sans"/>
                <w:sz w:val="20"/>
                <w:szCs w:val="20"/>
              </w:rPr>
            </w:r>
            <w:r>
              <w:rPr>
                <w:rFonts w:ascii="Liberation Sans" w:hAnsi="Liberation Sans" w:cs="Liberation Sans"/>
                <w:sz w:val="20"/>
                <w:szCs w:val="20"/>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Спортивно-оздоровительный комплекс</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07:02:02</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1 объект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Решение Генерального плана</w:t>
            </w:r>
            <w:r>
              <w:rPr>
                <w:rFonts w:ascii="Liberation Sans" w:hAnsi="Liberation Sans" w:cs="Liberation Sans"/>
              </w:rPr>
            </w:r>
            <w:r>
              <w:rPr>
                <w:rFonts w:ascii="Liberation Sans" w:hAnsi="Liberation Sans" w:cs="Liberation Sans"/>
              </w:rPr>
            </w:r>
          </w:p>
        </w:tc>
      </w:tr>
      <w:tr>
        <w:tblPrEx/>
        <w:trPr>
          <w:cantSplit/>
        </w:trPr>
        <w:tc>
          <w:tcPr>
            <w:tcW w:w="257" w:type="pct"/>
            <w:vAlign w:val="center"/>
            <w:textDirection w:val="lrTb"/>
            <w:noWrap w:val="false"/>
          </w:tcPr>
          <w:p>
            <w:pPr>
              <w:pStyle w:val="1131"/>
              <w:ind w:firstLine="0"/>
              <w:jc w:val="center"/>
              <w:rPr>
                <w:rFonts w:ascii="Liberation Sans" w:hAnsi="Liberation Sans" w:cs="Liberation Sans"/>
                <w:sz w:val="20"/>
                <w:szCs w:val="20"/>
              </w:rPr>
            </w:pPr>
            <w:r>
              <w:rPr>
                <w:rFonts w:ascii="Liberation Sans" w:hAnsi="Liberation Sans" w:eastAsia="Liberation Sans" w:cs="Liberation Sans"/>
                <w:sz w:val="20"/>
                <w:szCs w:val="20"/>
              </w:rPr>
              <w:t xml:space="preserve">9</w:t>
            </w:r>
            <w:r>
              <w:rPr>
                <w:rFonts w:ascii="Liberation Sans" w:hAnsi="Liberation Sans" w:cs="Liberation Sans"/>
                <w:sz w:val="20"/>
                <w:szCs w:val="20"/>
              </w:rPr>
            </w:r>
            <w:r>
              <w:rPr>
                <w:rFonts w:ascii="Liberation Sans" w:hAnsi="Liberation Sans" w:cs="Liberation Sans"/>
                <w:sz w:val="20"/>
                <w:szCs w:val="20"/>
              </w:rPr>
            </w:r>
          </w:p>
        </w:tc>
        <w:tc>
          <w:tcPr>
            <w:tcW w:w="12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Бассейн</w:t>
            </w:r>
            <w:r>
              <w:rPr>
                <w:rFonts w:ascii="Liberation Sans" w:hAnsi="Liberation Sans" w:cs="Liberation Sans"/>
              </w:rPr>
            </w:r>
            <w:r>
              <w:rPr>
                <w:rFonts w:ascii="Liberation Sans" w:hAnsi="Liberation Sans" w:cs="Liberation Sans"/>
              </w:rPr>
            </w:r>
          </w:p>
        </w:tc>
        <w:tc>
          <w:tcPr>
            <w:tcW w:w="1118"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07:04:06</w:t>
            </w:r>
            <w:r>
              <w:rPr>
                <w:rFonts w:ascii="Liberation Sans" w:hAnsi="Liberation Sans" w:cs="Liberation Sans"/>
              </w:rPr>
            </w:r>
            <w:r>
              <w:rPr>
                <w:rFonts w:ascii="Liberation Sans" w:hAnsi="Liberation Sans" w:cs="Liberation Sans"/>
              </w:rPr>
            </w:r>
          </w:p>
        </w:tc>
        <w:tc>
          <w:tcPr>
            <w:tcW w:w="1159"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1 объект</w:t>
            </w:r>
            <w:r>
              <w:rPr>
                <w:rFonts w:ascii="Liberation Sans" w:hAnsi="Liberation Sans" w:cs="Liberation Sans"/>
              </w:rPr>
            </w:r>
            <w:r>
              <w:rPr>
                <w:rFonts w:ascii="Liberation Sans" w:hAnsi="Liberation Sans" w:cs="Liberation Sans"/>
              </w:rPr>
            </w:r>
          </w:p>
        </w:tc>
        <w:tc>
          <w:tcPr>
            <w:tcW w:w="1207" w:type="pct"/>
            <w:vAlign w:val="center"/>
            <w:textDirection w:val="lrTb"/>
            <w:noWrap w:val="false"/>
          </w:tcPr>
          <w:p>
            <w:pPr>
              <w:pStyle w:val="1131"/>
              <w:ind w:firstLine="0"/>
              <w:jc w:val="center"/>
              <w:rPr>
                <w:rFonts w:ascii="Liberation Sans" w:hAnsi="Liberation Sans" w:cs="Liberation Sans"/>
              </w:rPr>
            </w:pPr>
            <w:r>
              <w:rPr>
                <w:rFonts w:ascii="Liberation Sans" w:hAnsi="Liberation Sans" w:eastAsia="Liberation Sans" w:cs="Liberation Sans"/>
                <w:sz w:val="20"/>
                <w:szCs w:val="20"/>
              </w:rPr>
              <w:t xml:space="preserve">Решение Генерального плана</w:t>
            </w:r>
            <w:r>
              <w:rPr>
                <w:rFonts w:ascii="Liberation Sans" w:hAnsi="Liberation Sans" w:cs="Liberation Sans"/>
              </w:rPr>
            </w:r>
            <w:r>
              <w:rPr>
                <w:rFonts w:ascii="Liberation Sans" w:hAnsi="Liberation Sans" w:cs="Liberation Sans"/>
              </w:rPr>
            </w:r>
          </w:p>
        </w:tc>
      </w:tr>
    </w:tbl>
    <w:p>
      <w:pPr>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Генеральным планом МО г. Новый Уренгой определены значения показателей социально-экономического развития МО г. Новый Уренгой на расчетный срок (таблица 14).</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right"/>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Таблица 14 </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Показатели социально-экономического развития </w:t>
      </w:r>
      <w:r>
        <w:rPr>
          <w:rFonts w:ascii="Liberation Sans" w:hAnsi="Liberation Sans" w:eastAsia="Liberation Sans" w:cs="Liberation Sans"/>
          <w:sz w:val="28"/>
          <w:szCs w:val="28"/>
        </w:rPr>
        <w:br/>
        <w:t xml:space="preserve">МО г. Новый Уренгой на расчетный срок</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ffffff" w:fill="ffffff"/>
        <w:tblCellMar>
          <w:left w:w="0" w:type="dxa"/>
          <w:right w:w="0" w:type="dxa"/>
        </w:tblCellMar>
        <w:tblLook w:val="04A0" w:firstRow="1" w:lastRow="0" w:firstColumn="1" w:lastColumn="0" w:noHBand="0" w:noVBand="1"/>
      </w:tblPr>
      <w:tblGrid>
        <w:gridCol w:w="785"/>
        <w:gridCol w:w="3889"/>
        <w:gridCol w:w="1682"/>
        <w:gridCol w:w="1631"/>
        <w:gridCol w:w="1357"/>
      </w:tblGrid>
      <w:tr>
        <w:tblPrEx/>
        <w:trPr>
          <w:cantSplit/>
          <w:trHeight w:val="113"/>
          <w:tblHeader/>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w:t>
            </w:r>
            <w:r>
              <w:rPr>
                <w:rFonts w:ascii="Liberation Sans" w:hAnsi="Liberation Sans" w:eastAsia="Liberation Sans" w:cs="Liberation Sans"/>
                <w:sz w:val="20"/>
                <w:szCs w:val="20"/>
              </w:rPr>
              <w:br/>
              <w:t xml:space="preserve">п/п</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Показатели</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Единица измерения</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Современное состояние</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Расчетный срок</w:t>
            </w:r>
            <w:r>
              <w:rPr>
                <w:rFonts w:ascii="Liberation Sans" w:hAnsi="Liberation Sans" w:cs="Liberation Sans"/>
                <w:sz w:val="20"/>
                <w:szCs w:val="20"/>
              </w:rPr>
            </w:r>
            <w:r>
              <w:rPr>
                <w:rFonts w:ascii="Liberation Sans" w:hAnsi="Liberation Sans" w:cs="Liberation Sans"/>
                <w:sz w:val="20"/>
                <w:szCs w:val="20"/>
              </w:rPr>
            </w:r>
          </w:p>
        </w:tc>
      </w:tr>
      <w:tr>
        <w:tblPrEx/>
        <w:trPr>
          <w:trHeight w:val="230"/>
          <w:tblHeader/>
        </w:trPr>
        <w:tc>
          <w:tcPr>
            <w:shd w:val="clear" w:color="ffffff" w:fill="ffffff"/>
            <w:tcBorders>
              <w:top w:val="single" w:color="000000" w:sz="4" w:space="0"/>
              <w:left w:val="single" w:color="000000" w:sz="4" w:space="0"/>
              <w:bottom w:val="single" w:color="000000" w:sz="4" w:space="0"/>
              <w:right w:val="single" w:color="000000" w:sz="4" w:space="0"/>
            </w:tcBorders>
            <w:tcW w:w="420" w:type="pct"/>
            <w:vMerge w:val="restart"/>
            <w:textDirection w:val="lrTb"/>
            <w:noWrap w:val="false"/>
          </w:tcPr>
          <w:p>
            <w:pPr>
              <w:jc w:val="center"/>
              <w:spacing w:after="0" w:line="240" w:lineRule="auto"/>
              <w:rPr>
                <w:rFonts w:ascii="Liberation Sans" w:hAnsi="Liberation Sans" w:eastAsia="Liberation Sans" w:cs="Liberation Sans"/>
                <w:sz w:val="20"/>
                <w:szCs w:val="20"/>
              </w:rPr>
            </w:pPr>
            <w:r>
              <w:rPr>
                <w:rFonts w:ascii="Liberation Sans" w:hAnsi="Liberation Sans" w:eastAsia="Liberation Sans" w:cs="Liberation Sans"/>
                <w:sz w:val="20"/>
                <w:szCs w:val="20"/>
              </w:rPr>
              <w:t xml:space="preserve">1</w:t>
            </w:r>
            <w:r>
              <w:rPr>
                <w:rFonts w:ascii="Liberation Sans" w:hAnsi="Liberation Sans" w:eastAsia="Liberation Sans" w:cs="Liberation Sans"/>
                <w:sz w:val="20"/>
                <w:szCs w:val="20"/>
              </w:rPr>
            </w:r>
            <w:r>
              <w:rPr>
                <w:rFonts w:ascii="Liberation Sans" w:hAnsi="Liberation Sans" w:eastAsia="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vAlign w:val="center"/>
            <w:vMerge w:val="restart"/>
            <w:textDirection w:val="lrTb"/>
            <w:noWrap w:val="false"/>
          </w:tcPr>
          <w:p>
            <w:pPr>
              <w:jc w:val="center"/>
              <w:spacing w:after="0" w:line="240" w:lineRule="auto"/>
              <w:rPr>
                <w:rFonts w:ascii="Liberation Sans" w:hAnsi="Liberation Sans" w:eastAsia="Liberation Sans" w:cs="Liberation Sans"/>
                <w:sz w:val="20"/>
                <w:szCs w:val="20"/>
              </w:rPr>
            </w:pPr>
            <w:r>
              <w:rPr>
                <w:rFonts w:ascii="Liberation Sans" w:hAnsi="Liberation Sans" w:eastAsia="Liberation Sans" w:cs="Liberation Sans"/>
                <w:sz w:val="20"/>
                <w:szCs w:val="20"/>
              </w:rPr>
              <w:t xml:space="preserve">2</w:t>
            </w:r>
            <w:r>
              <w:rPr>
                <w:rFonts w:ascii="Liberation Sans" w:hAnsi="Liberation Sans" w:eastAsia="Liberation Sans" w:cs="Liberation Sans"/>
                <w:sz w:val="20"/>
                <w:szCs w:val="20"/>
              </w:rPr>
            </w:r>
            <w:r>
              <w:rPr>
                <w:rFonts w:ascii="Liberation Sans" w:hAnsi="Liberation Sans" w:eastAsia="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vMerge w:val="restart"/>
            <w:textDirection w:val="lrTb"/>
            <w:noWrap w:val="false"/>
          </w:tcPr>
          <w:p>
            <w:pPr>
              <w:jc w:val="center"/>
              <w:spacing w:after="0" w:line="240" w:lineRule="auto"/>
              <w:rPr>
                <w:rFonts w:ascii="Liberation Sans" w:hAnsi="Liberation Sans" w:eastAsia="Liberation Sans" w:cs="Liberation Sans"/>
                <w:sz w:val="20"/>
                <w:szCs w:val="20"/>
              </w:rPr>
            </w:pPr>
            <w:r>
              <w:rPr>
                <w:rFonts w:ascii="Liberation Sans" w:hAnsi="Liberation Sans" w:eastAsia="Liberation Sans" w:cs="Liberation Sans"/>
                <w:sz w:val="20"/>
                <w:szCs w:val="20"/>
              </w:rPr>
              <w:t xml:space="preserve">3</w:t>
            </w:r>
            <w:r>
              <w:rPr>
                <w:rFonts w:ascii="Liberation Sans" w:hAnsi="Liberation Sans" w:eastAsia="Liberation Sans" w:cs="Liberation Sans"/>
                <w:sz w:val="20"/>
                <w:szCs w:val="20"/>
              </w:rPr>
            </w:r>
            <w:r>
              <w:rPr>
                <w:rFonts w:ascii="Liberation Sans" w:hAnsi="Liberation Sans" w:eastAsia="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vMerge w:val="restart"/>
            <w:textDirection w:val="lrTb"/>
            <w:noWrap w:val="false"/>
          </w:tcPr>
          <w:p>
            <w:pPr>
              <w:jc w:val="center"/>
              <w:spacing w:after="0" w:line="240" w:lineRule="auto"/>
              <w:rPr>
                <w:rFonts w:ascii="Liberation Sans" w:hAnsi="Liberation Sans" w:eastAsia="Liberation Sans" w:cs="Liberation Sans"/>
                <w:sz w:val="20"/>
                <w:szCs w:val="20"/>
              </w:rPr>
            </w:pPr>
            <w:r>
              <w:rPr>
                <w:rFonts w:ascii="Liberation Sans" w:hAnsi="Liberation Sans" w:eastAsia="Liberation Sans" w:cs="Liberation Sans"/>
                <w:sz w:val="20"/>
                <w:szCs w:val="20"/>
              </w:rPr>
              <w:t xml:space="preserve">4</w:t>
            </w:r>
            <w:r>
              <w:rPr>
                <w:rFonts w:ascii="Liberation Sans" w:hAnsi="Liberation Sans" w:eastAsia="Liberation Sans" w:cs="Liberation Sans"/>
                <w:sz w:val="20"/>
                <w:szCs w:val="20"/>
              </w:rPr>
            </w:r>
            <w:r>
              <w:rPr>
                <w:rFonts w:ascii="Liberation Sans" w:hAnsi="Liberation Sans" w:eastAsia="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vMerge w:val="restart"/>
            <w:textDirection w:val="lrTb"/>
            <w:noWrap w:val="false"/>
          </w:tcPr>
          <w:p>
            <w:pPr>
              <w:jc w:val="center"/>
              <w:spacing w:after="0" w:line="240" w:lineRule="auto"/>
              <w:rPr>
                <w:rFonts w:ascii="Liberation Sans" w:hAnsi="Liberation Sans" w:eastAsia="Liberation Sans" w:cs="Liberation Sans"/>
                <w:sz w:val="20"/>
                <w:szCs w:val="20"/>
              </w:rPr>
            </w:pPr>
            <w:r>
              <w:rPr>
                <w:rFonts w:ascii="Liberation Sans" w:hAnsi="Liberation Sans" w:eastAsia="Liberation Sans" w:cs="Liberation Sans"/>
                <w:sz w:val="20"/>
                <w:szCs w:val="20"/>
              </w:rPr>
              <w:t xml:space="preserve">5</w:t>
            </w:r>
            <w:r>
              <w:rPr>
                <w:rFonts w:ascii="Liberation Sans" w:hAnsi="Liberation Sans" w:eastAsia="Liberation Sans" w:cs="Liberation Sans"/>
                <w:sz w:val="20"/>
                <w:szCs w:val="20"/>
              </w:rPr>
            </w:r>
            <w:r>
              <w:rPr>
                <w:rFonts w:ascii="Liberation Sans" w:hAnsi="Liberation Sans" w:eastAsia="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ТЕРРИТОРИЯ</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right w:val="single" w:color="000000" w:sz="4" w:space="0"/>
            </w:tcBorders>
            <w:tcW w:w="420" w:type="pct"/>
            <w:vMerge w:val="restar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1.1</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right w:val="single" w:color="000000" w:sz="4" w:space="0"/>
            </w:tcBorders>
            <w:tcW w:w="2081" w:type="pct"/>
            <w:vMerge w:val="restar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Общая площадь территории МО г. Новый Уренгой</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Га</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themeColor="background1" w:fill="ffffff" w:themeFill="background1"/>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pPr>
            <w:r>
              <w:t xml:space="preserve">33839</w:t>
            </w: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33839</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left w:val="single" w:color="000000" w:sz="4" w:space="0"/>
              <w:bottom w:val="single" w:color="000000" w:sz="4" w:space="0"/>
              <w:right w:val="single" w:color="000000" w:sz="4" w:space="0"/>
            </w:tcBorders>
            <w:tcW w:w="420" w:type="pct"/>
            <w:vMerge w:val="continue"/>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left w:val="single" w:color="000000" w:sz="4" w:space="0"/>
              <w:bottom w:val="single" w:color="000000" w:sz="4" w:space="0"/>
              <w:right w:val="single" w:color="000000" w:sz="4" w:space="0"/>
            </w:tcBorders>
            <w:tcW w:w="2081" w:type="pct"/>
            <w:vMerge w:val="continue"/>
            <w:textDirection w:val="lrTb"/>
            <w:noWrap w:val="false"/>
          </w:tcPr>
          <w:p>
            <w:pP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100</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100</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308"/>
        </w:trPr>
        <w:tc>
          <w:tcPr>
            <w:shd w:val="clear" w:color="ffffff" w:fill="ffffff"/>
            <w:tcBorders>
              <w:top w:val="single" w:color="000000" w:sz="4" w:space="0"/>
              <w:left w:val="single" w:color="000000" w:sz="4" w:space="0"/>
              <w:right w:val="single" w:color="000000" w:sz="4" w:space="0"/>
            </w:tcBorders>
            <w:tcW w:w="420" w:type="pct"/>
            <w:vMerge w:val="restar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1.2</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right w:val="single" w:color="000000" w:sz="4" w:space="0"/>
            </w:tcBorders>
            <w:tcW w:w="2081" w:type="pct"/>
            <w:vMerge w:val="restar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Общая площадь территории населенного пункта г. Новый Уренгой</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Га</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20451</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12259</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left w:val="single" w:color="000000" w:sz="4" w:space="0"/>
              <w:bottom w:val="single" w:color="000000" w:sz="4" w:space="0"/>
              <w:right w:val="single" w:color="000000" w:sz="4" w:space="0"/>
            </w:tcBorders>
            <w:tcW w:w="420" w:type="pct"/>
            <w:vMerge w:val="continue"/>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left w:val="single" w:color="000000" w:sz="4" w:space="0"/>
              <w:bottom w:val="single" w:color="000000" w:sz="4" w:space="0"/>
              <w:right w:val="single" w:color="000000" w:sz="4" w:space="0"/>
            </w:tcBorders>
            <w:tcW w:w="2081" w:type="pct"/>
            <w:vMerge w:val="continue"/>
            <w:textDirection w:val="lrTb"/>
            <w:noWrap w:val="false"/>
          </w:tcPr>
          <w:p>
            <w:pP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60,44</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36,23</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right w:val="single" w:color="000000" w:sz="4" w:space="0"/>
            </w:tcBorders>
            <w:tcW w:w="420" w:type="pct"/>
            <w:vMerge w:val="restar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1.3</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right w:val="single" w:color="000000" w:sz="4" w:space="0"/>
            </w:tcBorders>
            <w:tcW w:w="2081" w:type="pct"/>
            <w:vMerge w:val="restar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Функциональные зоны вне границ населенных пунктов</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Га</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12987</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21580</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left w:val="single" w:color="000000" w:sz="4" w:space="0"/>
              <w:bottom w:val="single" w:color="000000" w:sz="4" w:space="0"/>
              <w:right w:val="single" w:color="000000" w:sz="4" w:space="0"/>
            </w:tcBorders>
            <w:tcW w:w="420" w:type="pct"/>
            <w:vMerge w:val="continue"/>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left w:val="single" w:color="000000" w:sz="4" w:space="0"/>
              <w:bottom w:val="single" w:color="000000" w:sz="4" w:space="0"/>
              <w:right w:val="single" w:color="000000" w:sz="4" w:space="0"/>
            </w:tcBorders>
            <w:tcW w:w="2081" w:type="pct"/>
            <w:vMerge w:val="continue"/>
            <w:textDirection w:val="lrTb"/>
            <w:noWrap w:val="false"/>
          </w:tcPr>
          <w:p>
            <w:pP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38,38</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63,77</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в том числе:</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cs="Liberation Sans"/>
                <w:sz w:val="20"/>
                <w:szCs w:val="20"/>
                <w:highlight w:val="white"/>
              </w:rPr>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right w:val="single" w:color="000000" w:sz="4" w:space="0"/>
            </w:tcBorders>
            <w:tcW w:w="420" w:type="pct"/>
            <w:vMerge w:val="restar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1.3.1</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right w:val="single" w:color="000000" w:sz="4" w:space="0"/>
            </w:tcBorders>
            <w:tcW w:w="2081" w:type="pct"/>
            <w:vMerge w:val="restar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Зона застройки индивидуальными жилыми домами</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Га</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41,8</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left w:val="single" w:color="000000" w:sz="4" w:space="0"/>
              <w:bottom w:val="single" w:color="000000" w:sz="4" w:space="0"/>
              <w:right w:val="single" w:color="000000" w:sz="4" w:space="0"/>
            </w:tcBorders>
            <w:tcW w:w="420" w:type="pct"/>
            <w:vMerge w:val="continue"/>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left w:val="single" w:color="000000" w:sz="4" w:space="0"/>
              <w:bottom w:val="single" w:color="000000" w:sz="4" w:space="0"/>
              <w:right w:val="single" w:color="000000" w:sz="4" w:space="0"/>
            </w:tcBorders>
            <w:tcW w:w="2081" w:type="pct"/>
            <w:vMerge w:val="continue"/>
            <w:textDirection w:val="lrTb"/>
            <w:noWrap w:val="false"/>
          </w:tcPr>
          <w:p>
            <w:pP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0,12</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right w:val="single" w:color="000000" w:sz="4" w:space="0"/>
            </w:tcBorders>
            <w:tcW w:w="420" w:type="pct"/>
            <w:vMerge w:val="restar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1.3.2</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right w:val="single" w:color="000000" w:sz="4" w:space="0"/>
            </w:tcBorders>
            <w:tcW w:w="2081" w:type="pct"/>
            <w:vMerge w:val="restar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Зона застройки среднеэтажными жилыми домами (от 5 до 8 этажей, включая мансардный)</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Га</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0,5</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left w:val="single" w:color="000000" w:sz="4" w:space="0"/>
              <w:bottom w:val="single" w:color="000000" w:sz="4" w:space="0"/>
              <w:right w:val="single" w:color="000000" w:sz="4" w:space="0"/>
            </w:tcBorders>
            <w:tcW w:w="420" w:type="pct"/>
            <w:vMerge w:val="continue"/>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left w:val="single" w:color="000000" w:sz="4" w:space="0"/>
              <w:bottom w:val="single" w:color="000000" w:sz="4" w:space="0"/>
              <w:right w:val="single" w:color="000000" w:sz="4" w:space="0"/>
            </w:tcBorders>
            <w:tcW w:w="2081" w:type="pct"/>
            <w:vMerge w:val="continue"/>
            <w:textDirection w:val="lrTb"/>
            <w:noWrap w:val="false"/>
          </w:tcPr>
          <w:p>
            <w:pP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right w:val="single" w:color="000000" w:sz="4" w:space="0"/>
            </w:tcBorders>
            <w:tcW w:w="420" w:type="pct"/>
            <w:vMerge w:val="restar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1.3.3</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right w:val="single" w:color="000000" w:sz="4" w:space="0"/>
            </w:tcBorders>
            <w:tcW w:w="2081" w:type="pct"/>
            <w:vMerge w:val="restar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Общественно-деловые зоны</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Га</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78,4</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left w:val="single" w:color="000000" w:sz="4" w:space="0"/>
              <w:bottom w:val="single" w:color="000000" w:sz="4" w:space="0"/>
              <w:right w:val="single" w:color="000000" w:sz="4" w:space="0"/>
            </w:tcBorders>
            <w:tcW w:w="420" w:type="pct"/>
            <w:vMerge w:val="continue"/>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left w:val="single" w:color="000000" w:sz="4" w:space="0"/>
              <w:bottom w:val="single" w:color="000000" w:sz="4" w:space="0"/>
              <w:right w:val="single" w:color="000000" w:sz="4" w:space="0"/>
            </w:tcBorders>
            <w:tcW w:w="2081" w:type="pct"/>
            <w:vMerge w:val="continue"/>
            <w:textDirection w:val="lrTb"/>
            <w:noWrap w:val="false"/>
          </w:tcPr>
          <w:p>
            <w:pP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0,23</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right w:val="single" w:color="000000" w:sz="4" w:space="0"/>
            </w:tcBorders>
            <w:tcW w:w="420" w:type="pct"/>
            <w:vMerge w:val="restar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1.3.4</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right w:val="single" w:color="000000" w:sz="4" w:space="0"/>
            </w:tcBorders>
            <w:tcW w:w="2081" w:type="pct"/>
            <w:vMerge w:val="restar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Многофункциональная общественно-деловая зона</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Га</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4,2</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left w:val="single" w:color="000000" w:sz="4" w:space="0"/>
              <w:bottom w:val="single" w:color="000000" w:sz="4" w:space="0"/>
              <w:right w:val="single" w:color="000000" w:sz="4" w:space="0"/>
            </w:tcBorders>
            <w:tcW w:w="420" w:type="pct"/>
            <w:vMerge w:val="continue"/>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left w:val="single" w:color="000000" w:sz="4" w:space="0"/>
              <w:bottom w:val="single" w:color="000000" w:sz="4" w:space="0"/>
              <w:right w:val="single" w:color="000000" w:sz="4" w:space="0"/>
            </w:tcBorders>
            <w:tcW w:w="2081" w:type="pct"/>
            <w:vMerge w:val="continue"/>
            <w:textDirection w:val="lrTb"/>
            <w:noWrap w:val="false"/>
          </w:tcPr>
          <w:p>
            <w:pP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0,01</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right w:val="single" w:color="000000" w:sz="4" w:space="0"/>
            </w:tcBorders>
            <w:tcW w:w="420" w:type="pct"/>
            <w:vMerge w:val="restar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1.3.5</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right w:val="single" w:color="000000" w:sz="4" w:space="0"/>
            </w:tcBorders>
            <w:tcW w:w="2081" w:type="pct"/>
            <w:vMerge w:val="restar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Зона специализированной общественной застройки</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Га</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2,7</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left w:val="single" w:color="000000" w:sz="4" w:space="0"/>
              <w:bottom w:val="single" w:color="000000" w:sz="4" w:space="0"/>
              <w:right w:val="single" w:color="000000" w:sz="4" w:space="0"/>
            </w:tcBorders>
            <w:tcW w:w="420" w:type="pct"/>
            <w:vMerge w:val="continue"/>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left w:val="single" w:color="000000" w:sz="4" w:space="0"/>
              <w:bottom w:val="single" w:color="000000" w:sz="4" w:space="0"/>
              <w:right w:val="single" w:color="000000" w:sz="4" w:space="0"/>
            </w:tcBorders>
            <w:tcW w:w="2081" w:type="pct"/>
            <w:vMerge w:val="continue"/>
            <w:textDirection w:val="lrTb"/>
            <w:noWrap w:val="false"/>
          </w:tcPr>
          <w:p>
            <w:pP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0,01</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right w:val="single" w:color="000000" w:sz="4" w:space="0"/>
            </w:tcBorders>
            <w:tcW w:w="420" w:type="pct"/>
            <w:vMerge w:val="restar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1.3.6</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right w:val="single" w:color="000000" w:sz="4" w:space="0"/>
            </w:tcBorders>
            <w:tcW w:w="2081" w:type="pct"/>
            <w:vMerge w:val="restar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Производственные зоны, зоны инженерной и транспортной инфраструктур</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Га</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11221,2</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left w:val="single" w:color="000000" w:sz="4" w:space="0"/>
              <w:bottom w:val="single" w:color="000000" w:sz="4" w:space="0"/>
              <w:right w:val="single" w:color="000000" w:sz="4" w:space="0"/>
            </w:tcBorders>
            <w:tcW w:w="420" w:type="pct"/>
            <w:vMerge w:val="continue"/>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left w:val="single" w:color="000000" w:sz="4" w:space="0"/>
              <w:bottom w:val="single" w:color="000000" w:sz="4" w:space="0"/>
              <w:right w:val="single" w:color="000000" w:sz="4" w:space="0"/>
            </w:tcBorders>
            <w:tcW w:w="2081" w:type="pct"/>
            <w:vMerge w:val="continue"/>
            <w:textDirection w:val="lrTb"/>
            <w:noWrap w:val="false"/>
          </w:tcPr>
          <w:p>
            <w:pP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33,16</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right w:val="single" w:color="000000" w:sz="4" w:space="0"/>
            </w:tcBorders>
            <w:tcW w:w="420" w:type="pct"/>
            <w:vMerge w:val="restar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1.3.7</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right w:val="single" w:color="000000" w:sz="4" w:space="0"/>
            </w:tcBorders>
            <w:tcW w:w="2081" w:type="pct"/>
            <w:vAlign w:val="center"/>
            <w:vMerge w:val="restar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Производственная зона</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Га</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1592,7</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1203,3</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left w:val="single" w:color="000000" w:sz="4" w:space="0"/>
              <w:bottom w:val="single" w:color="000000" w:sz="4" w:space="0"/>
              <w:right w:val="single" w:color="000000" w:sz="4" w:space="0"/>
            </w:tcBorders>
            <w:tcW w:w="420" w:type="pct"/>
            <w:vMerge w:val="continue"/>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left w:val="single" w:color="000000" w:sz="4" w:space="0"/>
              <w:bottom w:val="single" w:color="000000" w:sz="4" w:space="0"/>
              <w:right w:val="single" w:color="000000" w:sz="4" w:space="0"/>
            </w:tcBorders>
            <w:tcW w:w="2081" w:type="pct"/>
            <w:vMerge w:val="continue"/>
            <w:textDirection w:val="lrTb"/>
            <w:noWrap w:val="false"/>
          </w:tcPr>
          <w:p>
            <w:pP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4,71</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3,56</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right w:val="single" w:color="000000" w:sz="4" w:space="0"/>
            </w:tcBorders>
            <w:tcW w:w="420" w:type="pct"/>
            <w:vMerge w:val="restar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1.3.8</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right w:val="single" w:color="000000" w:sz="4" w:space="0"/>
            </w:tcBorders>
            <w:tcW w:w="2081" w:type="pct"/>
            <w:vMerge w:val="restar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Коммунально-складская зона</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Га</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261,6</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1002,6</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left w:val="single" w:color="000000" w:sz="4" w:space="0"/>
              <w:bottom w:val="single" w:color="000000" w:sz="4" w:space="0"/>
              <w:right w:val="single" w:color="000000" w:sz="4" w:space="0"/>
            </w:tcBorders>
            <w:tcW w:w="420" w:type="pct"/>
            <w:vMerge w:val="continue"/>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left w:val="single" w:color="000000" w:sz="4" w:space="0"/>
              <w:bottom w:val="single" w:color="000000" w:sz="4" w:space="0"/>
              <w:right w:val="single" w:color="000000" w:sz="4" w:space="0"/>
            </w:tcBorders>
            <w:tcW w:w="2081" w:type="pct"/>
            <w:vMerge w:val="continue"/>
            <w:textDirection w:val="lrTb"/>
            <w:noWrap w:val="false"/>
          </w:tcPr>
          <w:p>
            <w:pP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0,77</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2,96</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right w:val="single" w:color="000000" w:sz="4" w:space="0"/>
            </w:tcBorders>
            <w:tcW w:w="420" w:type="pct"/>
            <w:vMerge w:val="restar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1.3.9</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right w:val="single" w:color="000000" w:sz="4" w:space="0"/>
            </w:tcBorders>
            <w:tcW w:w="2081" w:type="pct"/>
            <w:vMerge w:val="restar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Зона инженерной инфраструктуры</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Га</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51,4</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12,1</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left w:val="single" w:color="000000" w:sz="4" w:space="0"/>
              <w:bottom w:val="single" w:color="000000" w:sz="4" w:space="0"/>
              <w:right w:val="single" w:color="000000" w:sz="4" w:space="0"/>
            </w:tcBorders>
            <w:tcW w:w="420" w:type="pct"/>
            <w:vMerge w:val="continue"/>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left w:val="single" w:color="000000" w:sz="4" w:space="0"/>
              <w:bottom w:val="single" w:color="000000" w:sz="4" w:space="0"/>
              <w:right w:val="single" w:color="000000" w:sz="4" w:space="0"/>
            </w:tcBorders>
            <w:tcW w:w="2081" w:type="pct"/>
            <w:vMerge w:val="continue"/>
            <w:textDirection w:val="lrTb"/>
            <w:noWrap w:val="false"/>
          </w:tcPr>
          <w:p>
            <w:pP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0,15</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0,04</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right w:val="single" w:color="000000" w:sz="4" w:space="0"/>
            </w:tcBorders>
            <w:tcW w:w="420" w:type="pct"/>
            <w:vMerge w:val="restar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1.3.10</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right w:val="single" w:color="000000" w:sz="4" w:space="0"/>
            </w:tcBorders>
            <w:tcW w:w="2081" w:type="pct"/>
            <w:vMerge w:val="restar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Зона транспортной инфраструктуры</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Га</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33</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1509,8</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left w:val="single" w:color="000000" w:sz="4" w:space="0"/>
              <w:bottom w:val="single" w:color="000000" w:sz="4" w:space="0"/>
              <w:right w:val="single" w:color="000000" w:sz="4" w:space="0"/>
            </w:tcBorders>
            <w:tcW w:w="420" w:type="pct"/>
            <w:vMerge w:val="continue"/>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left w:val="single" w:color="000000" w:sz="4" w:space="0"/>
              <w:bottom w:val="single" w:color="000000" w:sz="4" w:space="0"/>
              <w:right w:val="single" w:color="000000" w:sz="4" w:space="0"/>
            </w:tcBorders>
            <w:tcW w:w="2081" w:type="pct"/>
            <w:vMerge w:val="continue"/>
            <w:textDirection w:val="lrTb"/>
            <w:noWrap w:val="false"/>
          </w:tcPr>
          <w:p>
            <w:pP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0,1</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4,46</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right w:val="single" w:color="000000" w:sz="4" w:space="0"/>
            </w:tcBorders>
            <w:tcW w:w="420" w:type="pct"/>
            <w:vMerge w:val="restar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1.3.11</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right w:val="single" w:color="000000" w:sz="4" w:space="0"/>
            </w:tcBorders>
            <w:tcW w:w="2081" w:type="pct"/>
            <w:vMerge w:val="restar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Зоны сельскохозяйственного использования</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Га</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729,3</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23,6</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left w:val="single" w:color="000000" w:sz="4" w:space="0"/>
              <w:bottom w:val="single" w:color="000000" w:sz="4" w:space="0"/>
              <w:right w:val="single" w:color="000000" w:sz="4" w:space="0"/>
            </w:tcBorders>
            <w:tcW w:w="420" w:type="pct"/>
            <w:vMerge w:val="continue"/>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left w:val="single" w:color="000000" w:sz="4" w:space="0"/>
              <w:bottom w:val="single" w:color="000000" w:sz="4" w:space="0"/>
              <w:right w:val="single" w:color="000000" w:sz="4" w:space="0"/>
            </w:tcBorders>
            <w:tcW w:w="2081" w:type="pct"/>
            <w:vMerge w:val="continue"/>
            <w:textDirection w:val="lrTb"/>
            <w:noWrap w:val="false"/>
          </w:tcPr>
          <w:p>
            <w:pP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2,16</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0,07</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right w:val="single" w:color="000000" w:sz="4" w:space="0"/>
            </w:tcBorders>
            <w:tcW w:w="420" w:type="pct"/>
            <w:vMerge w:val="restar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1.3.12</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right w:val="single" w:color="000000" w:sz="4" w:space="0"/>
            </w:tcBorders>
            <w:tcW w:w="2081" w:type="pct"/>
            <w:vMerge w:val="restar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Зона сельскохозяйственных угодий</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Га</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2,8</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left w:val="single" w:color="000000" w:sz="4" w:space="0"/>
              <w:bottom w:val="single" w:color="000000" w:sz="4" w:space="0"/>
              <w:right w:val="single" w:color="000000" w:sz="4" w:space="0"/>
            </w:tcBorders>
            <w:tcW w:w="420" w:type="pct"/>
            <w:vMerge w:val="continue"/>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left w:val="single" w:color="000000" w:sz="4" w:space="0"/>
              <w:bottom w:val="single" w:color="000000" w:sz="4" w:space="0"/>
              <w:right w:val="single" w:color="000000" w:sz="4" w:space="0"/>
            </w:tcBorders>
            <w:tcW w:w="2081" w:type="pct"/>
            <w:vMerge w:val="continue"/>
            <w:textDirection w:val="lrTb"/>
            <w:noWrap w:val="false"/>
          </w:tcPr>
          <w:p>
            <w:pP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0,01</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right w:val="single" w:color="000000" w:sz="4" w:space="0"/>
            </w:tcBorders>
            <w:tcW w:w="420" w:type="pct"/>
            <w:vMerge w:val="restar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1.3.13</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right w:val="single" w:color="000000" w:sz="4" w:space="0"/>
            </w:tcBorders>
            <w:tcW w:w="2081" w:type="pct"/>
            <w:vMerge w:val="restar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Зона садоводства, огородничества</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Га</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left w:val="single" w:color="000000" w:sz="4" w:space="0"/>
              <w:bottom w:val="single" w:color="000000" w:sz="4" w:space="0"/>
              <w:right w:val="single" w:color="000000" w:sz="4" w:space="0"/>
            </w:tcBorders>
            <w:tcW w:w="420" w:type="pct"/>
            <w:vMerge w:val="continue"/>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left w:val="single" w:color="000000" w:sz="4" w:space="0"/>
              <w:bottom w:val="single" w:color="000000" w:sz="4" w:space="0"/>
              <w:right w:val="single" w:color="000000" w:sz="4" w:space="0"/>
            </w:tcBorders>
            <w:tcW w:w="2081" w:type="pct"/>
            <w:vMerge w:val="continue"/>
            <w:textDirection w:val="lrTb"/>
            <w:noWrap w:val="false"/>
          </w:tcPr>
          <w:p>
            <w:pP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right w:val="single" w:color="000000" w:sz="4" w:space="0"/>
            </w:tcBorders>
            <w:tcW w:w="420" w:type="pct"/>
            <w:vMerge w:val="restar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1.3.14</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right w:val="single" w:color="000000" w:sz="4" w:space="0"/>
            </w:tcBorders>
            <w:tcW w:w="2081" w:type="pct"/>
            <w:vMerge w:val="restar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Производственная зона сельскохозяйственных предприятий</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Га</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0,5</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left w:val="single" w:color="000000" w:sz="4" w:space="0"/>
              <w:bottom w:val="single" w:color="000000" w:sz="4" w:space="0"/>
              <w:right w:val="single" w:color="000000" w:sz="4" w:space="0"/>
            </w:tcBorders>
            <w:tcW w:w="420" w:type="pct"/>
            <w:vMerge w:val="continue"/>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left w:val="single" w:color="000000" w:sz="4" w:space="0"/>
              <w:bottom w:val="single" w:color="000000" w:sz="4" w:space="0"/>
              <w:right w:val="single" w:color="000000" w:sz="4" w:space="0"/>
            </w:tcBorders>
            <w:tcW w:w="2081" w:type="pct"/>
            <w:vMerge w:val="continue"/>
            <w:textDirection w:val="lrTb"/>
            <w:noWrap w:val="false"/>
          </w:tcPr>
          <w:p>
            <w:pP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right w:val="single" w:color="000000" w:sz="4" w:space="0"/>
            </w:tcBorders>
            <w:tcW w:w="420" w:type="pct"/>
            <w:vMerge w:val="restar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1.3.15</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right w:val="single" w:color="000000" w:sz="4" w:space="0"/>
            </w:tcBorders>
            <w:tcW w:w="2081" w:type="pct"/>
            <w:vAlign w:val="center"/>
            <w:vMerge w:val="restar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Зоны рекреационного назначения</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Га</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3,7</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left w:val="single" w:color="000000" w:sz="4" w:space="0"/>
              <w:bottom w:val="single" w:color="000000" w:sz="4" w:space="0"/>
              <w:right w:val="single" w:color="000000" w:sz="4" w:space="0"/>
            </w:tcBorders>
            <w:tcW w:w="420" w:type="pct"/>
            <w:vMerge w:val="continue"/>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left w:val="single" w:color="000000" w:sz="4" w:space="0"/>
              <w:bottom w:val="single" w:color="000000" w:sz="4" w:space="0"/>
              <w:right w:val="single" w:color="000000" w:sz="4" w:space="0"/>
            </w:tcBorders>
            <w:tcW w:w="2081" w:type="pct"/>
            <w:vMerge w:val="continue"/>
            <w:textDirection w:val="lrTb"/>
            <w:noWrap w:val="false"/>
          </w:tcPr>
          <w:p>
            <w:pP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0,01</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right w:val="single" w:color="000000" w:sz="4" w:space="0"/>
            </w:tcBorders>
            <w:tcW w:w="420" w:type="pct"/>
            <w:vMerge w:val="restar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1.3.16</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right w:val="single" w:color="000000" w:sz="4" w:space="0"/>
            </w:tcBorders>
            <w:tcW w:w="2081" w:type="pct"/>
            <w:vMerge w:val="restar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Зона озелененных территорий общего пользования (парки, сады, скверы, бульвары)</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Га</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217,2</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left w:val="single" w:color="000000" w:sz="4" w:space="0"/>
              <w:bottom w:val="single" w:color="000000" w:sz="4" w:space="0"/>
              <w:right w:val="single" w:color="000000" w:sz="4" w:space="0"/>
            </w:tcBorders>
            <w:tcW w:w="420" w:type="pct"/>
            <w:vMerge w:val="continue"/>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left w:val="single" w:color="000000" w:sz="4" w:space="0"/>
              <w:bottom w:val="single" w:color="000000" w:sz="4" w:space="0"/>
              <w:right w:val="single" w:color="000000" w:sz="4" w:space="0"/>
            </w:tcBorders>
            <w:tcW w:w="2081" w:type="pct"/>
            <w:vMerge w:val="continue"/>
            <w:textDirection w:val="lrTb"/>
            <w:noWrap w:val="false"/>
          </w:tcPr>
          <w:p>
            <w:pP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0,64</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right w:val="single" w:color="000000" w:sz="4" w:space="0"/>
            </w:tcBorders>
            <w:tcW w:w="420" w:type="pct"/>
            <w:vMerge w:val="restar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1.3.17</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right w:val="single" w:color="000000" w:sz="4" w:space="0"/>
            </w:tcBorders>
            <w:tcW w:w="2081" w:type="pct"/>
            <w:vMerge w:val="restar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Зона лесов</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Га</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87,1</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left w:val="single" w:color="000000" w:sz="4" w:space="0"/>
              <w:bottom w:val="single" w:color="000000" w:sz="4" w:space="0"/>
              <w:right w:val="single" w:color="000000" w:sz="4" w:space="0"/>
            </w:tcBorders>
            <w:tcW w:w="420" w:type="pct"/>
            <w:vMerge w:val="continue"/>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left w:val="single" w:color="000000" w:sz="4" w:space="0"/>
              <w:bottom w:val="single" w:color="000000" w:sz="4" w:space="0"/>
              <w:right w:val="single" w:color="000000" w:sz="4" w:space="0"/>
            </w:tcBorders>
            <w:tcW w:w="2081" w:type="pct"/>
            <w:vMerge w:val="continue"/>
            <w:textDirection w:val="lrTb"/>
            <w:noWrap w:val="false"/>
          </w:tcPr>
          <w:p>
            <w:pP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0,26</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right w:val="single" w:color="000000" w:sz="4" w:space="0"/>
            </w:tcBorders>
            <w:tcW w:w="420" w:type="pct"/>
            <w:vMerge w:val="restar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1.3.18</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right w:val="single" w:color="000000" w:sz="4" w:space="0"/>
            </w:tcBorders>
            <w:tcW w:w="2081" w:type="pct"/>
            <w:vMerge w:val="restar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Зоны специального назначения</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Га</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50,6</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left w:val="single" w:color="000000" w:sz="4" w:space="0"/>
              <w:bottom w:val="single" w:color="000000" w:sz="4" w:space="0"/>
              <w:right w:val="single" w:color="000000" w:sz="4" w:space="0"/>
            </w:tcBorders>
            <w:tcW w:w="420" w:type="pct"/>
            <w:vMerge w:val="continue"/>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left w:val="single" w:color="000000" w:sz="4" w:space="0"/>
              <w:bottom w:val="single" w:color="000000" w:sz="4" w:space="0"/>
              <w:right w:val="single" w:color="000000" w:sz="4" w:space="0"/>
            </w:tcBorders>
            <w:tcW w:w="2081" w:type="pct"/>
            <w:vMerge w:val="continue"/>
            <w:textDirection w:val="lrTb"/>
            <w:noWrap w:val="false"/>
          </w:tcPr>
          <w:p>
            <w:pP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0,15</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right w:val="single" w:color="000000" w:sz="4" w:space="0"/>
            </w:tcBorders>
            <w:tcW w:w="420" w:type="pct"/>
            <w:vMerge w:val="restar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1.3.19</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right w:val="single" w:color="000000" w:sz="4" w:space="0"/>
            </w:tcBorders>
            <w:tcW w:w="2081" w:type="pct"/>
            <w:vMerge w:val="restar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Зона кладбищ</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Га</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2,9</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59</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left w:val="single" w:color="000000" w:sz="4" w:space="0"/>
              <w:bottom w:val="single" w:color="000000" w:sz="4" w:space="0"/>
              <w:right w:val="single" w:color="000000" w:sz="4" w:space="0"/>
            </w:tcBorders>
            <w:tcW w:w="420" w:type="pct"/>
            <w:vMerge w:val="continue"/>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left w:val="single" w:color="000000" w:sz="4" w:space="0"/>
              <w:bottom w:val="single" w:color="000000" w:sz="4" w:space="0"/>
              <w:right w:val="single" w:color="000000" w:sz="4" w:space="0"/>
            </w:tcBorders>
            <w:tcW w:w="2081" w:type="pct"/>
            <w:vMerge w:val="continue"/>
            <w:textDirection w:val="lrTb"/>
            <w:noWrap w:val="false"/>
          </w:tcPr>
          <w:p>
            <w:pP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0,01</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0,17</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559"/>
        </w:trPr>
        <w:tc>
          <w:tcPr>
            <w:shd w:val="clear" w:color="ffffff" w:fill="ffffff"/>
            <w:tcBorders>
              <w:top w:val="single" w:color="000000" w:sz="4" w:space="0"/>
              <w:left w:val="single" w:color="000000" w:sz="4" w:space="0"/>
              <w:right w:val="single" w:color="000000" w:sz="4" w:space="0"/>
            </w:tcBorders>
            <w:tcW w:w="420" w:type="pct"/>
            <w:vMerge w:val="restar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1.3.20</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right w:val="single" w:color="000000" w:sz="4" w:space="0"/>
            </w:tcBorders>
            <w:tcW w:w="2081" w:type="pct"/>
            <w:vMerge w:val="restar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Зона складирования и захоронения отходов</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Га</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67,6</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120,9</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left w:val="single" w:color="000000" w:sz="4" w:space="0"/>
              <w:bottom w:val="single" w:color="000000" w:sz="4" w:space="0"/>
              <w:right w:val="single" w:color="000000" w:sz="4" w:space="0"/>
            </w:tcBorders>
            <w:tcW w:w="420" w:type="pct"/>
            <w:vMerge w:val="continue"/>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left w:val="single" w:color="000000" w:sz="4" w:space="0"/>
              <w:bottom w:val="single" w:color="000000" w:sz="4" w:space="0"/>
              <w:right w:val="single" w:color="000000" w:sz="4" w:space="0"/>
            </w:tcBorders>
            <w:tcW w:w="2081" w:type="pct"/>
            <w:vMerge w:val="continue"/>
            <w:textDirection w:val="lrTb"/>
            <w:noWrap w:val="false"/>
          </w:tcPr>
          <w:p>
            <w:pP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0,2</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0,36</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85"/>
        </w:trPr>
        <w:tc>
          <w:tcPr>
            <w:shd w:val="clear" w:color="ffffff" w:fill="ffffff"/>
            <w:tcBorders>
              <w:top w:val="single" w:color="000000" w:sz="4" w:space="0"/>
              <w:left w:val="single" w:color="000000" w:sz="4" w:space="0"/>
              <w:right w:val="single" w:color="000000" w:sz="4" w:space="0"/>
            </w:tcBorders>
            <w:tcW w:w="420" w:type="pct"/>
            <w:vMerge w:val="restar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1.3.21</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right w:val="single" w:color="000000" w:sz="4" w:space="0"/>
            </w:tcBorders>
            <w:tcW w:w="2081" w:type="pct"/>
            <w:vMerge w:val="restar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Зона акваторий</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Га</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184,2</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412,9</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left w:val="single" w:color="000000" w:sz="4" w:space="0"/>
              <w:bottom w:val="single" w:color="000000" w:sz="4" w:space="0"/>
              <w:right w:val="single" w:color="000000" w:sz="4" w:space="0"/>
            </w:tcBorders>
            <w:tcW w:w="420" w:type="pct"/>
            <w:vMerge w:val="continue"/>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left w:val="single" w:color="000000" w:sz="4" w:space="0"/>
              <w:bottom w:val="single" w:color="000000" w:sz="4" w:space="0"/>
              <w:right w:val="single" w:color="000000" w:sz="4" w:space="0"/>
            </w:tcBorders>
            <w:tcW w:w="2081" w:type="pct"/>
            <w:vMerge w:val="continue"/>
            <w:textDirection w:val="lrTb"/>
            <w:noWrap w:val="false"/>
          </w:tcPr>
          <w:p>
            <w:pP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0,54</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1,22</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54"/>
        </w:trPr>
        <w:tc>
          <w:tcPr>
            <w:shd w:val="clear" w:color="ffffff" w:fill="ffffff"/>
            <w:tcBorders>
              <w:top w:val="single" w:color="000000" w:sz="4" w:space="0"/>
              <w:left w:val="single" w:color="000000" w:sz="4" w:space="0"/>
              <w:right w:val="single" w:color="000000" w:sz="4" w:space="0"/>
            </w:tcBorders>
            <w:tcW w:w="420" w:type="pct"/>
            <w:vMerge w:val="restar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1.3.22</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right w:val="single" w:color="000000" w:sz="4" w:space="0"/>
            </w:tcBorders>
            <w:tcW w:w="2081" w:type="pct"/>
            <w:vMerge w:val="restar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Иные зоны</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Га</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9921</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5668,4</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left w:val="single" w:color="000000" w:sz="4" w:space="0"/>
              <w:bottom w:val="single" w:color="000000" w:sz="4" w:space="0"/>
              <w:right w:val="single" w:color="000000" w:sz="4" w:space="0"/>
            </w:tcBorders>
            <w:tcW w:w="420" w:type="pct"/>
            <w:vMerge w:val="continue"/>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left w:val="single" w:color="000000" w:sz="4" w:space="0"/>
              <w:bottom w:val="single" w:color="000000" w:sz="4" w:space="0"/>
              <w:right w:val="single" w:color="000000" w:sz="4" w:space="0"/>
            </w:tcBorders>
            <w:tcW w:w="2081" w:type="pct"/>
            <w:vMerge w:val="continue"/>
            <w:textDirection w:val="lrTb"/>
            <w:noWrap w:val="false"/>
          </w:tcPr>
          <w:p>
            <w:pP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29,32</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16,75</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2</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auto" w:sz="4" w:space="0"/>
            </w:tcBorders>
            <w:tcW w:w="2081" w:type="pct"/>
            <w:vAlign w:val="center"/>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Транспортная инфраструктура</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auto" w:sz="4" w:space="0"/>
              <w:bottom w:val="single" w:color="000000" w:sz="4" w:space="0"/>
              <w:right w:val="single" w:color="auto" w:sz="4" w:space="0"/>
            </w:tcBorders>
            <w:tcW w:w="900" w:type="pct"/>
            <w:vAlign w:val="center"/>
            <w:textDirection w:val="lrTb"/>
            <w:noWrap w:val="false"/>
          </w:tcPr>
          <w:p>
            <w:pPr>
              <w:jc w:val="center"/>
              <w:spacing w:after="0" w:line="240" w:lineRule="auto"/>
              <w:widowControl w:val="off"/>
              <w:rPr>
                <w:rFonts w:ascii="Liberation Sans" w:hAnsi="Liberation Sans" w:cs="Liberation Sans"/>
                <w:sz w:val="20"/>
                <w:szCs w:val="20"/>
                <w:highlight w:val="white"/>
              </w:rPr>
            </w:pPr>
            <w:r>
              <w:rPr>
                <w:rFonts w:ascii="Liberation Sans" w:hAnsi="Liberation Sans" w:cs="Liberation Sans"/>
                <w:sz w:val="20"/>
                <w:szCs w:val="20"/>
                <w:highlight w:val="white"/>
              </w:rPr>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auto" w:sz="4" w:space="0"/>
              <w:bottom w:val="single" w:color="000000" w:sz="4" w:space="0"/>
              <w:right w:val="single" w:color="auto"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auto"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2.1</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Протяженность железнодорожной сети</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textDirection w:val="lrTb"/>
            <w:noWrap w:val="false"/>
          </w:tcPr>
          <w:p>
            <w:pPr>
              <w:jc w:val="center"/>
              <w:spacing w:after="0" w:line="240" w:lineRule="auto"/>
              <w:widowControl w:val="off"/>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Км</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247,2</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247,4</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в том числе:</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textDirection w:val="lrTb"/>
            <w:noWrap w:val="false"/>
          </w:tcPr>
          <w:p>
            <w:pPr>
              <w:jc w:val="center"/>
              <w:spacing w:after="0" w:line="240" w:lineRule="auto"/>
              <w:widowControl w:val="off"/>
              <w:rPr>
                <w:rFonts w:ascii="Liberation Sans" w:hAnsi="Liberation Sans" w:cs="Liberation Sans"/>
                <w:sz w:val="20"/>
                <w:szCs w:val="20"/>
                <w:highlight w:val="white"/>
              </w:rPr>
            </w:pPr>
            <w:r>
              <w:rPr>
                <w:rFonts w:ascii="Liberation Sans" w:hAnsi="Liberation Sans" w:cs="Liberation Sans"/>
                <w:sz w:val="20"/>
                <w:szCs w:val="20"/>
                <w:highlight w:val="white"/>
              </w:rPr>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2.1.1</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textDirection w:val="lrTb"/>
            <w:noWrap w:val="false"/>
          </w:tcPr>
          <w:p>
            <w:pPr>
              <w:spacing w:after="0" w:line="240" w:lineRule="auto"/>
              <w:tabs>
                <w:tab w:val="left" w:pos="3060" w:leader="none"/>
              </w:tabs>
              <w:rPr>
                <w:rFonts w:ascii="Liberation Sans" w:hAnsi="Liberation Sans" w:cs="Liberation Sans"/>
                <w:sz w:val="20"/>
                <w:szCs w:val="20"/>
              </w:rPr>
            </w:pPr>
            <w:r>
              <w:rPr>
                <w:rFonts w:ascii="Liberation Sans" w:hAnsi="Liberation Sans" w:eastAsia="Liberation Sans" w:cs="Liberation Sans"/>
                <w:sz w:val="20"/>
                <w:szCs w:val="20"/>
              </w:rPr>
              <w:t xml:space="preserve">Железнодорожный путь общего пользования</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textDirection w:val="lrTb"/>
            <w:noWrap w:val="false"/>
          </w:tcPr>
          <w:p>
            <w:pPr>
              <w:jc w:val="center"/>
              <w:spacing w:after="0" w:line="240" w:lineRule="auto"/>
              <w:widowControl w:val="off"/>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Км</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69,2</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69,2</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2.1.2</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textDirection w:val="lrTb"/>
            <w:noWrap w:val="false"/>
          </w:tcPr>
          <w:p>
            <w:pPr>
              <w:spacing w:after="0" w:line="240" w:lineRule="auto"/>
              <w:tabs>
                <w:tab w:val="left" w:pos="3060" w:leader="none"/>
              </w:tabs>
              <w:rPr>
                <w:rFonts w:ascii="Liberation Sans" w:hAnsi="Liberation Sans" w:cs="Liberation Sans"/>
                <w:sz w:val="20"/>
                <w:szCs w:val="20"/>
              </w:rPr>
            </w:pPr>
            <w:r>
              <w:rPr>
                <w:rFonts w:ascii="Liberation Sans" w:hAnsi="Liberation Sans" w:eastAsia="Liberation Sans" w:cs="Liberation Sans"/>
                <w:sz w:val="20"/>
                <w:szCs w:val="20"/>
              </w:rPr>
              <w:t xml:space="preserve">Железнодорожный путь необщего пользования</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textDirection w:val="lrTb"/>
            <w:noWrap w:val="false"/>
          </w:tcPr>
          <w:p>
            <w:pPr>
              <w:jc w:val="center"/>
              <w:spacing w:after="0" w:line="240" w:lineRule="auto"/>
              <w:widowControl w:val="off"/>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Км</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178</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178,2</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2.2</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vAlign w:val="center"/>
            <w:textDirection w:val="lrTb"/>
            <w:noWrap w:val="false"/>
          </w:tcPr>
          <w:p>
            <w:pPr>
              <w:ind w:right="-108"/>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Протяженность автомобильных дорог </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widowControl w:val="off"/>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Км</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106,46</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124,41</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vAlign w:val="center"/>
            <w:textDirection w:val="lrTb"/>
            <w:noWrap w:val="false"/>
          </w:tcPr>
          <w:p>
            <w:pPr>
              <w:ind w:right="-108"/>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в том числе:</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widowControl w:val="off"/>
              <w:rPr>
                <w:rFonts w:ascii="Liberation Sans" w:hAnsi="Liberation Sans" w:cs="Liberation Sans"/>
                <w:sz w:val="20"/>
                <w:szCs w:val="20"/>
                <w:highlight w:val="white"/>
              </w:rPr>
            </w:pPr>
            <w:r>
              <w:rPr>
                <w:rFonts w:ascii="Liberation Sans" w:hAnsi="Liberation Sans" w:cs="Liberation Sans"/>
                <w:sz w:val="20"/>
                <w:szCs w:val="20"/>
                <w:highlight w:val="white"/>
              </w:rPr>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2.2.1</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Автомобильные дороги регионального или межмуниципального значения</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widowControl w:val="off"/>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Км</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101,49</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119,44</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2.2.2</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Местного значения</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widowControl w:val="off"/>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Км</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0,26</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0,26</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2.2.3</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Частные</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widowControl w:val="off"/>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Км</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4,71</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4,71</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2.3</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Улично-дорожная сеть городского поселения</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widowControl w:val="off"/>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Км</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156,38</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190,2</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в том числе</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widowControl w:val="off"/>
              <w:rPr>
                <w:rFonts w:ascii="Liberation Sans" w:hAnsi="Liberation Sans" w:cs="Liberation Sans"/>
                <w:sz w:val="20"/>
                <w:szCs w:val="20"/>
                <w:highlight w:val="white"/>
              </w:rPr>
            </w:pPr>
            <w:r>
              <w:rPr>
                <w:rFonts w:ascii="Liberation Sans" w:hAnsi="Liberation Sans" w:cs="Liberation Sans"/>
                <w:sz w:val="20"/>
                <w:szCs w:val="20"/>
                <w:highlight w:val="white"/>
              </w:rPr>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2.3.1</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Магистральная дорога регулируемого движения</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widowControl w:val="off"/>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Км</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19,6</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2.3.2</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Магистральная улица общегородского значения регулируемого движения</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widowControl w:val="off"/>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Км</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18,20</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2.3.3.</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Магистральная улица районного значения</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widowControl w:val="off"/>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Км</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40,50</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2.3.4</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Улицы и дороги местного значения</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widowControl w:val="off"/>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Км</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156,38</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111,9</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2.3.5</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Обеспеченность населения индивидуальными легковыми автомобилями (на 1000 жителей)</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widowControl w:val="off"/>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Автомобилей</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260</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3</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auto" w:sz="4" w:space="0"/>
            </w:tcBorders>
            <w:tcW w:w="2081" w:type="pct"/>
            <w:vAlign w:val="center"/>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Инженерная инфраструктура</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auto" w:sz="4" w:space="0"/>
              <w:bottom w:val="single" w:color="000000" w:sz="4" w:space="0"/>
              <w:right w:val="single" w:color="auto"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cs="Liberation Sans"/>
                <w:sz w:val="20"/>
                <w:szCs w:val="20"/>
                <w:highlight w:val="white"/>
              </w:rPr>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auto" w:sz="4" w:space="0"/>
              <w:bottom w:val="single" w:color="000000" w:sz="4" w:space="0"/>
              <w:right w:val="single" w:color="auto"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auto"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3.1</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auto" w:sz="4" w:space="0"/>
            </w:tcBorders>
            <w:tcW w:w="2081" w:type="pct"/>
            <w:vAlign w:val="center"/>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Электроснабжение</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auto" w:sz="4" w:space="0"/>
              <w:bottom w:val="single" w:color="000000" w:sz="4" w:space="0"/>
              <w:right w:val="single" w:color="auto"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cs="Liberation Sans"/>
                <w:sz w:val="20"/>
                <w:szCs w:val="20"/>
                <w:highlight w:val="white"/>
              </w:rPr>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auto" w:sz="4" w:space="0"/>
              <w:bottom w:val="single" w:color="000000" w:sz="4" w:space="0"/>
              <w:right w:val="single" w:color="auto"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auto"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3.1.1</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vAlign w:val="center"/>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Потребность в электроэнергии</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Млн кВт*ч/год</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117,06</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169,3</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3.2</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vAlign w:val="center"/>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Газоснабжение</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cs="Liberation Sans"/>
                <w:sz w:val="20"/>
                <w:szCs w:val="20"/>
                <w:highlight w:val="white"/>
              </w:rPr>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3.2.1</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vAlign w:val="center"/>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Удельный вес газа в топливном балансе</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pacing w:val="8"/>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80</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100</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3.2.2</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vAlign w:val="center"/>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Потребление газа</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Млн </w:t>
            </w:r>
            <w:r>
              <w:rPr>
                <w:rFonts w:ascii="Liberation Sans" w:hAnsi="Liberation Sans" w:eastAsia="Liberation Sans" w:cs="Liberation Sans"/>
                <w:spacing w:val="8"/>
                <w:sz w:val="20"/>
                <w:szCs w:val="20"/>
                <w:highlight w:val="white"/>
              </w:rPr>
              <w:t xml:space="preserve">куб. м/год</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6897,6</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3.3</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vAlign w:val="center"/>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Связь</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cs="Liberation Sans"/>
                <w:sz w:val="20"/>
                <w:szCs w:val="20"/>
                <w:highlight w:val="white"/>
              </w:rPr>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3.3.1</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vAlign w:val="center"/>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Охват населения телевизионным вещанием</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 от населения</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100</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100</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3.3.2</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vAlign w:val="center"/>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Охват населения радиовещанием</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 от населения</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100</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100</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3.3.3</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vAlign w:val="center"/>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Обеспеченность населения телефонной сетью общего пользования</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Номеров </w:t>
            </w:r>
            <w:r>
              <w:rPr>
                <w:rFonts w:ascii="Liberation Sans" w:hAnsi="Liberation Sans" w:eastAsia="Liberation Sans" w:cs="Liberation Sans"/>
                <w:sz w:val="20"/>
                <w:szCs w:val="20"/>
                <w:highlight w:val="white"/>
              </w:rPr>
              <w:br/>
              <w:t xml:space="preserve">на 1000 чел.</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400</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3.4</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vAlign w:val="center"/>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Теплоснабжение</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3.4.1</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Потребление тепла</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bottom w:val="single" w:color="000000" w:sz="4" w:space="0"/>
            </w:tcBorders>
            <w:tcW w:w="90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Гкал/час</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bottom w:val="single" w:color="000000" w:sz="4" w:space="0"/>
            </w:tcBorders>
            <w:tcW w:w="873"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1089,8</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bottom w:val="single" w:color="000000" w:sz="4" w:space="0"/>
            </w:tcBorders>
            <w:tcW w:w="726"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1398</w:t>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3.5</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vAlign w:val="center"/>
            <w:textDirection w:val="lrTb"/>
            <w:noWrap w:val="false"/>
          </w:tcPr>
          <w:p>
            <w:pPr>
              <w:spacing w:after="0" w:line="240" w:lineRule="auto"/>
              <w:rPr>
                <w:rFonts w:ascii="Liberation Sans" w:hAnsi="Liberation Sans" w:cs="Liberation Sans"/>
                <w:sz w:val="20"/>
                <w:szCs w:val="20"/>
              </w:rPr>
            </w:pPr>
            <w:r>
              <w:rPr>
                <w:rFonts w:ascii="Liberation Sans" w:hAnsi="Liberation Sans" w:eastAsia="Liberation Sans" w:cs="Liberation Sans"/>
                <w:sz w:val="20"/>
                <w:szCs w:val="20"/>
              </w:rPr>
              <w:t xml:space="preserve">Водоснабжение</w:t>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rPr>
            </w:pPr>
            <w:r>
              <w:rPr>
                <w:rFonts w:ascii="Liberation Sans" w:hAnsi="Liberation Sans" w:cs="Liberation Sans"/>
                <w:sz w:val="20"/>
                <w:szCs w:val="20"/>
              </w:rPr>
            </w:r>
            <w:r>
              <w:rPr>
                <w:rFonts w:ascii="Liberation Sans" w:hAnsi="Liberation Sans" w:cs="Liberation Sans"/>
                <w:sz w:val="20"/>
                <w:szCs w:val="20"/>
              </w:rPr>
            </w:r>
            <w:r>
              <w:rPr>
                <w:rFonts w:ascii="Liberation Sans" w:hAnsi="Liberation Sans" w:cs="Liberation Sans"/>
                <w:sz w:val="20"/>
                <w:szCs w:val="20"/>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3.5.1</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textDirection w:val="lrTb"/>
            <w:noWrap w:val="false"/>
          </w:tcPr>
          <w:p>
            <w:pP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Объем водопотребления</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Тыс. куб. м/сут</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35,4</w:t>
            </w:r>
            <w:r>
              <w:rPr>
                <w:rFonts w:ascii="Liberation Sans" w:hAnsi="Liberation Sans" w:cs="Liberation Sans"/>
                <w:sz w:val="20"/>
                <w:szCs w:val="20"/>
                <w:highlight w:val="white"/>
              </w:rPr>
            </w:r>
            <w:r>
              <w:rPr>
                <w:rFonts w:ascii="Liberation Sans" w:hAnsi="Liberation Sans" w:cs="Liberation Sans"/>
                <w:sz w:val="20"/>
                <w:szCs w:val="20"/>
                <w:highlight w:val="white"/>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3.6</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vAlign w:val="center"/>
            <w:textDirection w:val="lrTb"/>
            <w:noWrap w:val="false"/>
          </w:tcPr>
          <w:p>
            <w:pP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Водоотведение</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cs="Liberation Sans"/>
                <w:sz w:val="20"/>
                <w:szCs w:val="20"/>
                <w:highlight w:val="white"/>
              </w:rPr>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cs="Liberation Sans"/>
                <w:sz w:val="20"/>
                <w:szCs w:val="20"/>
                <w:highlight w:val="white"/>
              </w:rPr>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cs="Liberation Sans"/>
                <w:sz w:val="20"/>
                <w:szCs w:val="20"/>
                <w:highlight w:val="white"/>
              </w:rPr>
            </w:r>
            <w:r>
              <w:rPr>
                <w:rFonts w:ascii="Liberation Sans" w:hAnsi="Liberation Sans" w:cs="Liberation Sans"/>
                <w:sz w:val="20"/>
                <w:szCs w:val="20"/>
                <w:highlight w:val="white"/>
              </w:rPr>
            </w:r>
            <w:r>
              <w:rPr>
                <w:rFonts w:ascii="Liberation Sans" w:hAnsi="Liberation Sans" w:cs="Liberation Sans"/>
                <w:sz w:val="20"/>
                <w:szCs w:val="20"/>
                <w:highlight w:val="white"/>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3.6.1</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textDirection w:val="lrTb"/>
            <w:noWrap w:val="false"/>
          </w:tcPr>
          <w:p>
            <w:pP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Объем водоотведения</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Тыс. куб. м/сут</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35,4</w:t>
            </w:r>
            <w:r>
              <w:rPr>
                <w:rFonts w:ascii="Liberation Sans" w:hAnsi="Liberation Sans" w:cs="Liberation Sans"/>
                <w:sz w:val="20"/>
                <w:szCs w:val="20"/>
                <w:highlight w:val="white"/>
              </w:rPr>
            </w:r>
            <w:r>
              <w:rPr>
                <w:rFonts w:ascii="Liberation Sans" w:hAnsi="Liberation Sans" w:cs="Liberation Sans"/>
                <w:sz w:val="20"/>
                <w:szCs w:val="20"/>
                <w:highlight w:val="white"/>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4</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auto" w:sz="4" w:space="0"/>
            </w:tcBorders>
            <w:tcW w:w="2081" w:type="pct"/>
            <w:vAlign w:val="center"/>
            <w:textDirection w:val="lrTb"/>
            <w:noWrap w:val="false"/>
          </w:tcPr>
          <w:p>
            <w:pP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Санитарная очистка территорий</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auto" w:sz="4" w:space="0"/>
              <w:bottom w:val="single" w:color="000000" w:sz="4" w:space="0"/>
              <w:right w:val="single" w:color="auto" w:sz="4" w:space="0"/>
            </w:tcBorders>
            <w:tcW w:w="900" w:type="pct"/>
            <w:vAlign w:val="center"/>
            <w:textDirection w:val="lrTb"/>
            <w:noWrap w:val="false"/>
          </w:tcPr>
          <w:p>
            <w:pPr>
              <w:jc w:val="center"/>
              <w:spacing w:after="0" w:line="240" w:lineRule="auto"/>
              <w:tabs>
                <w:tab w:val="left" w:pos="3195" w:leader="none"/>
              </w:tabs>
              <w:rPr>
                <w:rFonts w:ascii="Liberation Sans" w:hAnsi="Liberation Sans" w:cs="Liberation Sans"/>
                <w:sz w:val="20"/>
                <w:szCs w:val="20"/>
                <w:highlight w:val="white"/>
              </w:rPr>
            </w:pPr>
            <w:r>
              <w:rPr>
                <w:rFonts w:ascii="Liberation Sans" w:hAnsi="Liberation Sans" w:cs="Liberation Sans"/>
                <w:sz w:val="20"/>
                <w:szCs w:val="20"/>
                <w:highlight w:val="white"/>
              </w:rPr>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auto" w:sz="4" w:space="0"/>
              <w:bottom w:val="single" w:color="000000" w:sz="4" w:space="0"/>
              <w:right w:val="single" w:color="auto" w:sz="4" w:space="0"/>
            </w:tcBorders>
            <w:tcW w:w="873"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cs="Liberation Sans"/>
                <w:sz w:val="20"/>
                <w:szCs w:val="20"/>
                <w:highlight w:val="white"/>
              </w:rPr>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auto"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cs="Liberation Sans"/>
                <w:sz w:val="20"/>
                <w:szCs w:val="20"/>
                <w:highlight w:val="white"/>
              </w:rPr>
            </w:r>
            <w:r>
              <w:rPr>
                <w:rFonts w:ascii="Liberation Sans" w:hAnsi="Liberation Sans" w:cs="Liberation Sans"/>
                <w:sz w:val="20"/>
                <w:szCs w:val="20"/>
                <w:highlight w:val="white"/>
              </w:rPr>
            </w:r>
            <w:r>
              <w:rPr>
                <w:rFonts w:ascii="Liberation Sans" w:hAnsi="Liberation Sans" w:cs="Liberation Sans"/>
                <w:sz w:val="20"/>
                <w:szCs w:val="20"/>
                <w:highlight w:val="white"/>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4.1</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textDirection w:val="lrTb"/>
            <w:noWrap w:val="false"/>
          </w:tcPr>
          <w:p>
            <w:pP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Полигон по захоронению твердых бытовых отходов г. Новый Уренгой </w:t>
            </w:r>
            <w:r>
              <w:rPr>
                <w:rFonts w:ascii="Liberation Sans" w:hAnsi="Liberation Sans" w:eastAsia="Liberation Sans" w:cs="Liberation Sans"/>
                <w:sz w:val="20"/>
                <w:szCs w:val="20"/>
                <w:highlight w:val="white"/>
              </w:rPr>
              <w:br/>
              <w:t xml:space="preserve">(п. Коротчаево)</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Единиц</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1</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4.2</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textDirection w:val="lrTb"/>
            <w:noWrap w:val="false"/>
          </w:tcPr>
          <w:p>
            <w:pP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Полигон твердых отходов строительных материалов и конструкций I очередь</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Единиц</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1</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4.3</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textDirection w:val="lrTb"/>
            <w:noWrap w:val="false"/>
          </w:tcPr>
          <w:p>
            <w:pP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Площадка по обезвреживанию (сжигание) отходов (на полигоне твердых отходов строительных материалов и конструкций (I очередь), г. Новый Уренгой)</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Единиц</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1</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1</w:t>
            </w:r>
            <w:r>
              <w:rPr>
                <w:rFonts w:ascii="Liberation Sans" w:hAnsi="Liberation Sans" w:cs="Liberation Sans"/>
                <w:sz w:val="20"/>
                <w:szCs w:val="20"/>
                <w:highlight w:val="white"/>
              </w:rPr>
            </w:r>
            <w:r>
              <w:rPr>
                <w:rFonts w:ascii="Liberation Sans" w:hAnsi="Liberation Sans" w:cs="Liberation Sans"/>
                <w:sz w:val="20"/>
                <w:szCs w:val="20"/>
                <w:highlight w:val="white"/>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4.4</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vAlign w:val="center"/>
            <w:textDirection w:val="lrTb"/>
            <w:noWrap w:val="false"/>
          </w:tcPr>
          <w:p>
            <w:pP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lang w:eastAsia="ru-RU"/>
              </w:rPr>
              <w:t xml:space="preserve">Автоматизированный мусоросортировочный комплекс</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Единиц</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1</w:t>
            </w:r>
            <w:r>
              <w:rPr>
                <w:rFonts w:ascii="Liberation Sans" w:hAnsi="Liberation Sans" w:cs="Liberation Sans"/>
                <w:sz w:val="20"/>
                <w:szCs w:val="20"/>
                <w:highlight w:val="white"/>
              </w:rPr>
            </w:r>
            <w:r>
              <w:rPr>
                <w:rFonts w:ascii="Liberation Sans" w:hAnsi="Liberation Sans" w:cs="Liberation Sans"/>
                <w:sz w:val="20"/>
                <w:szCs w:val="20"/>
                <w:highlight w:val="white"/>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4.5</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vAlign w:val="center"/>
            <w:textDirection w:val="lrTb"/>
            <w:noWrap w:val="false"/>
          </w:tcPr>
          <w:p>
            <w:pP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Скотомогильник</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Единиц</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1</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1</w:t>
            </w:r>
            <w:r>
              <w:rPr>
                <w:rFonts w:ascii="Liberation Sans" w:hAnsi="Liberation Sans" w:cs="Liberation Sans"/>
                <w:sz w:val="20"/>
                <w:szCs w:val="20"/>
                <w:highlight w:val="white"/>
              </w:rPr>
            </w:r>
            <w:r>
              <w:rPr>
                <w:rFonts w:ascii="Liberation Sans" w:hAnsi="Liberation Sans" w:cs="Liberation Sans"/>
                <w:sz w:val="20"/>
                <w:szCs w:val="20"/>
                <w:highlight w:val="white"/>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4.6</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vAlign w:val="center"/>
            <w:textDirection w:val="lrTb"/>
            <w:noWrap w:val="false"/>
          </w:tcPr>
          <w:p>
            <w:pP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Полигон по захоронению ТБО</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Единиц</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1</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4.7</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2081" w:type="pct"/>
            <w:textDirection w:val="lrTb"/>
            <w:noWrap w:val="false"/>
          </w:tcPr>
          <w:p>
            <w:pP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Снежный накопитель</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Единиц</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873"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2</w:t>
            </w:r>
            <w:r>
              <w:rPr>
                <w:rFonts w:ascii="Liberation Sans" w:hAnsi="Liberation Sans" w:cs="Liberation Sans"/>
                <w:sz w:val="20"/>
                <w:szCs w:val="20"/>
                <w:highlight w:val="white"/>
              </w:rPr>
            </w:r>
            <w:r>
              <w:rPr>
                <w:rFonts w:ascii="Liberation Sans" w:hAnsi="Liberation Sans" w:cs="Liberation Sans"/>
                <w:sz w:val="20"/>
                <w:szCs w:val="20"/>
                <w:highlight w:val="white"/>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5</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auto" w:sz="4" w:space="0"/>
            </w:tcBorders>
            <w:tcW w:w="2081" w:type="pct"/>
            <w:vAlign w:val="center"/>
            <w:textDirection w:val="lrTb"/>
            <w:noWrap w:val="false"/>
          </w:tcPr>
          <w:p>
            <w:pP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Ритуальное обслуживание населения</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auto" w:sz="4" w:space="0"/>
              <w:bottom w:val="single" w:color="000000" w:sz="4" w:space="0"/>
              <w:right w:val="single" w:color="auto" w:sz="4" w:space="0"/>
            </w:tcBorders>
            <w:tcW w:w="900" w:type="pct"/>
            <w:vAlign w:val="center"/>
            <w:textDirection w:val="lrTb"/>
            <w:noWrap w:val="false"/>
          </w:tcPr>
          <w:p>
            <w:pPr>
              <w:jc w:val="center"/>
              <w:spacing w:after="0" w:line="240" w:lineRule="auto"/>
              <w:tabs>
                <w:tab w:val="left" w:pos="3195" w:leader="none"/>
              </w:tabs>
              <w:rPr>
                <w:rFonts w:ascii="Liberation Sans" w:hAnsi="Liberation Sans" w:cs="Liberation Sans"/>
                <w:sz w:val="20"/>
                <w:szCs w:val="20"/>
                <w:highlight w:val="white"/>
              </w:rPr>
            </w:pPr>
            <w:r>
              <w:rPr>
                <w:rFonts w:ascii="Liberation Sans" w:hAnsi="Liberation Sans" w:cs="Liberation Sans"/>
                <w:sz w:val="20"/>
                <w:szCs w:val="20"/>
                <w:highlight w:val="white"/>
              </w:rPr>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auto" w:sz="4" w:space="0"/>
              <w:bottom w:val="single" w:color="000000" w:sz="4" w:space="0"/>
              <w:right w:val="single" w:color="auto" w:sz="4" w:space="0"/>
            </w:tcBorders>
            <w:tcW w:w="873"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cs="Liberation Sans"/>
                <w:sz w:val="20"/>
                <w:szCs w:val="20"/>
                <w:highlight w:val="white"/>
              </w:rPr>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auto"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cs="Liberation Sans"/>
                <w:sz w:val="20"/>
                <w:szCs w:val="20"/>
                <w:highlight w:val="white"/>
              </w:rPr>
            </w:r>
            <w:r>
              <w:rPr>
                <w:rFonts w:ascii="Liberation Sans" w:hAnsi="Liberation Sans" w:cs="Liberation Sans"/>
                <w:sz w:val="20"/>
                <w:szCs w:val="20"/>
                <w:highlight w:val="white"/>
              </w:rPr>
            </w:r>
            <w:r>
              <w:rPr>
                <w:rFonts w:ascii="Liberation Sans" w:hAnsi="Liberation Sans" w:cs="Liberation Sans"/>
                <w:sz w:val="20"/>
                <w:szCs w:val="20"/>
                <w:highlight w:val="white"/>
              </w:rPr>
            </w:r>
          </w:p>
        </w:tc>
      </w:tr>
      <w:tr>
        <w:tblPrEx/>
        <w:trPr>
          <w:cantSplit/>
          <w:trHeight w:val="113"/>
        </w:trPr>
        <w:tc>
          <w:tcPr>
            <w:shd w:val="clear" w:color="ffffff" w:fill="ffffff"/>
            <w:tcBorders>
              <w:top w:val="single" w:color="000000" w:sz="4" w:space="0"/>
              <w:left w:val="single" w:color="000000" w:sz="4" w:space="0"/>
              <w:bottom w:val="single" w:color="000000" w:sz="4" w:space="0"/>
              <w:right w:val="single" w:color="000000" w:sz="4" w:space="0"/>
            </w:tcBorders>
            <w:tcW w:w="420" w:type="pct"/>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5.1</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auto" w:sz="4" w:space="0"/>
            </w:tcBorders>
            <w:tcW w:w="2081" w:type="pct"/>
            <w:vAlign w:val="center"/>
            <w:textDirection w:val="lrTb"/>
            <w:noWrap w:val="false"/>
          </w:tcPr>
          <w:p>
            <w:pP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Общее количество кладбищ</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auto" w:sz="4" w:space="0"/>
              <w:bottom w:val="single" w:color="000000" w:sz="4" w:space="0"/>
              <w:right w:val="single" w:color="000000" w:sz="4" w:space="0"/>
            </w:tcBorders>
            <w:tcW w:w="900"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Единицы/га</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000000" w:sz="4" w:space="0"/>
              <w:bottom w:val="single" w:color="000000" w:sz="4" w:space="0"/>
              <w:right w:val="single" w:color="auto" w:sz="4" w:space="0"/>
            </w:tcBorders>
            <w:tcW w:w="873"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4/11,31</w:t>
            </w:r>
            <w:r>
              <w:rPr>
                <w:rFonts w:ascii="Liberation Sans" w:hAnsi="Liberation Sans" w:cs="Liberation Sans"/>
                <w:sz w:val="20"/>
                <w:szCs w:val="20"/>
                <w:highlight w:val="white"/>
              </w:rPr>
            </w:r>
            <w:r>
              <w:rPr>
                <w:rFonts w:ascii="Liberation Sans" w:hAnsi="Liberation Sans" w:cs="Liberation Sans"/>
                <w:sz w:val="20"/>
                <w:szCs w:val="20"/>
                <w:highlight w:val="white"/>
              </w:rPr>
            </w:r>
          </w:p>
        </w:tc>
        <w:tc>
          <w:tcPr>
            <w:shd w:val="clear" w:color="ffffff" w:fill="ffffff"/>
            <w:tcBorders>
              <w:top w:val="single" w:color="000000" w:sz="4" w:space="0"/>
              <w:left w:val="single" w:color="auto" w:sz="4" w:space="0"/>
              <w:bottom w:val="single" w:color="000000" w:sz="4" w:space="0"/>
              <w:right w:val="single" w:color="000000" w:sz="4" w:space="0"/>
            </w:tcBorders>
            <w:tcW w:w="726" w:type="pct"/>
            <w:vAlign w:val="center"/>
            <w:textDirection w:val="lrTb"/>
            <w:noWrap w:val="false"/>
          </w:tcPr>
          <w:p>
            <w:pPr>
              <w:jc w:val="center"/>
              <w:spacing w:after="0" w:line="240" w:lineRule="auto"/>
              <w:rPr>
                <w:rFonts w:ascii="Liberation Sans" w:hAnsi="Liberation Sans" w:cs="Liberation Sans"/>
                <w:sz w:val="20"/>
                <w:szCs w:val="20"/>
                <w:highlight w:val="white"/>
              </w:rPr>
            </w:pPr>
            <w:r>
              <w:rPr>
                <w:rFonts w:ascii="Liberation Sans" w:hAnsi="Liberation Sans" w:eastAsia="Liberation Sans" w:cs="Liberation Sans"/>
                <w:sz w:val="20"/>
                <w:szCs w:val="20"/>
                <w:highlight w:val="white"/>
              </w:rPr>
              <w:t xml:space="preserve">4/59,01</w:t>
            </w:r>
            <w:r>
              <w:rPr>
                <w:rFonts w:ascii="Liberation Sans" w:hAnsi="Liberation Sans" w:cs="Liberation Sans"/>
                <w:sz w:val="20"/>
                <w:szCs w:val="20"/>
                <w:highlight w:val="white"/>
              </w:rPr>
            </w:r>
            <w:r>
              <w:rPr>
                <w:rFonts w:ascii="Liberation Sans" w:hAnsi="Liberation Sans" w:cs="Liberation Sans"/>
                <w:sz w:val="20"/>
                <w:szCs w:val="20"/>
                <w:highlight w:val="white"/>
              </w:rPr>
            </w:r>
          </w:p>
        </w:tc>
      </w:tr>
    </w:tbl>
    <w:p>
      <w:pPr>
        <w:jc w:val="both"/>
        <w:spacing w:after="0" w:line="240" w:lineRule="auto"/>
        <w:rPr>
          <w:rFonts w:ascii="Liberation Sans" w:hAnsi="Liberation Sans" w:cs="Liberation Sans"/>
          <w:highlight w:val="white"/>
        </w:rPr>
      </w:pPr>
      <w:r>
        <w:rPr>
          <w:rFonts w:ascii="Liberation Sans" w:hAnsi="Liberation Sans" w:cs="Liberation Sans"/>
          <w:highlight w:val="white"/>
        </w:rPr>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Стратегия социально-экономическ</w:t>
      </w:r>
      <w:r>
        <w:rPr>
          <w:rFonts w:ascii="Liberation Sans" w:hAnsi="Liberation Sans" w:eastAsia="Liberation Sans" w:cs="Liberation Sans"/>
          <w:sz w:val="28"/>
          <w:szCs w:val="28"/>
        </w:rPr>
        <w:t xml:space="preserve">ого развития муниципального образования город Новый Уренгой до 2030 года (далее – Стратегия) представляет собой систему долгосрочных приоритетов, целей и задач, направленных на обеспечение устойчивого и сбалансированного социально-экономического развития. </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Нормативно-правовой основой для разработки Стратегии послужили документы федерального, регионального и муниципального уровней, регламентирующие процессы стратегического планирования и прогнозирования муниципального развития.</w:t>
      </w:r>
      <w:commentRangeStart w:id="2"/>
      <w:r/>
      <w:commentRangeStart w:id="3"/>
      <w:r/>
      <w:commentRangeStart w:id="4"/>
      <w:r/>
      <w:commentRangeEnd w:id="2"/>
      <w:r>
        <w:commentReference w:id="2"/>
      </w:r>
      <w:r/>
      <w:commentRangeEnd w:id="3"/>
      <w:r>
        <w:commentReference w:id="3"/>
      </w:r>
      <w:r/>
      <w:commentRangeEnd w:id="4"/>
      <w:r>
        <w:commentReference w:id="4"/>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Главная стратегическая цель социально-экономического развития МО г. Новый Уренгой на период до 2030 года – повышение качества жизни жителей МО г. Новый Уренгой и обеспечение комфортных условий проживания.</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Исходя из главной стратегической цели, существующей социально-экономической ситуации сформирована система целей, </w:t>
      </w:r>
      <w:r>
        <w:rPr>
          <w:rFonts w:ascii="Liberation Sans" w:hAnsi="Liberation Sans" w:eastAsia="Liberation Sans" w:cs="Liberation Sans"/>
          <w:sz w:val="28"/>
          <w:szCs w:val="28"/>
        </w:rPr>
        <w:t xml:space="preserve">которые необходим</w:t>
      </w:r>
      <w:r>
        <w:rPr>
          <w:rFonts w:ascii="Liberation Sans" w:hAnsi="Liberation Sans" w:eastAsia="Liberation Sans" w:cs="Liberation Sans"/>
          <w:sz w:val="28"/>
          <w:szCs w:val="28"/>
          <w:highlight w:val="white"/>
        </w:rPr>
        <w:t xml:space="preserve">о достигнуть, и задач,</w:t>
      </w:r>
      <w:r>
        <w:rPr>
          <w:rFonts w:ascii="Liberation Sans" w:hAnsi="Liberation Sans" w:eastAsia="Liberation Sans" w:cs="Liberation Sans"/>
          <w:sz w:val="28"/>
          <w:szCs w:val="28"/>
        </w:rPr>
        <w:t xml:space="preserve"> которые необходимо решить для достижения поставленных целей.</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1. Преобразование городской среды.</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1.1. Пространственное развитие с применением принципов комплексной застройки территорий.</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1.2. Улучшение жилищных условий населения:</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 ликвидация ветхого и аварийного жилья;</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 развитие жилищного строительства, в том числе формирование арендного жилья.</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1.3. Реконструкция дворовых территорий.</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2. Развитие инженерной инфраструктуры с применением энергосберегающих и энергоэффективных технологий.</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2.1. Развитие системы электроснабжения.</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2.2. Развитие системы водоотведения.</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2.3. Развитие системы теплоснабжения.</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3. Развитие транспортной инфраструктуры как одного из опорных пунктов транспортной системы ЯНАО.</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3</w:t>
      </w:r>
      <w:r>
        <w:rPr>
          <w:rFonts w:ascii="Liberation Sans" w:hAnsi="Liberation Sans" w:eastAsia="Liberation Sans" w:cs="Liberation Sans"/>
          <w:sz w:val="28"/>
          <w:szCs w:val="28"/>
          <w:highlight w:val="white"/>
        </w:rPr>
        <w:t xml:space="preserve">.1</w:t>
      </w:r>
      <w:r>
        <w:rPr>
          <w:rFonts w:ascii="Liberation Sans" w:hAnsi="Liberation Sans" w:eastAsia="Liberation Sans" w:cs="Liberation Sans"/>
          <w:sz w:val="28"/>
          <w:szCs w:val="28"/>
          <w:highlight w:val="white"/>
        </w:rPr>
        <w:t xml:space="preserve">.</w:t>
      </w:r>
      <w:r>
        <w:rPr>
          <w:rFonts w:ascii="Liberation Sans" w:hAnsi="Liberation Sans" w:eastAsia="Liberation Sans" w:cs="Liberation Sans"/>
          <w:sz w:val="28"/>
          <w:szCs w:val="28"/>
          <w:highlight w:val="white"/>
        </w:rPr>
        <w:t xml:space="preserve"> </w:t>
      </w:r>
      <w:r>
        <w:rPr>
          <w:rFonts w:ascii="Liberation Sans" w:hAnsi="Liberation Sans" w:eastAsia="Liberation Sans" w:cs="Liberation Sans"/>
          <w:sz w:val="28"/>
          <w:szCs w:val="28"/>
        </w:rPr>
        <w:t xml:space="preserve">Развитие дорожной сети:</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 строительство автомобильной дороги «Восточная магистраль», путепровода и транспортной развязки в разных уровнях на пересечении железной дороги Тюмень - Сургут - Новый Уренгой;</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 реконструкция автодороги Новый Уренгой – Коротчаево, строительство объездной дороги для грузовых автомобилей в районе Коротчаево;</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 организация наружного уличного освещения;</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 формирование пешеходной и велосипедной инфраструктуры.</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3.2. Развитие городского пассажирского транспорта:</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 обновление парка пассажирского транспорта;</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 оптимизация маршрутной сети пассажирского транспорта;</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 развитие частного общественного транспорта.</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3.3. Организация межмуниципальных маршрутов.</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4. Содействие устойчивости социально-экономического развития.</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4.1. Повышение инвестиционной привлекательности. Развитие малого и среднего предпринимательства.</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4.2. Развитие конкурентной среды.</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4.3. Развитие обрабатывающих производств.</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5. Развитие туризма, наполнение городского пространства объектами рекреационного назначения.</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5.1. Развитие туристской инфраструктуры.</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5.2. Создание объектов рекреационного назначения:</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 строительство выставочно-театрального комплекса;</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 строительство водного парка;</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 обустройство общественных территорий (парков, зон семейного отдыха и т.д.).</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5.3. Развитие экстремальных видов спорта.</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6. Обеспечение возможности образования, самореализации и здорового образа жизни.</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6.1. Повышение качества образования, в том числе инклюзивного.</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6.2. Обеспечение местами в дошкольных и общеобразовательных организациях:</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 строительство детских садов в районах Южный, Северный;</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 строительство школ в районах Южный, Северный (мкр. Оптимистов, Тундровый, IVA).</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6.3. Развитие культуры, досуга и отдыха.</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6.4. Развитие физической культуры и спорта.</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6.5. Развитие массового спорта.</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6.6. Содействие развитию активной жизненной позиции, потенциала детей и молодёжи, в том числе добровольчества (волонтерства).</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6.7. Патриотическое и духовно-нравственное воспитание.</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7. Развитие инфраструктуры здравоохранения.</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7.1. Реализация проектов в сфере здравоохранения:</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 строительство хирургического комплекса;</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 строительство радиологического центра;</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 открытие регионального сосудистого центра.</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7.2. Развитие геронтологического направления, открытие хосписа.</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8. Повышение уровня безопасности граждан.</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8.1. Повышение безопасности дорожного движения.</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8.2. Профилактика правонарушений, терроризма, экстремизма, межнациональных и межконфессиональных конфликтов.</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9. Развитие цифровой экономики. </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9.1. Развитие цифровизации в различных сферах.</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9.2. Цифровое государственное и муниципальное управление.</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9.3. Информационная безопасность.</w:t>
      </w:r>
      <w:r>
        <w:rPr>
          <w:rFonts w:ascii="Liberation Sans" w:hAnsi="Liberation Sans" w:cs="Liberation Sans"/>
          <w:sz w:val="28"/>
          <w:szCs w:val="28"/>
        </w:rPr>
      </w:r>
      <w:r>
        <w:rPr>
          <w:rFonts w:ascii="Liberation Sans" w:hAnsi="Liberation Sans" w:cs="Liberation Sans"/>
          <w:sz w:val="28"/>
          <w:szCs w:val="28"/>
        </w:rPr>
      </w:r>
    </w:p>
    <w:p>
      <w:pPr>
        <w:jc w:val="both"/>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В соответствии с целевым сценарием, анализом условий и параметров ожидаемых социально-экономических процессов Стратегией определены планы развития МО г. Новый Уренгой.</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Для каждого из основных этапов будет сформирован план мероприятий по реализации Стратегии, утверждаемый муниципальным нормативным правовым актом. В таблице 15 представлены основные целевые показатели Стратегии.</w:t>
      </w:r>
      <w:r>
        <w:rPr>
          <w:rFonts w:ascii="Liberation Sans" w:hAnsi="Liberation Sans" w:cs="Liberation Sans"/>
        </w:rPr>
      </w:r>
      <w:r>
        <w:rPr>
          <w:rFonts w:ascii="Liberation Sans" w:hAnsi="Liberation Sans" w:cs="Liberation Sans"/>
        </w:rPr>
      </w:r>
    </w:p>
    <w:p>
      <w:pPr>
        <w:jc w:val="right"/>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right"/>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right"/>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Таблица 15</w:t>
      </w:r>
      <w:r>
        <w:rPr>
          <w:rFonts w:ascii="Liberation Sans" w:hAnsi="Liberation Sans" w:cs="Liberation Sans"/>
          <w:sz w:val="28"/>
          <w:szCs w:val="28"/>
        </w:rPr>
      </w:r>
      <w:r>
        <w:rPr>
          <w:rFonts w:ascii="Liberation Sans" w:hAnsi="Liberation Sans" w:cs="Liberation Sans"/>
          <w:sz w:val="28"/>
          <w:szCs w:val="28"/>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Целевые показатели Стратегии социально-экономического развития МО г. Новый Уренгой до 2030 года</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tbl>
      <w:tblPr>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957"/>
        <w:gridCol w:w="6767"/>
        <w:gridCol w:w="1620"/>
      </w:tblGrid>
      <w:tr>
        <w:tblPrEx/>
        <w:trPr>
          <w:jc w:val="center"/>
        </w:trPr>
        <w:tc>
          <w:tcPr>
            <w:tcW w:w="512"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 п/п</w:t>
            </w:r>
            <w:r>
              <w:rPr>
                <w:rFonts w:ascii="Liberation Sans" w:hAnsi="Liberation Sans" w:cs="Liberation Sans"/>
                <w:color w:val="000000"/>
              </w:rPr>
            </w:r>
            <w:r>
              <w:rPr>
                <w:rFonts w:ascii="Liberation Sans" w:hAnsi="Liberation Sans" w:cs="Liberation Sans"/>
                <w:color w:val="000000"/>
              </w:rPr>
            </w:r>
          </w:p>
        </w:tc>
        <w:tc>
          <w:tcPr>
            <w:tcW w:w="3621"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Наименование показателя</w:t>
            </w:r>
            <w:r>
              <w:rPr>
                <w:rFonts w:ascii="Liberation Sans" w:hAnsi="Liberation Sans" w:cs="Liberation Sans"/>
                <w:color w:val="000000"/>
              </w:rPr>
            </w:r>
            <w:r>
              <w:rPr>
                <w:rFonts w:ascii="Liberation Sans" w:hAnsi="Liberation Sans" w:cs="Liberation Sans"/>
                <w:color w:val="000000"/>
              </w:rPr>
            </w:r>
          </w:p>
        </w:tc>
        <w:tc>
          <w:tcPr>
            <w:tcW w:w="867"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2030 год</w:t>
            </w:r>
            <w:r>
              <w:rPr>
                <w:rFonts w:ascii="Liberation Sans" w:hAnsi="Liberation Sans" w:cs="Liberation Sans"/>
                <w:color w:val="000000"/>
              </w:rPr>
            </w:r>
            <w:r>
              <w:rPr>
                <w:rFonts w:ascii="Liberation Sans" w:hAnsi="Liberation Sans" w:cs="Liberation Sans"/>
                <w:color w:val="000000"/>
              </w:rPr>
            </w:r>
          </w:p>
        </w:tc>
      </w:tr>
      <w:tr>
        <w:tblPrEx/>
        <w:trPr>
          <w:jc w:val="center"/>
          <w:trHeight w:val="253"/>
        </w:trPr>
        <w:tc>
          <w:tcPr>
            <w:tcW w:w="512"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rPr>
            </w:pPr>
            <w:r>
              <w:rPr>
                <w:rFonts w:ascii="Liberation Sans" w:hAnsi="Liberation Sans" w:eastAsia="Liberation Sans" w:cs="Liberation Sans"/>
                <w:color w:val="000000"/>
              </w:rPr>
              <w:t xml:space="preserve">1</w:t>
            </w:r>
            <w:r>
              <w:rPr>
                <w:rFonts w:ascii="Liberation Sans" w:hAnsi="Liberation Sans" w:eastAsia="Liberation Sans" w:cs="Liberation Sans"/>
                <w:color w:val="000000"/>
              </w:rPr>
            </w:r>
            <w:r>
              <w:rPr>
                <w:rFonts w:ascii="Liberation Sans" w:hAnsi="Liberation Sans" w:eastAsia="Liberation Sans" w:cs="Liberation Sans"/>
                <w:color w:val="000000"/>
              </w:rPr>
            </w:r>
          </w:p>
        </w:tc>
        <w:tc>
          <w:tcPr>
            <w:tcW w:w="3621"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rPr>
            </w:pPr>
            <w:r>
              <w:rPr>
                <w:rFonts w:ascii="Liberation Sans" w:hAnsi="Liberation Sans" w:eastAsia="Liberation Sans" w:cs="Liberation Sans"/>
                <w:color w:val="000000"/>
              </w:rPr>
              <w:t xml:space="preserve">2</w:t>
            </w:r>
            <w:r>
              <w:rPr>
                <w:rFonts w:ascii="Liberation Sans" w:hAnsi="Liberation Sans" w:eastAsia="Liberation Sans" w:cs="Liberation Sans"/>
                <w:color w:val="000000"/>
              </w:rPr>
            </w:r>
            <w:r>
              <w:rPr>
                <w:rFonts w:ascii="Liberation Sans" w:hAnsi="Liberation Sans" w:eastAsia="Liberation Sans" w:cs="Liberation Sans"/>
                <w:color w:val="000000"/>
              </w:rPr>
            </w:r>
          </w:p>
        </w:tc>
        <w:tc>
          <w:tcPr>
            <w:tcW w:w="867"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rPr>
            </w:pPr>
            <w:r>
              <w:rPr>
                <w:rFonts w:ascii="Liberation Sans" w:hAnsi="Liberation Sans" w:eastAsia="Liberation Sans" w:cs="Liberation Sans"/>
                <w:color w:val="000000"/>
              </w:rPr>
              <w:t xml:space="preserve">3</w:t>
            </w:r>
            <w:r>
              <w:rPr>
                <w:rFonts w:ascii="Liberation Sans" w:hAnsi="Liberation Sans" w:eastAsia="Liberation Sans" w:cs="Liberation Sans"/>
                <w:color w:val="000000"/>
              </w:rPr>
            </w:r>
            <w:r>
              <w:rPr>
                <w:rFonts w:ascii="Liberation Sans" w:hAnsi="Liberation Sans" w:eastAsia="Liberation Sans" w:cs="Liberation Sans"/>
                <w:color w:val="000000"/>
              </w:rPr>
            </w:r>
          </w:p>
        </w:tc>
      </w:tr>
      <w:tr>
        <w:tblPrEx/>
        <w:trPr>
          <w:jc w:val="center"/>
        </w:trPr>
        <w:tc>
          <w:tcPr>
            <w:tcW w:w="512"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1.</w:t>
            </w:r>
            <w:r>
              <w:rPr>
                <w:rFonts w:ascii="Liberation Sans" w:hAnsi="Liberation Sans" w:cs="Liberation Sans"/>
                <w:color w:val="000000"/>
              </w:rPr>
            </w:r>
            <w:r>
              <w:rPr>
                <w:rFonts w:ascii="Liberation Sans" w:hAnsi="Liberation Sans" w:cs="Liberation Sans"/>
                <w:color w:val="000000"/>
              </w:rPr>
            </w:r>
          </w:p>
        </w:tc>
        <w:tc>
          <w:tcPr>
            <w:tcW w:w="3621"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Численность населения (среднегодовая), тыс. человек</w:t>
            </w:r>
            <w:r>
              <w:rPr>
                <w:rFonts w:ascii="Liberation Sans" w:hAnsi="Liberation Sans" w:cs="Liberation Sans"/>
                <w:color w:val="000000"/>
              </w:rPr>
            </w:r>
            <w:r>
              <w:rPr>
                <w:rFonts w:ascii="Liberation Sans" w:hAnsi="Liberation Sans" w:cs="Liberation Sans"/>
                <w:color w:val="000000"/>
              </w:rPr>
            </w:r>
          </w:p>
        </w:tc>
        <w:tc>
          <w:tcPr>
            <w:tcW w:w="867"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135,8</w:t>
            </w:r>
            <w:r>
              <w:rPr>
                <w:rFonts w:ascii="Liberation Sans" w:hAnsi="Liberation Sans" w:cs="Liberation Sans"/>
                <w:color w:val="000000"/>
              </w:rPr>
            </w:r>
            <w:r>
              <w:rPr>
                <w:rFonts w:ascii="Liberation Sans" w:hAnsi="Liberation Sans" w:cs="Liberation Sans"/>
                <w:color w:val="000000"/>
              </w:rPr>
            </w:r>
          </w:p>
        </w:tc>
      </w:tr>
      <w:tr>
        <w:tblPrEx/>
        <w:trPr>
          <w:jc w:val="center"/>
        </w:trPr>
        <w:tc>
          <w:tcPr>
            <w:tcW w:w="512"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2.</w:t>
            </w:r>
            <w:r>
              <w:rPr>
                <w:rFonts w:ascii="Liberation Sans" w:hAnsi="Liberation Sans" w:cs="Liberation Sans"/>
                <w:color w:val="000000"/>
              </w:rPr>
            </w:r>
            <w:r>
              <w:rPr>
                <w:rFonts w:ascii="Liberation Sans" w:hAnsi="Liberation Sans" w:cs="Liberation Sans"/>
                <w:color w:val="000000"/>
              </w:rPr>
            </w:r>
          </w:p>
        </w:tc>
        <w:tc>
          <w:tcPr>
            <w:tcW w:w="3621"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Коэффициент естественного прироста населения (на 1000 человек)</w:t>
            </w:r>
            <w:r>
              <w:rPr>
                <w:rFonts w:ascii="Liberation Sans" w:hAnsi="Liberation Sans" w:cs="Liberation Sans"/>
                <w:color w:val="000000"/>
              </w:rPr>
            </w:r>
            <w:r>
              <w:rPr>
                <w:rFonts w:ascii="Liberation Sans" w:hAnsi="Liberation Sans" w:cs="Liberation Sans"/>
                <w:color w:val="000000"/>
              </w:rPr>
            </w:r>
          </w:p>
        </w:tc>
        <w:tc>
          <w:tcPr>
            <w:tcW w:w="867"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9,6</w:t>
            </w:r>
            <w:r>
              <w:rPr>
                <w:rFonts w:ascii="Liberation Sans" w:hAnsi="Liberation Sans" w:cs="Liberation Sans"/>
                <w:color w:val="000000"/>
              </w:rPr>
            </w:r>
            <w:r>
              <w:rPr>
                <w:rFonts w:ascii="Liberation Sans" w:hAnsi="Liberation Sans" w:cs="Liberation Sans"/>
                <w:color w:val="000000"/>
              </w:rPr>
            </w:r>
          </w:p>
        </w:tc>
      </w:tr>
      <w:tr>
        <w:tblPrEx/>
        <w:trPr>
          <w:jc w:val="center"/>
        </w:trPr>
        <w:tc>
          <w:tcPr>
            <w:tcW w:w="512"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3.</w:t>
            </w:r>
            <w:r>
              <w:rPr>
                <w:rFonts w:ascii="Liberation Sans" w:hAnsi="Liberation Sans" w:cs="Liberation Sans"/>
                <w:color w:val="000000"/>
              </w:rPr>
            </w:r>
            <w:r>
              <w:rPr>
                <w:rFonts w:ascii="Liberation Sans" w:hAnsi="Liberation Sans" w:cs="Liberation Sans"/>
                <w:color w:val="000000"/>
              </w:rPr>
            </w:r>
          </w:p>
        </w:tc>
        <w:tc>
          <w:tcPr>
            <w:tcW w:w="3621"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Коэффициент рождаемости (на 1000 человек)</w:t>
            </w:r>
            <w:r>
              <w:rPr>
                <w:rFonts w:ascii="Liberation Sans" w:hAnsi="Liberation Sans" w:cs="Liberation Sans"/>
                <w:color w:val="000000"/>
              </w:rPr>
            </w:r>
            <w:r>
              <w:rPr>
                <w:rFonts w:ascii="Liberation Sans" w:hAnsi="Liberation Sans" w:cs="Liberation Sans"/>
                <w:color w:val="000000"/>
              </w:rPr>
            </w:r>
          </w:p>
        </w:tc>
        <w:tc>
          <w:tcPr>
            <w:tcW w:w="867"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12,5</w:t>
            </w:r>
            <w:r>
              <w:rPr>
                <w:rFonts w:ascii="Liberation Sans" w:hAnsi="Liberation Sans" w:cs="Liberation Sans"/>
                <w:color w:val="000000"/>
              </w:rPr>
            </w:r>
            <w:r>
              <w:rPr>
                <w:rFonts w:ascii="Liberation Sans" w:hAnsi="Liberation Sans" w:cs="Liberation Sans"/>
                <w:color w:val="000000"/>
              </w:rPr>
            </w:r>
          </w:p>
        </w:tc>
      </w:tr>
      <w:tr>
        <w:tblPrEx/>
        <w:trPr>
          <w:jc w:val="center"/>
          <w:trHeight w:val="253"/>
        </w:trPr>
        <w:tc>
          <w:tcPr>
            <w:tcW w:w="512"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rPr>
            </w:pPr>
            <w:r>
              <w:rPr>
                <w:rFonts w:ascii="Liberation Sans" w:hAnsi="Liberation Sans" w:eastAsia="Liberation Sans" w:cs="Liberation Sans"/>
                <w:color w:val="000000"/>
              </w:rPr>
              <w:t xml:space="preserve">1</w:t>
            </w:r>
            <w:r>
              <w:rPr>
                <w:rFonts w:ascii="Liberation Sans" w:hAnsi="Liberation Sans" w:eastAsia="Liberation Sans" w:cs="Liberation Sans"/>
                <w:color w:val="000000"/>
              </w:rPr>
            </w:r>
            <w:r>
              <w:rPr>
                <w:rFonts w:ascii="Liberation Sans" w:hAnsi="Liberation Sans" w:eastAsia="Liberation Sans" w:cs="Liberation Sans"/>
                <w:color w:val="000000"/>
              </w:rPr>
            </w:r>
          </w:p>
        </w:tc>
        <w:tc>
          <w:tcPr>
            <w:tcW w:w="3621"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rPr>
            </w:pPr>
            <w:r>
              <w:rPr>
                <w:rFonts w:ascii="Liberation Sans" w:hAnsi="Liberation Sans" w:eastAsia="Liberation Sans" w:cs="Liberation Sans"/>
                <w:color w:val="000000"/>
              </w:rPr>
              <w:t xml:space="preserve">2</w:t>
            </w:r>
            <w:r>
              <w:rPr>
                <w:rFonts w:ascii="Liberation Sans" w:hAnsi="Liberation Sans" w:eastAsia="Liberation Sans" w:cs="Liberation Sans"/>
                <w:color w:val="000000"/>
              </w:rPr>
            </w:r>
            <w:r>
              <w:rPr>
                <w:rFonts w:ascii="Liberation Sans" w:hAnsi="Liberation Sans" w:eastAsia="Liberation Sans" w:cs="Liberation Sans"/>
                <w:color w:val="000000"/>
              </w:rPr>
            </w:r>
          </w:p>
        </w:tc>
        <w:tc>
          <w:tcPr>
            <w:tcW w:w="867"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rPr>
            </w:pPr>
            <w:r>
              <w:rPr>
                <w:rFonts w:ascii="Liberation Sans" w:hAnsi="Liberation Sans" w:eastAsia="Liberation Sans" w:cs="Liberation Sans"/>
                <w:color w:val="000000"/>
              </w:rPr>
              <w:t xml:space="preserve">3</w:t>
            </w:r>
            <w:r>
              <w:rPr>
                <w:rFonts w:ascii="Liberation Sans" w:hAnsi="Liberation Sans" w:eastAsia="Liberation Sans" w:cs="Liberation Sans"/>
                <w:color w:val="000000"/>
              </w:rPr>
            </w:r>
            <w:r>
              <w:rPr>
                <w:rFonts w:ascii="Liberation Sans" w:hAnsi="Liberation Sans" w:eastAsia="Liberation Sans" w:cs="Liberation Sans"/>
                <w:color w:val="000000"/>
              </w:rPr>
            </w:r>
          </w:p>
        </w:tc>
      </w:tr>
      <w:tr>
        <w:tblPrEx/>
        <w:trPr>
          <w:jc w:val="center"/>
        </w:trPr>
        <w:tc>
          <w:tcPr>
            <w:tcW w:w="512"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4.</w:t>
            </w:r>
            <w:r>
              <w:rPr>
                <w:rFonts w:ascii="Liberation Sans" w:hAnsi="Liberation Sans" w:cs="Liberation Sans"/>
                <w:color w:val="000000"/>
              </w:rPr>
            </w:r>
            <w:r>
              <w:rPr>
                <w:rFonts w:ascii="Liberation Sans" w:hAnsi="Liberation Sans" w:cs="Liberation Sans"/>
                <w:color w:val="000000"/>
              </w:rPr>
            </w:r>
          </w:p>
        </w:tc>
        <w:tc>
          <w:tcPr>
            <w:tcW w:w="3621"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Ожидаемая продолжительность жизни при рождении, лет</w:t>
            </w:r>
            <w:r>
              <w:rPr>
                <w:rFonts w:ascii="Liberation Sans" w:hAnsi="Liberation Sans" w:cs="Liberation Sans"/>
                <w:color w:val="000000"/>
              </w:rPr>
            </w:r>
            <w:r>
              <w:rPr>
                <w:rFonts w:ascii="Liberation Sans" w:hAnsi="Liberation Sans" w:cs="Liberation Sans"/>
                <w:color w:val="000000"/>
              </w:rPr>
            </w:r>
          </w:p>
        </w:tc>
        <w:tc>
          <w:tcPr>
            <w:tcW w:w="867"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80,0</w:t>
            </w:r>
            <w:r>
              <w:rPr>
                <w:rFonts w:ascii="Liberation Sans" w:hAnsi="Liberation Sans" w:cs="Liberation Sans"/>
                <w:color w:val="000000"/>
              </w:rPr>
            </w:r>
            <w:r>
              <w:rPr>
                <w:rFonts w:ascii="Liberation Sans" w:hAnsi="Liberation Sans" w:cs="Liberation Sans"/>
                <w:color w:val="000000"/>
              </w:rPr>
            </w:r>
          </w:p>
        </w:tc>
      </w:tr>
      <w:tr>
        <w:tblPrEx/>
        <w:trPr>
          <w:jc w:val="center"/>
        </w:trPr>
        <w:tc>
          <w:tcPr>
            <w:tcW w:w="512"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5.</w:t>
            </w:r>
            <w:r>
              <w:rPr>
                <w:rFonts w:ascii="Liberation Sans" w:hAnsi="Liberation Sans" w:cs="Liberation Sans"/>
                <w:color w:val="000000"/>
              </w:rPr>
            </w:r>
            <w:r>
              <w:rPr>
                <w:rFonts w:ascii="Liberation Sans" w:hAnsi="Liberation Sans" w:cs="Liberation Sans"/>
                <w:color w:val="000000"/>
              </w:rPr>
            </w:r>
          </w:p>
        </w:tc>
        <w:tc>
          <w:tcPr>
            <w:tcW w:w="3621"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Уровень регистрируемой безработицы,%</w:t>
            </w:r>
            <w:r>
              <w:rPr>
                <w:rFonts w:ascii="Liberation Sans" w:hAnsi="Liberation Sans" w:cs="Liberation Sans"/>
                <w:color w:val="000000"/>
              </w:rPr>
            </w:r>
            <w:r>
              <w:rPr>
                <w:rFonts w:ascii="Liberation Sans" w:hAnsi="Liberation Sans" w:cs="Liberation Sans"/>
                <w:color w:val="000000"/>
              </w:rPr>
            </w:r>
          </w:p>
        </w:tc>
        <w:tc>
          <w:tcPr>
            <w:tcW w:w="867"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0,3</w:t>
            </w:r>
            <w:r>
              <w:rPr>
                <w:rFonts w:ascii="Liberation Sans" w:hAnsi="Liberation Sans" w:cs="Liberation Sans"/>
                <w:color w:val="000000"/>
              </w:rPr>
            </w:r>
            <w:r>
              <w:rPr>
                <w:rFonts w:ascii="Liberation Sans" w:hAnsi="Liberation Sans" w:cs="Liberation Sans"/>
                <w:color w:val="000000"/>
              </w:rPr>
            </w:r>
          </w:p>
        </w:tc>
      </w:tr>
      <w:tr>
        <w:tblPrEx/>
        <w:trPr>
          <w:jc w:val="center"/>
        </w:trPr>
        <w:tc>
          <w:tcPr>
            <w:tcW w:w="512"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6.</w:t>
            </w:r>
            <w:r>
              <w:rPr>
                <w:rFonts w:ascii="Liberation Sans" w:hAnsi="Liberation Sans" w:cs="Liberation Sans"/>
                <w:color w:val="000000"/>
              </w:rPr>
            </w:r>
            <w:r>
              <w:rPr>
                <w:rFonts w:ascii="Liberation Sans" w:hAnsi="Liberation Sans" w:cs="Liberation Sans"/>
                <w:color w:val="000000"/>
              </w:rPr>
            </w:r>
          </w:p>
        </w:tc>
        <w:tc>
          <w:tcPr>
            <w:tcW w:w="3621"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Среднегодовая численность занятых в экономике, тыс. человек</w:t>
            </w:r>
            <w:r>
              <w:rPr>
                <w:rFonts w:ascii="Liberation Sans" w:hAnsi="Liberation Sans" w:cs="Liberation Sans"/>
                <w:color w:val="000000"/>
              </w:rPr>
            </w:r>
            <w:r>
              <w:rPr>
                <w:rFonts w:ascii="Liberation Sans" w:hAnsi="Liberation Sans" w:cs="Liberation Sans"/>
                <w:color w:val="000000"/>
              </w:rPr>
            </w:r>
          </w:p>
        </w:tc>
        <w:tc>
          <w:tcPr>
            <w:tcW w:w="867" w:type="pct"/>
            <w:vAlign w:val="center"/>
            <w:textDirection w:val="lrTb"/>
            <w:noWrap w:val="false"/>
          </w:tcPr>
          <w:p>
            <w:pPr>
              <w:jc w:val="center"/>
              <w:spacing w:after="0" w:line="240" w:lineRule="auto"/>
              <w:widowControl w:val="off"/>
              <w:rPr>
                <w:rFonts w:ascii="Liberation Sans" w:hAnsi="Liberation Sans" w:cs="Liberation Sans"/>
                <w:color w:val="000000"/>
              </w:rPr>
            </w:pPr>
            <w:r>
              <w:rPr>
                <w:rFonts w:ascii="Liberation Sans" w:hAnsi="Liberation Sans" w:eastAsia="Liberation Sans" w:cs="Liberation Sans"/>
                <w:color w:val="000000"/>
              </w:rPr>
              <w:t xml:space="preserve">75,1</w:t>
            </w:r>
            <w:r>
              <w:rPr>
                <w:rFonts w:ascii="Liberation Sans" w:hAnsi="Liberation Sans" w:cs="Liberation Sans"/>
                <w:color w:val="000000"/>
              </w:rPr>
            </w:r>
            <w:r>
              <w:rPr>
                <w:rFonts w:ascii="Liberation Sans" w:hAnsi="Liberation Sans" w:cs="Liberation Sans"/>
                <w:color w:val="000000"/>
              </w:rPr>
            </w:r>
          </w:p>
        </w:tc>
      </w:tr>
      <w:tr>
        <w:tblPrEx/>
        <w:trPr>
          <w:jc w:val="center"/>
        </w:trPr>
        <w:tc>
          <w:tcPr>
            <w:tcW w:w="512"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7.</w:t>
            </w:r>
            <w:r>
              <w:rPr>
                <w:rFonts w:ascii="Liberation Sans" w:hAnsi="Liberation Sans" w:cs="Liberation Sans"/>
                <w:color w:val="000000"/>
              </w:rPr>
            </w:r>
            <w:r>
              <w:rPr>
                <w:rFonts w:ascii="Liberation Sans" w:hAnsi="Liberation Sans" w:cs="Liberation Sans"/>
                <w:color w:val="000000"/>
              </w:rPr>
            </w:r>
          </w:p>
        </w:tc>
        <w:tc>
          <w:tcPr>
            <w:tcW w:w="3621"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Число субъектов малого и среднего предпринимательства, ед. на 10 тыс. человек населения</w:t>
            </w:r>
            <w:r>
              <w:rPr>
                <w:rFonts w:ascii="Liberation Sans" w:hAnsi="Liberation Sans" w:cs="Liberation Sans"/>
                <w:color w:val="000000"/>
              </w:rPr>
            </w:r>
            <w:r>
              <w:rPr>
                <w:rFonts w:ascii="Liberation Sans" w:hAnsi="Liberation Sans" w:cs="Liberation Sans"/>
                <w:color w:val="000000"/>
              </w:rPr>
            </w:r>
          </w:p>
        </w:tc>
        <w:tc>
          <w:tcPr>
            <w:tcW w:w="867" w:type="pct"/>
            <w:vAlign w:val="center"/>
            <w:textDirection w:val="lrTb"/>
            <w:noWrap w:val="false"/>
          </w:tcPr>
          <w:p>
            <w:pPr>
              <w:jc w:val="center"/>
              <w:spacing w:after="0" w:line="240" w:lineRule="auto"/>
              <w:widowControl w:val="off"/>
              <w:rPr>
                <w:rFonts w:ascii="Liberation Sans" w:hAnsi="Liberation Sans" w:cs="Liberation Sans"/>
                <w:color w:val="000000"/>
              </w:rPr>
            </w:pPr>
            <w:r>
              <w:rPr>
                <w:rFonts w:ascii="Liberation Sans" w:hAnsi="Liberation Sans" w:eastAsia="Liberation Sans" w:cs="Liberation Sans"/>
                <w:color w:val="000000"/>
              </w:rPr>
              <w:t xml:space="preserve">461,4</w:t>
            </w:r>
            <w:r>
              <w:rPr>
                <w:rFonts w:ascii="Liberation Sans" w:hAnsi="Liberation Sans" w:cs="Liberation Sans"/>
                <w:color w:val="000000"/>
              </w:rPr>
            </w:r>
            <w:r>
              <w:rPr>
                <w:rFonts w:ascii="Liberation Sans" w:hAnsi="Liberation Sans" w:cs="Liberation Sans"/>
                <w:color w:val="000000"/>
              </w:rPr>
            </w:r>
          </w:p>
        </w:tc>
      </w:tr>
      <w:tr>
        <w:tblPrEx/>
        <w:trPr/>
        <w:tc>
          <w:tcPr>
            <w:tcW w:w="512"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rPr>
            </w:pPr>
            <w:r>
              <w:rPr>
                <w:rFonts w:ascii="Liberation Sans" w:hAnsi="Liberation Sans" w:eastAsia="Liberation Sans" w:cs="Liberation Sans"/>
                <w:color w:val="000000"/>
              </w:rPr>
              <w:t xml:space="preserve">1</w:t>
            </w:r>
            <w:r>
              <w:rPr>
                <w:rFonts w:ascii="Liberation Sans" w:hAnsi="Liberation Sans" w:eastAsia="Liberation Sans" w:cs="Liberation Sans"/>
                <w:color w:val="000000"/>
              </w:rPr>
            </w:r>
            <w:r>
              <w:rPr>
                <w:rFonts w:ascii="Liberation Sans" w:hAnsi="Liberation Sans" w:eastAsia="Liberation Sans" w:cs="Liberation Sans"/>
                <w:color w:val="000000"/>
              </w:rPr>
            </w:r>
          </w:p>
        </w:tc>
        <w:tc>
          <w:tcPr>
            <w:tcW w:w="3621"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rPr>
            </w:pPr>
            <w:r>
              <w:rPr>
                <w:rFonts w:ascii="Liberation Sans" w:hAnsi="Liberation Sans" w:eastAsia="Liberation Sans" w:cs="Liberation Sans"/>
                <w:color w:val="000000"/>
              </w:rPr>
              <w:t xml:space="preserve">2</w:t>
            </w:r>
            <w:r>
              <w:rPr>
                <w:rFonts w:ascii="Liberation Sans" w:hAnsi="Liberation Sans" w:eastAsia="Liberation Sans" w:cs="Liberation Sans"/>
                <w:color w:val="000000"/>
              </w:rPr>
            </w:r>
            <w:r>
              <w:rPr>
                <w:rFonts w:ascii="Liberation Sans" w:hAnsi="Liberation Sans" w:eastAsia="Liberation Sans" w:cs="Liberation Sans"/>
                <w:color w:val="000000"/>
              </w:rPr>
            </w:r>
          </w:p>
        </w:tc>
        <w:tc>
          <w:tcPr>
            <w:tcW w:w="867"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rPr>
            </w:pPr>
            <w:r>
              <w:rPr>
                <w:rFonts w:ascii="Liberation Sans" w:hAnsi="Liberation Sans" w:eastAsia="Liberation Sans" w:cs="Liberation Sans"/>
                <w:color w:val="000000"/>
              </w:rPr>
              <w:t xml:space="preserve">3</w:t>
            </w:r>
            <w:r>
              <w:rPr>
                <w:rFonts w:ascii="Liberation Sans" w:hAnsi="Liberation Sans" w:eastAsia="Liberation Sans" w:cs="Liberation Sans"/>
                <w:color w:val="000000"/>
              </w:rPr>
            </w:r>
            <w:r>
              <w:rPr>
                <w:rFonts w:ascii="Liberation Sans" w:hAnsi="Liberation Sans" w:eastAsia="Liberation Sans" w:cs="Liberation Sans"/>
                <w:color w:val="000000"/>
              </w:rPr>
            </w:r>
          </w:p>
        </w:tc>
      </w:tr>
      <w:tr>
        <w:tblPrEx/>
        <w:trPr>
          <w:jc w:val="center"/>
        </w:trPr>
        <w:tc>
          <w:tcPr>
            <w:tcW w:w="512"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8.</w:t>
            </w:r>
            <w:r>
              <w:rPr>
                <w:rFonts w:ascii="Liberation Sans" w:hAnsi="Liberation Sans" w:cs="Liberation Sans"/>
                <w:color w:val="000000"/>
              </w:rPr>
            </w:r>
            <w:r>
              <w:rPr>
                <w:rFonts w:ascii="Liberation Sans" w:hAnsi="Liberation Sans" w:cs="Liberation Sans"/>
                <w:color w:val="000000"/>
              </w:rPr>
            </w:r>
          </w:p>
        </w:tc>
        <w:tc>
          <w:tcPr>
            <w:tcW w:w="3621"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Объем отгруженных товаров собственного производства, выполненных работ и услуг собственными силами организаций промышленного производства (без субъектов малого предпринимательства), млрд рублей</w:t>
            </w:r>
            <w:r>
              <w:rPr>
                <w:rFonts w:ascii="Liberation Sans" w:hAnsi="Liberation Sans" w:cs="Liberation Sans"/>
                <w:color w:val="000000"/>
              </w:rPr>
            </w:r>
            <w:r>
              <w:rPr>
                <w:rFonts w:ascii="Liberation Sans" w:hAnsi="Liberation Sans" w:cs="Liberation Sans"/>
                <w:color w:val="000000"/>
              </w:rPr>
            </w:r>
          </w:p>
        </w:tc>
        <w:tc>
          <w:tcPr>
            <w:tcW w:w="867"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63,4</w:t>
            </w:r>
            <w:r>
              <w:rPr>
                <w:rFonts w:ascii="Liberation Sans" w:hAnsi="Liberation Sans" w:cs="Liberation Sans"/>
                <w:color w:val="000000"/>
              </w:rPr>
            </w:r>
            <w:r>
              <w:rPr>
                <w:rFonts w:ascii="Liberation Sans" w:hAnsi="Liberation Sans" w:cs="Liberation Sans"/>
                <w:color w:val="000000"/>
              </w:rPr>
            </w:r>
          </w:p>
        </w:tc>
      </w:tr>
      <w:tr>
        <w:tblPrEx/>
        <w:trPr>
          <w:jc w:val="center"/>
        </w:trPr>
        <w:tc>
          <w:tcPr>
            <w:tcW w:w="512"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9.</w:t>
            </w:r>
            <w:r>
              <w:rPr>
                <w:rFonts w:ascii="Liberation Sans" w:hAnsi="Liberation Sans" w:cs="Liberation Sans"/>
                <w:color w:val="000000"/>
              </w:rPr>
            </w:r>
            <w:r>
              <w:rPr>
                <w:rFonts w:ascii="Liberation Sans" w:hAnsi="Liberation Sans" w:cs="Liberation Sans"/>
                <w:color w:val="000000"/>
              </w:rPr>
            </w:r>
          </w:p>
        </w:tc>
        <w:tc>
          <w:tcPr>
            <w:tcW w:w="3621"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Прирост инвестиций в основной капитал (без субъектов малого предпринимательства) в текущих ценах к 2017 году,%</w:t>
            </w:r>
            <w:r>
              <w:rPr>
                <w:rFonts w:ascii="Liberation Sans" w:hAnsi="Liberation Sans" w:cs="Liberation Sans"/>
                <w:color w:val="000000"/>
              </w:rPr>
            </w:r>
            <w:r>
              <w:rPr>
                <w:rFonts w:ascii="Liberation Sans" w:hAnsi="Liberation Sans" w:cs="Liberation Sans"/>
                <w:color w:val="000000"/>
              </w:rPr>
            </w:r>
          </w:p>
        </w:tc>
        <w:tc>
          <w:tcPr>
            <w:tcW w:w="867"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75,9</w:t>
            </w:r>
            <w:r>
              <w:rPr>
                <w:rFonts w:ascii="Liberation Sans" w:hAnsi="Liberation Sans" w:cs="Liberation Sans"/>
                <w:color w:val="000000"/>
              </w:rPr>
            </w:r>
            <w:r>
              <w:rPr>
                <w:rFonts w:ascii="Liberation Sans" w:hAnsi="Liberation Sans" w:cs="Liberation Sans"/>
                <w:color w:val="000000"/>
              </w:rPr>
            </w:r>
          </w:p>
        </w:tc>
      </w:tr>
      <w:tr>
        <w:tblPrEx/>
        <w:trPr>
          <w:jc w:val="center"/>
        </w:trPr>
        <w:tc>
          <w:tcPr>
            <w:tcW w:w="512"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10.</w:t>
            </w:r>
            <w:r>
              <w:rPr>
                <w:rFonts w:ascii="Liberation Sans" w:hAnsi="Liberation Sans" w:cs="Liberation Sans"/>
                <w:color w:val="000000"/>
              </w:rPr>
            </w:r>
            <w:r>
              <w:rPr>
                <w:rFonts w:ascii="Liberation Sans" w:hAnsi="Liberation Sans" w:cs="Liberation Sans"/>
                <w:color w:val="000000"/>
              </w:rPr>
            </w:r>
          </w:p>
        </w:tc>
        <w:tc>
          <w:tcPr>
            <w:tcW w:w="3621"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Общая</w:t>
            </w:r>
            <w:r>
              <w:rPr>
                <w:rFonts w:ascii="Liberation Sans" w:hAnsi="Liberation Sans" w:eastAsia="Liberation Sans" w:cs="Liberation Sans"/>
                <w:color w:val="000000"/>
                <w:highlight w:val="white"/>
              </w:rPr>
              <w:t xml:space="preserve"> площадь</w:t>
            </w:r>
            <w:r>
              <w:rPr>
                <w:rFonts w:ascii="Liberation Sans" w:hAnsi="Liberation Sans" w:eastAsia="Liberation Sans" w:cs="Liberation Sans"/>
                <w:color w:val="000000"/>
              </w:rPr>
              <w:t xml:space="preserve"> жилых помещений, приходящаяся в среднем на одного жителя, кв. м</w:t>
            </w:r>
            <w:r>
              <w:rPr>
                <w:rFonts w:ascii="Liberation Sans" w:hAnsi="Liberation Sans" w:cs="Liberation Sans"/>
                <w:color w:val="000000"/>
              </w:rPr>
            </w:r>
            <w:r>
              <w:rPr>
                <w:rFonts w:ascii="Liberation Sans" w:hAnsi="Liberation Sans" w:cs="Liberation Sans"/>
                <w:color w:val="000000"/>
              </w:rPr>
            </w:r>
          </w:p>
        </w:tc>
        <w:tc>
          <w:tcPr>
            <w:tcW w:w="867"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25,0</w:t>
            </w:r>
            <w:r>
              <w:rPr>
                <w:rFonts w:ascii="Liberation Sans" w:hAnsi="Liberation Sans" w:cs="Liberation Sans"/>
                <w:color w:val="000000"/>
              </w:rPr>
            </w:r>
            <w:r>
              <w:rPr>
                <w:rFonts w:ascii="Liberation Sans" w:hAnsi="Liberation Sans" w:cs="Liberation Sans"/>
                <w:color w:val="000000"/>
              </w:rPr>
            </w:r>
          </w:p>
        </w:tc>
      </w:tr>
    </w:tbl>
    <w:p>
      <w:pPr>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pStyle w:val="873"/>
        <w:jc w:val="center"/>
        <w:spacing w:before="0" w:after="0" w:line="240" w:lineRule="auto"/>
        <w:shd w:val="clear" w:color="auto" w:fill="ffffff"/>
        <w:rPr>
          <w:rFonts w:ascii="Liberation Sans" w:hAnsi="Liberation Sans" w:eastAsia="Liberation Sans" w:cs="Liberation Sans"/>
          <w:b/>
          <w:bCs/>
          <w:sz w:val="28"/>
          <w:szCs w:val="28"/>
        </w:rPr>
      </w:pPr>
      <w:r/>
      <w:bookmarkStart w:id="25" w:name="_Toc161940302"/>
      <w:r>
        <w:rPr>
          <w:rFonts w:ascii="Liberation Sans" w:hAnsi="Liberation Sans" w:eastAsia="Liberation Sans" w:cs="Liberation Sans"/>
          <w:b/>
          <w:bCs/>
          <w:color w:val="000000" w:themeColor="text1"/>
          <w:sz w:val="28"/>
          <w:szCs w:val="28"/>
        </w:rPr>
        <w:t xml:space="preserve">2.2. </w:t>
      </w:r>
      <w:r>
        <w:rPr>
          <w:rFonts w:ascii="Liberation Sans" w:hAnsi="Liberation Sans" w:eastAsia="Liberation Sans" w:cs="Liberation Sans"/>
          <w:b/>
          <w:bCs/>
          <w:sz w:val="28"/>
          <w:szCs w:val="28"/>
        </w:rPr>
        <w:t xml:space="preserve">Прогноз транспортного спроса муниципального образования, объемов и характера передвижения населения </w:t>
      </w:r>
      <w:r>
        <w:rPr>
          <w:rFonts w:ascii="Liberation Sans" w:hAnsi="Liberation Sans" w:eastAsia="Liberation Sans" w:cs="Liberation Sans"/>
          <w:b/>
          <w:bCs/>
          <w:sz w:val="28"/>
          <w:szCs w:val="28"/>
        </w:rPr>
        <w:br/>
        <w:t xml:space="preserve">и перевозок грузов по видам транспорта,</w:t>
      </w:r>
      <w:r>
        <w:rPr>
          <w:rFonts w:ascii="Liberation Sans" w:hAnsi="Liberation Sans" w:eastAsia="Liberation Sans" w:cs="Liberation Sans"/>
          <w:b/>
          <w:bCs/>
          <w:sz w:val="28"/>
          <w:szCs w:val="28"/>
        </w:rPr>
        <w:t xml:space="preserve"> </w:t>
      </w:r>
      <w:r>
        <w:rPr>
          <w:rFonts w:ascii="Liberation Sans" w:hAnsi="Liberation Sans" w:eastAsia="Liberation Sans" w:cs="Liberation Sans"/>
          <w:b/>
          <w:bCs/>
          <w:sz w:val="28"/>
          <w:szCs w:val="28"/>
        </w:rPr>
        <w:t xml:space="preserve">имеющегося на территории МО г. Новый Уренгой</w:t>
      </w:r>
      <w:bookmarkEnd w:id="25"/>
      <w:r>
        <w:rPr>
          <w:rFonts w:ascii="Liberation Sans" w:hAnsi="Liberation Sans" w:eastAsia="Liberation Sans" w:cs="Liberation Sans"/>
          <w:b/>
          <w:bCs/>
          <w:sz w:val="28"/>
          <w:szCs w:val="28"/>
        </w:rPr>
      </w:r>
      <w:r>
        <w:rPr>
          <w:rFonts w:ascii="Liberation Sans" w:hAnsi="Liberation Sans" w:eastAsia="Liberation Sans" w:cs="Liberation Sans"/>
          <w:b/>
          <w:bCs/>
          <w:sz w:val="28"/>
          <w:szCs w:val="28"/>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Прогноз социально-экономического развития МО г. Новый Уренгой позволяет сделать вывод, что ожидаются значительные изменения транспортного спроса, объемов и характера передвижения населения на расчетный срок.</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Основным видом транспорта на территории МО г. Новый Уренгой является автомобильный. Также представлены воздушный, железнодорожный и водный виды транспорта. В связи с высоким тра</w:t>
      </w:r>
      <w:r>
        <w:rPr>
          <w:rFonts w:ascii="Liberation Sans" w:hAnsi="Liberation Sans" w:eastAsia="Liberation Sans" w:cs="Liberation Sans"/>
          <w:sz w:val="28"/>
          <w:szCs w:val="28"/>
        </w:rPr>
        <w:t xml:space="preserve">нспортным спросом существующая инфраструктура автомобильного транспорта в целом справляется с решаемыми задачами, однако некоторые участки улично-дорожной сети МО г. Новый Уренгой на настоящий момент времени функционируют на пределе пропускной способности.</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В соответствии с прогнозом изменения численности населения, предусмотренного программой, ожидается рост численности населения на 1,8% к 2027 году. </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Также к расчетному сроку прогнозируется р</w:t>
      </w:r>
      <w:r>
        <w:rPr>
          <w:rFonts w:ascii="Liberation Sans" w:hAnsi="Liberation Sans" w:eastAsia="Liberation Sans" w:cs="Liberation Sans"/>
          <w:sz w:val="28"/>
          <w:szCs w:val="28"/>
        </w:rPr>
        <w:t xml:space="preserve">ост уровня автомобилизации на 10%, что говорит о смещении транспортного спроса населения в сторону использования индивидуального транспорта. Предпочтение использования личных автомобилей при совершении корреспонденций может оказать негативное воздействие н</w:t>
      </w:r>
      <w:r>
        <w:rPr>
          <w:rFonts w:ascii="Liberation Sans" w:hAnsi="Liberation Sans" w:eastAsia="Liberation Sans" w:cs="Liberation Sans"/>
          <w:sz w:val="28"/>
          <w:szCs w:val="28"/>
          <w:highlight w:val="white"/>
        </w:rPr>
        <w:t xml:space="preserve">а функционирование и развитие общественного транспорта.</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В рамках развития жилого фонда </w:t>
      </w:r>
      <w:r>
        <w:rPr>
          <w:rFonts w:ascii="Liberation Sans" w:hAnsi="Liberation Sans" w:eastAsia="Liberation Sans" w:cs="Liberation Sans"/>
          <w:color w:val="000000" w:themeColor="text1"/>
          <w:sz w:val="28"/>
          <w:szCs w:val="28"/>
          <w:highlight w:val="white"/>
        </w:rPr>
        <w:t xml:space="preserve">Г</w:t>
      </w:r>
      <w:r>
        <w:rPr>
          <w:rFonts w:ascii="Liberation Sans" w:hAnsi="Liberation Sans" w:eastAsia="Liberation Sans" w:cs="Liberation Sans"/>
          <w:sz w:val="28"/>
          <w:szCs w:val="28"/>
          <w:highlight w:val="white"/>
        </w:rPr>
        <w:t xml:space="preserve">енеральным планом предусматривается формирование новых микрорайонов под жилищное строительство в районах Северный и Южный.</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В данных районах прогнозируется увеличение численности населения после окончания жилищного строительства, поэтому ожидается рост спроса как на общественный, так и на личный транспорт.</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Оценка объема транспортного спроса по территории МО г. Новый Уренгой на 2027 год была произведена с использованием транспортной математической модели, в которой было учтено строительство новых микрорайонов.</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Прогнозные показатели транспортного спроса по видам транспорта приведены в таблице 16.</w:t>
      </w:r>
      <w:r>
        <w:rPr>
          <w:rFonts w:ascii="Liberation Sans" w:hAnsi="Liberation Sans" w:cs="Liberation Sans"/>
        </w:rPr>
      </w:r>
      <w:r>
        <w:rPr>
          <w:rFonts w:ascii="Liberation Sans" w:hAnsi="Liberation Sans" w:cs="Liberation Sans"/>
        </w:rPr>
      </w:r>
    </w:p>
    <w:p>
      <w:pPr>
        <w:jc w:val="right"/>
        <w:spacing w:after="0" w:line="240" w:lineRule="auto"/>
        <w:rPr>
          <w:rFonts w:ascii="Liberation Sans" w:hAnsi="Liberation Sans" w:eastAsia="Liberation Sans" w:cs="Liberation Sans"/>
          <w:sz w:val="28"/>
          <w:szCs w:val="28"/>
          <w:highlight w:val="none"/>
        </w:rPr>
      </w:pPr>
      <w:r>
        <w:rPr>
          <w:rFonts w:ascii="Liberation Sans" w:hAnsi="Liberation Sans" w:eastAsia="Liberation Sans" w:cs="Liberation Sans"/>
          <w:sz w:val="28"/>
          <w:szCs w:val="28"/>
        </w:rPr>
        <w:t xml:space="preserve">Таблица 16</w:t>
      </w:r>
      <w:r>
        <w:rPr>
          <w:rFonts w:ascii="Liberation Sans" w:hAnsi="Liberation Sans" w:eastAsia="Liberation Sans" w:cs="Liberation Sans"/>
          <w:sz w:val="28"/>
          <w:szCs w:val="28"/>
          <w:highlight w:val="none"/>
        </w:rPr>
      </w:r>
      <w:r>
        <w:rPr>
          <w:rFonts w:ascii="Liberation Sans" w:hAnsi="Liberation Sans" w:eastAsia="Liberation Sans" w:cs="Liberation Sans"/>
          <w:sz w:val="28"/>
          <w:szCs w:val="28"/>
          <w:highlight w:val="none"/>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Прогнозные показатели транспортного спроса на 2027 год </w:t>
      </w:r>
      <w:r>
        <w:rPr>
          <w:rFonts w:ascii="Liberation Sans" w:hAnsi="Liberation Sans" w:eastAsia="Liberation Sans" w:cs="Liberation Sans"/>
          <w:sz w:val="28"/>
          <w:szCs w:val="28"/>
        </w:rPr>
        <w:br/>
        <w:t xml:space="preserve">по видам транспорта в МО г. Новый Уренгой</w:t>
      </w:r>
      <w:r>
        <w:rPr>
          <w:rFonts w:ascii="Liberation Sans" w:hAnsi="Liberation Sans" w:eastAsia="Liberation Sans" w:cs="Liberation Sans"/>
          <w:sz w:val="28"/>
          <w:szCs w:val="28"/>
        </w:rPr>
        <w:br/>
        <w:t xml:space="preserve">(количество транспортных корреспонденций)</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tbl>
      <w:tblPr>
        <w:tblStyle w:val="963"/>
        <w:tblW w:w="0" w:type="auto"/>
        <w:tblLook w:val="04A0" w:firstRow="1" w:lastRow="0" w:firstColumn="1" w:lastColumn="0" w:noHBand="0" w:noVBand="1"/>
      </w:tblPr>
      <w:tblGrid>
        <w:gridCol w:w="4235"/>
        <w:gridCol w:w="1927"/>
        <w:gridCol w:w="1533"/>
        <w:gridCol w:w="1649"/>
      </w:tblGrid>
      <w:tr>
        <w:tblPrEx/>
        <w:trPr/>
        <w:tc>
          <w:tcPr>
            <w:tcW w:w="4361"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Вид транспорта / период развития</w:t>
            </w:r>
            <w:r>
              <w:rPr>
                <w:rFonts w:ascii="Liberation Sans" w:hAnsi="Liberation Sans" w:cs="Liberation Sans"/>
              </w:rPr>
            </w:r>
            <w:r>
              <w:rPr>
                <w:rFonts w:ascii="Liberation Sans" w:hAnsi="Liberation Sans" w:cs="Liberation Sans"/>
              </w:rPr>
            </w:r>
          </w:p>
        </w:tc>
        <w:tc>
          <w:tcPr>
            <w:tcW w:w="1984"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Факт по итогам 2023 года</w:t>
            </w:r>
            <w:r>
              <w:rPr>
                <w:rFonts w:ascii="Liberation Sans" w:hAnsi="Liberation Sans" w:cs="Liberation Sans"/>
              </w:rPr>
            </w:r>
            <w:r>
              <w:rPr>
                <w:rFonts w:ascii="Liberation Sans" w:hAnsi="Liberation Sans" w:cs="Liberation Sans"/>
              </w:rPr>
            </w:r>
          </w:p>
        </w:tc>
        <w:tc>
          <w:tcPr>
            <w:tcW w:w="156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Прогноз на 2027 год</w:t>
            </w:r>
            <w:r>
              <w:rPr>
                <w:rFonts w:ascii="Liberation Sans" w:hAnsi="Liberation Sans" w:cs="Liberation Sans"/>
              </w:rPr>
            </w:r>
            <w:r>
              <w:rPr>
                <w:rFonts w:ascii="Liberation Sans" w:hAnsi="Liberation Sans" w:cs="Liberation Sans"/>
              </w:rPr>
            </w:r>
          </w:p>
        </w:tc>
        <w:tc>
          <w:tcPr>
            <w:tcW w:w="1665"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Изменение</w:t>
            </w:r>
            <w:r>
              <w:rPr>
                <w:rFonts w:ascii="Liberation Sans" w:hAnsi="Liberation Sans" w:cs="Liberation Sans"/>
              </w:rPr>
            </w:r>
            <w:r>
              <w:rPr>
                <w:rFonts w:ascii="Liberation Sans" w:hAnsi="Liberation Sans" w:cs="Liberation Sans"/>
              </w:rPr>
            </w:r>
          </w:p>
        </w:tc>
      </w:tr>
      <w:tr>
        <w:tblPrEx/>
        <w:trPr>
          <w:trHeight w:val="253"/>
        </w:trPr>
        <w:tc>
          <w:tcPr>
            <w:tcW w:w="4361" w:type="dxa"/>
            <w:vAlign w:val="center"/>
            <w:vMerge w:val="restart"/>
            <w:textDirection w:val="lrTb"/>
            <w:noWrap w:val="false"/>
          </w:tcPr>
          <w:p>
            <w:pPr>
              <w:jc w:val="center"/>
              <w:rPr>
                <w:rFonts w:ascii="Liberation Sans" w:hAnsi="Liberation Sans" w:eastAsia="Liberation Sans" w:cs="Liberation Sans"/>
              </w:rPr>
            </w:pPr>
            <w:r>
              <w:rPr>
                <w:rFonts w:ascii="Liberation Sans" w:hAnsi="Liberation Sans" w:eastAsia="Liberation Sans" w:cs="Liberation Sans"/>
              </w:rPr>
              <w:t xml:space="preserve">1</w:t>
            </w:r>
            <w:r>
              <w:rPr>
                <w:rFonts w:ascii="Liberation Sans" w:hAnsi="Liberation Sans" w:eastAsia="Liberation Sans" w:cs="Liberation Sans"/>
              </w:rPr>
            </w:r>
            <w:r>
              <w:rPr>
                <w:rFonts w:ascii="Liberation Sans" w:hAnsi="Liberation Sans" w:eastAsia="Liberation Sans" w:cs="Liberation Sans"/>
              </w:rPr>
            </w:r>
          </w:p>
        </w:tc>
        <w:tc>
          <w:tcPr>
            <w:tcW w:w="1984" w:type="dxa"/>
            <w:vAlign w:val="center"/>
            <w:vMerge w:val="restart"/>
            <w:textDirection w:val="lrTb"/>
            <w:noWrap w:val="false"/>
          </w:tcPr>
          <w:p>
            <w:pPr>
              <w:jc w:val="center"/>
              <w:rPr>
                <w:rFonts w:ascii="Liberation Sans" w:hAnsi="Liberation Sans" w:eastAsia="Liberation Sans" w:cs="Liberation Sans"/>
              </w:rPr>
            </w:pPr>
            <w:r>
              <w:rPr>
                <w:rFonts w:ascii="Liberation Sans" w:hAnsi="Liberation Sans" w:eastAsia="Liberation Sans" w:cs="Liberation Sans"/>
              </w:rPr>
              <w:t xml:space="preserve">2</w:t>
            </w:r>
            <w:r>
              <w:rPr>
                <w:rFonts w:ascii="Liberation Sans" w:hAnsi="Liberation Sans" w:eastAsia="Liberation Sans" w:cs="Liberation Sans"/>
              </w:rPr>
            </w:r>
            <w:r>
              <w:rPr>
                <w:rFonts w:ascii="Liberation Sans" w:hAnsi="Liberation Sans" w:eastAsia="Liberation Sans" w:cs="Liberation Sans"/>
              </w:rPr>
            </w:r>
          </w:p>
        </w:tc>
        <w:tc>
          <w:tcPr>
            <w:tcW w:w="1560" w:type="dxa"/>
            <w:vAlign w:val="center"/>
            <w:vMerge w:val="restart"/>
            <w:textDirection w:val="lrTb"/>
            <w:noWrap w:val="false"/>
          </w:tcPr>
          <w:p>
            <w:pPr>
              <w:jc w:val="center"/>
              <w:rPr>
                <w:rFonts w:ascii="Liberation Sans" w:hAnsi="Liberation Sans" w:eastAsia="Liberation Sans" w:cs="Liberation Sans"/>
              </w:rPr>
            </w:pPr>
            <w:r>
              <w:rPr>
                <w:rFonts w:ascii="Liberation Sans" w:hAnsi="Liberation Sans" w:eastAsia="Liberation Sans" w:cs="Liberation Sans"/>
              </w:rPr>
              <w:t xml:space="preserve">3</w:t>
            </w:r>
            <w:r>
              <w:rPr>
                <w:rFonts w:ascii="Liberation Sans" w:hAnsi="Liberation Sans" w:eastAsia="Liberation Sans" w:cs="Liberation Sans"/>
              </w:rPr>
            </w:r>
            <w:r>
              <w:rPr>
                <w:rFonts w:ascii="Liberation Sans" w:hAnsi="Liberation Sans" w:eastAsia="Liberation Sans" w:cs="Liberation Sans"/>
              </w:rPr>
            </w:r>
          </w:p>
        </w:tc>
        <w:tc>
          <w:tcPr>
            <w:tcW w:w="1665" w:type="dxa"/>
            <w:vAlign w:val="center"/>
            <w:vMerge w:val="restart"/>
            <w:textDirection w:val="lrTb"/>
            <w:noWrap w:val="false"/>
          </w:tcPr>
          <w:p>
            <w:pPr>
              <w:jc w:val="center"/>
              <w:rPr>
                <w:rFonts w:ascii="Liberation Sans" w:hAnsi="Liberation Sans" w:eastAsia="Liberation Sans" w:cs="Liberation Sans"/>
              </w:rPr>
            </w:pPr>
            <w:r>
              <w:rPr>
                <w:rFonts w:ascii="Liberation Sans" w:hAnsi="Liberation Sans" w:eastAsia="Liberation Sans" w:cs="Liberation Sans"/>
              </w:rPr>
              <w:t xml:space="preserve">4</w:t>
            </w:r>
            <w:r>
              <w:rPr>
                <w:rFonts w:ascii="Liberation Sans" w:hAnsi="Liberation Sans" w:eastAsia="Liberation Sans" w:cs="Liberation Sans"/>
              </w:rPr>
            </w:r>
            <w:r>
              <w:rPr>
                <w:rFonts w:ascii="Liberation Sans" w:hAnsi="Liberation Sans" w:eastAsia="Liberation Sans" w:cs="Liberation Sans"/>
              </w:rPr>
            </w:r>
          </w:p>
        </w:tc>
      </w:tr>
      <w:tr>
        <w:tblPrEx/>
        <w:trPr/>
        <w:tc>
          <w:tcPr>
            <w:tcW w:w="4361"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Общественный транспорт</w:t>
            </w:r>
            <w:r>
              <w:rPr>
                <w:rFonts w:ascii="Liberation Sans" w:hAnsi="Liberation Sans" w:cs="Liberation Sans"/>
              </w:rPr>
            </w:r>
            <w:r>
              <w:rPr>
                <w:rFonts w:ascii="Liberation Sans" w:hAnsi="Liberation Sans" w:cs="Liberation Sans"/>
              </w:rPr>
            </w:r>
          </w:p>
        </w:tc>
        <w:tc>
          <w:tcPr>
            <w:tcW w:w="1984"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25 698</w:t>
            </w:r>
            <w:r>
              <w:rPr>
                <w:rFonts w:ascii="Liberation Sans" w:hAnsi="Liberation Sans" w:cs="Liberation Sans"/>
              </w:rPr>
            </w:r>
            <w:r>
              <w:rPr>
                <w:rFonts w:ascii="Liberation Sans" w:hAnsi="Liberation Sans" w:cs="Liberation Sans"/>
              </w:rPr>
            </w:r>
          </w:p>
        </w:tc>
        <w:tc>
          <w:tcPr>
            <w:tcW w:w="156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25 993</w:t>
            </w:r>
            <w:r>
              <w:rPr>
                <w:rFonts w:ascii="Liberation Sans" w:hAnsi="Liberation Sans" w:cs="Liberation Sans"/>
              </w:rPr>
            </w:r>
            <w:r>
              <w:rPr>
                <w:rFonts w:ascii="Liberation Sans" w:hAnsi="Liberation Sans" w:cs="Liberation Sans"/>
              </w:rPr>
            </w:r>
          </w:p>
        </w:tc>
        <w:tc>
          <w:tcPr>
            <w:tcW w:w="1665"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+1,1%</w:t>
            </w:r>
            <w:r>
              <w:rPr>
                <w:rFonts w:ascii="Liberation Sans" w:hAnsi="Liberation Sans" w:cs="Liberation Sans"/>
              </w:rPr>
            </w:r>
            <w:r>
              <w:rPr>
                <w:rFonts w:ascii="Liberation Sans" w:hAnsi="Liberation Sans" w:cs="Liberation Sans"/>
              </w:rPr>
            </w:r>
          </w:p>
        </w:tc>
      </w:tr>
      <w:tr>
        <w:tblPrEx/>
        <w:trPr/>
        <w:tc>
          <w:tcPr>
            <w:tcW w:w="4361"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Индивидуальный транспорт</w:t>
            </w:r>
            <w:r>
              <w:rPr>
                <w:rFonts w:ascii="Liberation Sans" w:hAnsi="Liberation Sans" w:cs="Liberation Sans"/>
              </w:rPr>
            </w:r>
            <w:r>
              <w:rPr>
                <w:rFonts w:ascii="Liberation Sans" w:hAnsi="Liberation Sans" w:cs="Liberation Sans"/>
              </w:rPr>
            </w:r>
          </w:p>
        </w:tc>
        <w:tc>
          <w:tcPr>
            <w:tcW w:w="1984"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220 614</w:t>
            </w:r>
            <w:r>
              <w:rPr>
                <w:rFonts w:ascii="Liberation Sans" w:hAnsi="Liberation Sans" w:cs="Liberation Sans"/>
              </w:rPr>
            </w:r>
            <w:r>
              <w:rPr>
                <w:rFonts w:ascii="Liberation Sans" w:hAnsi="Liberation Sans" w:cs="Liberation Sans"/>
              </w:rPr>
            </w:r>
          </w:p>
        </w:tc>
        <w:tc>
          <w:tcPr>
            <w:tcW w:w="156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227 012</w:t>
            </w:r>
            <w:r>
              <w:rPr>
                <w:rFonts w:ascii="Liberation Sans" w:hAnsi="Liberation Sans" w:cs="Liberation Sans"/>
              </w:rPr>
            </w:r>
            <w:r>
              <w:rPr>
                <w:rFonts w:ascii="Liberation Sans" w:hAnsi="Liberation Sans" w:cs="Liberation Sans"/>
              </w:rPr>
            </w:r>
          </w:p>
        </w:tc>
        <w:tc>
          <w:tcPr>
            <w:tcW w:w="1665"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+2,9%</w:t>
            </w:r>
            <w:r>
              <w:rPr>
                <w:rFonts w:ascii="Liberation Sans" w:hAnsi="Liberation Sans" w:cs="Liberation Sans"/>
              </w:rPr>
            </w:r>
            <w:r>
              <w:rPr>
                <w:rFonts w:ascii="Liberation Sans" w:hAnsi="Liberation Sans" w:cs="Liberation Sans"/>
              </w:rPr>
            </w:r>
          </w:p>
        </w:tc>
      </w:tr>
      <w:tr>
        <w:tblPrEx/>
        <w:trPr/>
        <w:tc>
          <w:tcPr>
            <w:tcW w:w="4361"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Грузовой транспорт</w:t>
            </w:r>
            <w:r>
              <w:rPr>
                <w:rFonts w:ascii="Liberation Sans" w:hAnsi="Liberation Sans" w:cs="Liberation Sans"/>
              </w:rPr>
            </w:r>
            <w:r>
              <w:rPr>
                <w:rFonts w:ascii="Liberation Sans" w:hAnsi="Liberation Sans" w:cs="Liberation Sans"/>
              </w:rPr>
            </w:r>
          </w:p>
        </w:tc>
        <w:tc>
          <w:tcPr>
            <w:tcW w:w="1984"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14 143</w:t>
            </w:r>
            <w:r>
              <w:rPr>
                <w:rFonts w:ascii="Liberation Sans" w:hAnsi="Liberation Sans" w:cs="Liberation Sans"/>
              </w:rPr>
            </w:r>
            <w:r>
              <w:rPr>
                <w:rFonts w:ascii="Liberation Sans" w:hAnsi="Liberation Sans" w:cs="Liberation Sans"/>
              </w:rPr>
            </w:r>
          </w:p>
        </w:tc>
        <w:tc>
          <w:tcPr>
            <w:tcW w:w="1560"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14 257</w:t>
            </w:r>
            <w:r>
              <w:rPr>
                <w:rFonts w:ascii="Liberation Sans" w:hAnsi="Liberation Sans" w:cs="Liberation Sans"/>
              </w:rPr>
            </w:r>
            <w:r>
              <w:rPr>
                <w:rFonts w:ascii="Liberation Sans" w:hAnsi="Liberation Sans" w:cs="Liberation Sans"/>
              </w:rPr>
            </w:r>
          </w:p>
        </w:tc>
        <w:tc>
          <w:tcPr>
            <w:tcW w:w="1665"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+ 0,8%</w:t>
            </w:r>
            <w:r>
              <w:rPr>
                <w:rFonts w:ascii="Liberation Sans" w:hAnsi="Liberation Sans" w:cs="Liberation Sans"/>
              </w:rPr>
            </w:r>
            <w:r>
              <w:rPr>
                <w:rFonts w:ascii="Liberation Sans" w:hAnsi="Liberation Sans" w:cs="Liberation Sans"/>
              </w:rPr>
            </w:r>
          </w:p>
        </w:tc>
      </w:tr>
    </w:tbl>
    <w:p>
      <w:pPr>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pStyle w:val="873"/>
        <w:jc w:val="center"/>
        <w:spacing w:before="0" w:after="0" w:line="240" w:lineRule="auto"/>
        <w:shd w:val="clear" w:color="auto" w:fill="ffffff"/>
        <w:rPr>
          <w:rFonts w:ascii="Liberation Sans" w:hAnsi="Liberation Sans" w:cs="Liberation Sans"/>
          <w:b/>
          <w:bCs/>
          <w:sz w:val="28"/>
          <w:szCs w:val="28"/>
        </w:rPr>
      </w:pPr>
      <w:r/>
      <w:bookmarkStart w:id="26" w:name="_Toc161940303"/>
      <w:r>
        <w:rPr>
          <w:rFonts w:ascii="Liberation Sans" w:hAnsi="Liberation Sans" w:eastAsia="Liberation Sans" w:cs="Liberation Sans"/>
          <w:b/>
          <w:bCs/>
          <w:color w:val="000000" w:themeColor="text1"/>
          <w:sz w:val="28"/>
          <w:szCs w:val="28"/>
        </w:rPr>
        <w:t xml:space="preserve">2.3. </w:t>
      </w:r>
      <w:r>
        <w:rPr>
          <w:rFonts w:ascii="Liberation Sans" w:hAnsi="Liberation Sans" w:eastAsia="Liberation Sans" w:cs="Liberation Sans"/>
          <w:b/>
          <w:bCs/>
          <w:sz w:val="28"/>
          <w:szCs w:val="28"/>
        </w:rPr>
        <w:t xml:space="preserve">Прогноз развития </w:t>
      </w:r>
      <w:r>
        <w:rPr>
          <w:rFonts w:ascii="Liberation Sans" w:hAnsi="Liberation Sans" w:eastAsia="Liberation Sans" w:cs="Liberation Sans"/>
          <w:b/>
          <w:bCs/>
          <w:sz w:val="28"/>
          <w:szCs w:val="28"/>
        </w:rPr>
        <w:br/>
        <w:t xml:space="preserve">транспортной инфраструктуры по видам транспорта</w:t>
      </w:r>
      <w:bookmarkEnd w:id="26"/>
      <w:r>
        <w:rPr>
          <w:rFonts w:ascii="Liberation Sans" w:hAnsi="Liberation Sans" w:cs="Liberation Sans"/>
          <w:b/>
          <w:bCs/>
          <w:sz w:val="28"/>
          <w:szCs w:val="28"/>
        </w:rPr>
      </w:r>
      <w:r>
        <w:rPr>
          <w:rFonts w:ascii="Liberation Sans" w:hAnsi="Liberation Sans" w:cs="Liberation Sans"/>
          <w:b/>
          <w:bCs/>
          <w:sz w:val="28"/>
          <w:szCs w:val="28"/>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Прогноз развития транспортной инфраструктуры определяетс</w:t>
      </w:r>
      <w:r>
        <w:rPr>
          <w:rFonts w:ascii="Liberation Sans" w:hAnsi="Liberation Sans" w:eastAsia="Liberation Sans" w:cs="Liberation Sans"/>
          <w:sz w:val="28"/>
          <w:szCs w:val="28"/>
        </w:rPr>
        <w:t xml:space="preserve">я выполнением мероприятий по строительству, реконструкции, капитальному ремонту автомобильных дорог, по обустройству инфраструктуры общественного транспорта, по организации и обеспечению безопасности дорожного движения и развитию парковочного пространства.</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Развитие сети городского пассажирского транспорта предусматривается на основе следующих принципов:</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повышение качества оказания транспортных услуг;</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стимулирование использования населением общественного транспорта;</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повышение имиджа общественного транспорта;</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обеспечение транспортной связи всех жилых районов с центром города и объектами массового посещения общественным транспортом;</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обеспечение приоритетного развития общественного транспорта перед индивидуальным;</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обеспечение нормативного радиуса доступности остановок общественного транспорта.</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Основной задачей развития сети общественного транспорта в МО г. Новый Уренгой яв</w:t>
      </w:r>
      <w:r>
        <w:rPr>
          <w:rFonts w:ascii="Liberation Sans" w:hAnsi="Liberation Sans" w:eastAsia="Liberation Sans" w:cs="Liberation Sans"/>
          <w:sz w:val="28"/>
          <w:szCs w:val="28"/>
        </w:rPr>
        <w:t xml:space="preserve">ляется стимулирование использования населением городского общественного транспорта за счет повышения качества обслуживания. Мероприятия по формированию и развитию маршрутной сети городского пассажирского транспорта направлены на достижение следующих целей:</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 перераспределение потоков общественного транспорта по сети пешеходно-транспортных улиц с введением приоритетного права проезда общественного транспорта по отношению к общему потоку транспортных средств;</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 развитие автобусных маршрутов в новых жилых микрорайонах, запроектированных с условием ориентирования на использование общественного транспорта;</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 использование интеллектуальных транспортных систем, обеспечивающих увеличение надежности транспортных услуг и улучшение информированности пассажиров;</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 сокращение времени маршрутного интервала, увеличение количества выпускаемых на линию автобусов;</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 комплексная модернизация подвижного состава.</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Для обеспечения максимальной доступности территорий МО г. Новый Уренгой и повышения качества транспортного обслуживания населения предусматривается существенное развитие маршрутных сетей городского пассажирского транспорта.</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К концу расчетного срока планируется охватить автобусными маршрутами новые микрорайоны жилой и общественно-деловой застройки.</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Важным моментом в улучшении качества обсл</w:t>
      </w:r>
      <w:r>
        <w:rPr>
          <w:rFonts w:ascii="Liberation Sans" w:hAnsi="Liberation Sans" w:eastAsia="Liberation Sans" w:cs="Liberation Sans"/>
          <w:sz w:val="28"/>
          <w:szCs w:val="28"/>
        </w:rPr>
        <w:t xml:space="preserve">уживания пассажиров является обустройство остановочных пунктов. Требуется их комплексное благоустройство, оборудование указателями, определяющими место остановки различных типов транспортных средств и очередность посадки пассажиров, оснащение электронными </w:t>
      </w:r>
      <w:r>
        <w:rPr>
          <w:rFonts w:ascii="Liberation Sans" w:hAnsi="Liberation Sans" w:eastAsia="Liberation Sans" w:cs="Liberation Sans"/>
          <w:sz w:val="28"/>
          <w:szCs w:val="28"/>
          <w:highlight w:val="white"/>
        </w:rPr>
        <w:t xml:space="preserve">информационными табло.</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Прогноз мероприятий по развитию автомобильного транспорта описан в подразделе 2.4 настоящей программы.</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Согласно Схеме территориального планирования Российской Федерации, в области федерального транспорта (железнодорожного, воздушного, морского, внутреннего водного т</w:t>
      </w:r>
      <w:r>
        <w:rPr>
          <w:rFonts w:ascii="Liberation Sans" w:hAnsi="Liberation Sans" w:eastAsia="Liberation Sans" w:cs="Liberation Sans"/>
          <w:sz w:val="28"/>
          <w:szCs w:val="28"/>
          <w:highlight w:val="white"/>
        </w:rPr>
        <w:t xml:space="preserve">ранспорта) и автомобильных дорог федерального значения, утвержденной распоряжением Правительства Российской Федерации от 19.03.2013 384-р (далее – СТП Российской Федерации в области федерального транспорта и автомобильных дорог федерального значения), на </w:t>
      </w:r>
      <w:r>
        <w:rPr>
          <w:rFonts w:ascii="Liberation Sans" w:hAnsi="Liberation Sans" w:eastAsia="Liberation Sans" w:cs="Liberation Sans"/>
          <w:sz w:val="28"/>
          <w:szCs w:val="28"/>
          <w:highlight w:val="white"/>
        </w:rPr>
        <w:t xml:space="preserve">территории МО г. Новый Уренгой предлагаются следующие мероприятия по развитию железнодорожного транспорта: </w:t>
      </w:r>
      <w:r>
        <w:rPr>
          <w:rFonts w:ascii="Liberation Sans" w:hAnsi="Liberation Sans" w:cs="Liberation Sans"/>
          <w:highlight w:val="white"/>
        </w:rPr>
      </w:r>
      <w:r>
        <w:rPr>
          <w:rFonts w:ascii="Liberation Sans" w:hAnsi="Liberation Sans" w:cs="Liberation Sans"/>
          <w:highlight w:val="white"/>
        </w:rPr>
      </w:r>
    </w:p>
    <w:p>
      <w:pPr>
        <w:pStyle w:val="1107"/>
        <w:numPr>
          <w:ilvl w:val="0"/>
          <w:numId w:val="12"/>
        </w:numPr>
        <w:ind w:left="0" w:firstLine="709"/>
        <w:jc w:val="both"/>
        <w:spacing w:after="0" w:line="240" w:lineRule="auto"/>
        <w:tabs>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реконструкция участка железнодорожной линии Надым – Пангоды – Новый Уренгой – Коротчаево, включающая в себя усиление и достройку участка железнодорожных путей общего пользования федерального значения протяженностью в границах МО г. Новый Уренгой 52,1 км;</w:t>
      </w:r>
      <w:r>
        <w:rPr>
          <w:rFonts w:ascii="Liberation Sans" w:hAnsi="Liberation Sans" w:cs="Liberation Sans"/>
          <w:highlight w:val="white"/>
        </w:rPr>
      </w:r>
      <w:r>
        <w:rPr>
          <w:rFonts w:ascii="Liberation Sans" w:hAnsi="Liberation Sans" w:cs="Liberation Sans"/>
          <w:highlight w:val="white"/>
        </w:rPr>
      </w:r>
    </w:p>
    <w:p>
      <w:pPr>
        <w:pStyle w:val="1107"/>
        <w:numPr>
          <w:ilvl w:val="0"/>
          <w:numId w:val="12"/>
        </w:numPr>
        <w:ind w:left="0"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строительство участка железнодорожной линии Коротчаево – Русское общего пользования федерального значения, в границах МО г. Новый Уренгой составляет 1,5 км.</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Существующие объекты железнодорожного транспорта сохраняются.</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Мероприятия в области воздушного транспорта предусматривают строительство вертолетных посадочных площадок.</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Мероприятия в области водного транспорта предусматривают реконструкцию речного порта федерального значения ОАО «Уренгойский речной порт».</w:t>
      </w:r>
      <w:r>
        <w:rPr>
          <w:rFonts w:ascii="Liberation Sans" w:hAnsi="Liberation Sans" w:cs="Liberation Sans"/>
        </w:rPr>
      </w:r>
      <w:r>
        <w:rPr>
          <w:rFonts w:ascii="Liberation Sans" w:hAnsi="Liberation Sans" w:cs="Liberation Sans"/>
        </w:rPr>
      </w:r>
    </w:p>
    <w:p>
      <w:pP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873"/>
        <w:jc w:val="center"/>
        <w:spacing w:before="0" w:after="0" w:line="240" w:lineRule="auto"/>
        <w:shd w:val="clear" w:color="auto" w:fill="ffffff"/>
        <w:rPr>
          <w:rFonts w:ascii="Liberation Sans" w:hAnsi="Liberation Sans" w:cs="Liberation Sans"/>
        </w:rPr>
      </w:pPr>
      <w:r/>
      <w:bookmarkStart w:id="27" w:name="_Toc161940304"/>
      <w:r>
        <w:rPr>
          <w:rFonts w:ascii="Liberation Sans" w:hAnsi="Liberation Sans" w:eastAsia="Liberation Sans" w:cs="Liberation Sans"/>
          <w:b/>
          <w:bCs/>
          <w:color w:val="000000" w:themeColor="text1"/>
          <w:sz w:val="28"/>
          <w:szCs w:val="28"/>
        </w:rPr>
        <w:t xml:space="preserve">2.4. Прогноз развития дорожной сети МО г. Новый Уренгой</w:t>
      </w:r>
      <w:bookmarkEnd w:id="27"/>
      <w:r>
        <w:rPr>
          <w:rFonts w:ascii="Liberation Sans" w:hAnsi="Liberation Sans" w:eastAsia="Liberation Sans" w:cs="Liberation Sans"/>
          <w:b/>
          <w:bCs/>
          <w:color w:val="000000" w:themeColor="text1"/>
          <w:sz w:val="28"/>
          <w:szCs w:val="28"/>
        </w:rPr>
        <w:t xml:space="preserve"> </w:t>
      </w:r>
      <w:r>
        <w:rPr>
          <w:rFonts w:ascii="Liberation Sans" w:hAnsi="Liberation Sans" w:cs="Liberation Sans"/>
        </w:rPr>
      </w:r>
      <w:r>
        <w:rPr>
          <w:rFonts w:ascii="Liberation Sans" w:hAnsi="Liberation Sans" w:cs="Liberation Sans"/>
        </w:rPr>
      </w:r>
    </w:p>
    <w:p>
      <w:pPr>
        <w:pStyle w:val="1132"/>
        <w:ind w:firstLine="709"/>
        <w:spacing w:before="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1132"/>
        <w:ind w:firstLine="709"/>
        <w:spacing w:before="0" w:line="240" w:lineRule="auto"/>
        <w:rPr>
          <w:rFonts w:ascii="Liberation Sans" w:hAnsi="Liberation Sans" w:cs="Liberation Sans"/>
        </w:rPr>
      </w:pPr>
      <w:r>
        <w:rPr>
          <w:rFonts w:ascii="Liberation Sans" w:hAnsi="Liberation Sans" w:eastAsia="Liberation Sans" w:cs="Liberation Sans"/>
        </w:rPr>
        <w:t xml:space="preserve">Сегодняшняя ситуация в дорожной отрасли характеризуется ростом спроса на автомобильные перевозки и увеличением количества автотранспортных средств. </w:t>
      </w:r>
      <w:r>
        <w:rPr>
          <w:rFonts w:ascii="Liberation Sans" w:hAnsi="Liberation Sans" w:cs="Liberation Sans"/>
        </w:rPr>
      </w:r>
      <w:r>
        <w:rPr>
          <w:rFonts w:ascii="Liberation Sans" w:hAnsi="Liberation Sans" w:cs="Liberation Sans"/>
        </w:rPr>
      </w:r>
    </w:p>
    <w:p>
      <w:pPr>
        <w:pStyle w:val="1132"/>
        <w:ind w:firstLine="709"/>
        <w:spacing w:before="0" w:line="240" w:lineRule="auto"/>
        <w:rPr>
          <w:rFonts w:ascii="Liberation Sans" w:hAnsi="Liberation Sans" w:cs="Liberation Sans"/>
        </w:rPr>
      </w:pPr>
      <w:r>
        <w:rPr>
          <w:rFonts w:ascii="Liberation Sans" w:hAnsi="Liberation Sans" w:eastAsia="Liberation Sans" w:cs="Liberation Sans"/>
        </w:rPr>
        <w:t xml:space="preserve">Целью развития транспортной инфраструктуры исследуемой территории </w:t>
      </w:r>
      <w:r>
        <w:rPr>
          <w:rFonts w:ascii="Liberation Sans" w:hAnsi="Liberation Sans" w:eastAsia="Liberation Sans" w:cs="Liberation Sans"/>
        </w:rPr>
        <w:t xml:space="preserve">является создание условий для роста экономической активности МО г. Новый Уренгой и улучшения качества жизни населения за счет расширения спектра транспортных услуг, увеличения пропускной способности улично-дорожной сети города, снижения уровня аварийности.</w:t>
      </w:r>
      <w:r>
        <w:rPr>
          <w:rFonts w:ascii="Liberation Sans" w:hAnsi="Liberation Sans" w:cs="Liberation Sans"/>
        </w:rPr>
      </w:r>
      <w:r>
        <w:rPr>
          <w:rFonts w:ascii="Liberation Sans" w:hAnsi="Liberation Sans" w:cs="Liberation Sans"/>
        </w:rPr>
      </w:r>
    </w:p>
    <w:p>
      <w:pPr>
        <w:pStyle w:val="1132"/>
        <w:ind w:firstLine="709"/>
        <w:spacing w:before="0" w:line="240" w:lineRule="auto"/>
        <w:rPr>
          <w:rFonts w:ascii="Liberation Sans" w:hAnsi="Liberation Sans" w:cs="Liberation Sans"/>
          <w:spacing w:val="-6"/>
        </w:rPr>
      </w:pPr>
      <w:r>
        <w:rPr>
          <w:rFonts w:ascii="Liberation Sans" w:hAnsi="Liberation Sans" w:eastAsia="Liberation Sans" w:cs="Liberation Sans"/>
          <w:spacing w:val="-6"/>
        </w:rPr>
        <w:t xml:space="preserve">Для развития улично-дорожной сети документами стратегического и территориального планирования на федеральном, региональном и местном уровнях предусмотрены мероприятия по развитию дорожной сети МО г. Новый Уренгой. Общий перечень мероприятий по развитию </w:t>
      </w:r>
      <w:r>
        <w:rPr>
          <w:rFonts w:ascii="Liberation Sans" w:hAnsi="Liberation Sans" w:eastAsia="Liberation Sans" w:cs="Liberation Sans"/>
          <w:spacing w:val="-11"/>
        </w:rPr>
        <w:t xml:space="preserve">дорожной сети на территории МО г. Новый Уренгой приведен в таблице 17.</w:t>
      </w:r>
      <w:r>
        <w:rPr>
          <w:rFonts w:ascii="Liberation Sans" w:hAnsi="Liberation Sans" w:cs="Liberation Sans"/>
          <w:spacing w:val="-6"/>
        </w:rPr>
      </w:r>
      <w:r>
        <w:rPr>
          <w:rFonts w:ascii="Liberation Sans" w:hAnsi="Liberation Sans" w:cs="Liberation Sans"/>
          <w:spacing w:val="-6"/>
        </w:rPr>
      </w:r>
    </w:p>
    <w:p>
      <w:pPr>
        <w:pStyle w:val="1132"/>
        <w:ind w:firstLine="709"/>
        <w:spacing w:before="0" w:line="240" w:lineRule="auto"/>
        <w:rPr>
          <w:rFonts w:ascii="Liberation Sans" w:hAnsi="Liberation Sans" w:cs="Liberation Sans"/>
        </w:rPr>
      </w:pPr>
      <w:r>
        <w:rPr>
          <w:rFonts w:ascii="Liberation Sans" w:hAnsi="Liberation Sans" w:eastAsia="Liberation Sans" w:cs="Liberation Sans"/>
        </w:rPr>
        <w:t xml:space="preserve">В результате мероприятий можно прогнозировать увеличение протяженности и пропускной способности улично-дорожной сети МО г. Новый Уренгой за счет строительства и реконструкции дорог и улиц, а также строительства транспортных развязок, мостов и путепроводов.</w:t>
      </w:r>
      <w:r>
        <w:rPr>
          <w:rFonts w:ascii="Liberation Sans" w:hAnsi="Liberation Sans" w:cs="Liberation Sans"/>
        </w:rPr>
      </w:r>
      <w:r>
        <w:rPr>
          <w:rFonts w:ascii="Liberation Sans" w:hAnsi="Liberation Sans" w:cs="Liberation Sans"/>
        </w:rPr>
      </w:r>
    </w:p>
    <w:p>
      <w:pPr>
        <w:pStyle w:val="1132"/>
        <w:ind w:firstLine="709"/>
        <w:spacing w:before="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1132"/>
        <w:ind w:firstLine="0"/>
        <w:jc w:val="right"/>
        <w:spacing w:before="0" w:line="240" w:lineRule="auto"/>
        <w:rPr>
          <w:rFonts w:ascii="Liberation Sans" w:hAnsi="Liberation Sans" w:cs="Liberation Sans"/>
        </w:rPr>
      </w:pPr>
      <w:r>
        <w:rPr>
          <w:rFonts w:ascii="Liberation Sans" w:hAnsi="Liberation Sans" w:eastAsia="Liberation Sans" w:cs="Liberation Sans"/>
        </w:rPr>
        <w:t xml:space="preserve">Таблица 17</w:t>
      </w:r>
      <w:r>
        <w:rPr>
          <w:rFonts w:ascii="Liberation Sans" w:hAnsi="Liberation Sans" w:cs="Liberation Sans"/>
        </w:rPr>
      </w:r>
      <w:r>
        <w:rPr>
          <w:rFonts w:ascii="Liberation Sans" w:hAnsi="Liberation Sans" w:cs="Liberation Sans"/>
        </w:rPr>
      </w:r>
    </w:p>
    <w:p>
      <w:pPr>
        <w:pStyle w:val="1132"/>
        <w:ind w:firstLine="0"/>
        <w:jc w:val="center"/>
        <w:spacing w:before="0" w:line="240" w:lineRule="auto"/>
        <w:rPr>
          <w:rFonts w:ascii="Liberation Sans" w:hAnsi="Liberation Sans" w:cs="Liberation Sans"/>
        </w:rPr>
      </w:pPr>
      <w:r>
        <w:rPr>
          <w:rFonts w:ascii="Liberation Sans" w:hAnsi="Liberation Sans" w:eastAsia="Liberation Sans" w:cs="Liberation Sans"/>
        </w:rPr>
        <w:t xml:space="preserve">Перечень мероприятий по развитию дорожной сети </w:t>
      </w:r>
      <w:r>
        <w:rPr>
          <w:rFonts w:ascii="Liberation Sans" w:hAnsi="Liberation Sans" w:eastAsia="Liberation Sans" w:cs="Liberation Sans"/>
        </w:rPr>
        <w:br/>
        <w:t xml:space="preserve">на территории МО г. Новый Уренгой</w:t>
      </w:r>
      <w:r>
        <w:rPr>
          <w:rFonts w:ascii="Liberation Sans" w:hAnsi="Liberation Sans" w:cs="Liberation Sans"/>
        </w:rPr>
      </w:r>
      <w:r>
        <w:rPr>
          <w:rFonts w:ascii="Liberation Sans" w:hAnsi="Liberation Sans" w:cs="Liberation Sans"/>
        </w:rPr>
      </w:r>
    </w:p>
    <w:p>
      <w:pPr>
        <w:pStyle w:val="1132"/>
        <w:ind w:firstLine="0"/>
        <w:jc w:val="center"/>
        <w:spacing w:before="0" w:line="240" w:lineRule="auto"/>
        <w:rPr>
          <w:rFonts w:ascii="Liberation Sans" w:hAnsi="Liberation Sans" w:cs="Liberation Sans"/>
          <w:sz w:val="18"/>
          <w:szCs w:val="18"/>
        </w:rPr>
      </w:pPr>
      <w:r>
        <w:rPr>
          <w:rFonts w:ascii="Liberation Sans" w:hAnsi="Liberation Sans" w:cs="Liberation Sans"/>
          <w:sz w:val="18"/>
          <w:szCs w:val="12"/>
        </w:rPr>
      </w:r>
      <w:r>
        <w:rPr>
          <w:rFonts w:ascii="Liberation Sans" w:hAnsi="Liberation Sans" w:cs="Liberation Sans"/>
          <w:sz w:val="18"/>
          <w:szCs w:val="18"/>
        </w:rPr>
      </w:r>
      <w:r>
        <w:rPr>
          <w:rFonts w:ascii="Liberation Sans" w:hAnsi="Liberation Sans" w:cs="Liberation Sans"/>
          <w:sz w:val="18"/>
          <w:szCs w:val="18"/>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497"/>
        <w:gridCol w:w="5768"/>
        <w:gridCol w:w="1713"/>
        <w:gridCol w:w="1376"/>
      </w:tblGrid>
      <w:tr>
        <w:tblPrEx/>
        <w:trPr>
          <w:trHeight w:val="765"/>
          <w:tblHeader/>
        </w:trPr>
        <w:tc>
          <w:tcPr>
            <w:shd w:val="clear" w:color="ffffff" w:fill="ffffff"/>
            <w:tcBorders>
              <w:bottom w:val="none" w:color="000000" w:sz="4" w:space="0"/>
            </w:tcBorders>
            <w:tcW w:w="496"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 п/п</w:t>
            </w:r>
            <w:r>
              <w:rPr>
                <w:rFonts w:ascii="Liberation Sans" w:hAnsi="Liberation Sans" w:cs="Liberation Sans"/>
                <w:color w:val="000000"/>
              </w:rPr>
            </w:r>
            <w:r>
              <w:rPr>
                <w:rFonts w:ascii="Liberation Sans" w:hAnsi="Liberation Sans" w:cs="Liberation Sans"/>
                <w:color w:val="000000"/>
              </w:rPr>
            </w:r>
          </w:p>
        </w:tc>
        <w:tc>
          <w:tcPr>
            <w:shd w:val="clear" w:color="ffffff" w:fill="ffffff"/>
            <w:tcBorders>
              <w:bottom w:val="none" w:color="000000" w:sz="4" w:space="0"/>
            </w:tcBorders>
            <w:tcW w:w="576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Наименование мероприятия</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bottom w:val="none" w:color="000000" w:sz="4" w:space="0"/>
            </w:tcBorders>
            <w:tcW w:w="1711"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Протяженность, км</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bottom w:val="none" w:color="000000" w:sz="4" w:space="0"/>
            </w:tcBorders>
            <w:tcW w:w="1375"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Срок реализации, годы</w:t>
            </w:r>
            <w:r>
              <w:rPr>
                <w:rFonts w:ascii="Liberation Sans" w:hAnsi="Liberation Sans" w:cs="Liberation Sans"/>
                <w:color w:val="000000"/>
                <w:highlight w:val="white"/>
              </w:rPr>
            </w:r>
            <w:r>
              <w:rPr>
                <w:rFonts w:ascii="Liberation Sans" w:hAnsi="Liberation Sans" w:cs="Liberation Sans"/>
                <w:color w:val="000000"/>
                <w:highlight w:val="white"/>
              </w:rPr>
            </w:r>
          </w:p>
        </w:tc>
      </w:tr>
    </w:tbl>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497"/>
        <w:gridCol w:w="5768"/>
        <w:gridCol w:w="1713"/>
        <w:gridCol w:w="1376"/>
      </w:tblGrid>
      <w:tr>
        <w:tblPrEx/>
        <w:trPr>
          <w:trHeight w:val="98"/>
          <w:tblHeader/>
        </w:trPr>
        <w:tc>
          <w:tcPr>
            <w:shd w:val="clear" w:color="ffffff" w:fill="ffffff"/>
            <w:tcW w:w="497"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1</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5768"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1713"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3</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1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4</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510"/>
        </w:trPr>
        <w:tc>
          <w:tcPr>
            <w:shd w:val="clear" w:color="ffffff" w:fill="ffffff"/>
            <w:tcW w:w="497"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1</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5768"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Реконструкция автомобильной дороги «Подъезд к речному порту ст. Коротчаево»</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1713"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1,92</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1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2037 </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510"/>
        </w:trPr>
        <w:tc>
          <w:tcPr>
            <w:shd w:val="clear" w:color="ffffff" w:fill="ffffff"/>
            <w:tcW w:w="497"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2</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5768"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автомобильной дороги</w:t>
            </w:r>
            <w:r>
              <w:rPr>
                <w:rFonts w:ascii="Liberation Sans" w:hAnsi="Liberation Sans" w:eastAsia="Liberation Sans" w:cs="Liberation Sans"/>
                <w:color w:val="000000"/>
                <w:sz w:val="20"/>
                <w:szCs w:val="20"/>
                <w:highlight w:val="white"/>
              </w:rPr>
              <w:br/>
              <w:t xml:space="preserve"> «Обход г. Новый Уренгой»</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1713"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17,95</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1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2037</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510"/>
        </w:trPr>
        <w:tc>
          <w:tcPr>
            <w:shd w:val="clear" w:color="ffffff" w:fill="ffffff"/>
            <w:tcW w:w="497"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3</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5768"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Автомобильная дорога Сургут - Салехард - строительство участка объезда Коротчаево, в т.ч. многофункционального пункта контроля</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1713"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3,1</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1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2037</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510"/>
        </w:trPr>
        <w:tc>
          <w:tcPr>
            <w:shd w:val="clear" w:color="ffffff" w:fill="ffffff"/>
            <w:tcW w:w="497"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4</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5768"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Реконструкция автомобильной дороги Сургут - Салехард, участок Коротчаево - Новый Уренгой</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1713"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68,32</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1376"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До 2037</w:t>
            </w:r>
            <w:r>
              <w:rPr>
                <w:rFonts w:ascii="Liberation Sans" w:hAnsi="Liberation Sans" w:cs="Liberation Sans"/>
                <w:color w:val="000000"/>
              </w:rPr>
            </w:r>
            <w:r>
              <w:rPr>
                <w:rFonts w:ascii="Liberation Sans" w:hAnsi="Liberation Sans" w:cs="Liberation Sans"/>
                <w:color w:val="000000"/>
              </w:rPr>
            </w:r>
          </w:p>
        </w:tc>
      </w:tr>
      <w:tr>
        <w:tblPrEx/>
        <w:trPr>
          <w:trHeight w:val="510"/>
        </w:trPr>
        <w:tc>
          <w:tcPr>
            <w:shd w:val="clear" w:color="ffffff" w:fill="ffffff"/>
            <w:tcW w:w="497"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5</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5768"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Реконструкция автомобильной дороги Сургут - Салехард, участок Пуровск - Коротчаево</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1713"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3,8</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1376"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До 2037</w:t>
            </w:r>
            <w:r>
              <w:rPr>
                <w:rFonts w:ascii="Liberation Sans" w:hAnsi="Liberation Sans" w:cs="Liberation Sans"/>
                <w:color w:val="000000"/>
              </w:rPr>
            </w:r>
            <w:r>
              <w:rPr>
                <w:rFonts w:ascii="Liberation Sans" w:hAnsi="Liberation Sans" w:cs="Liberation Sans"/>
                <w:color w:val="000000"/>
              </w:rPr>
            </w:r>
          </w:p>
        </w:tc>
      </w:tr>
      <w:tr>
        <w:tblPrEx/>
        <w:trPr>
          <w:trHeight w:val="510"/>
        </w:trPr>
        <w:tc>
          <w:tcPr>
            <w:shd w:val="clear" w:color="ffffff" w:fill="ffffff"/>
            <w:tcW w:w="497"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6</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5768"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Строительство автомобильной дороги "Восточная магистраль", а также путепровода и транспортной развязки в разных уровнях на пересечении железной дороги Тюмень - Сургут - Новый Уренгой</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1713"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8,99</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1376"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До 2037</w:t>
            </w:r>
            <w:r>
              <w:rPr>
                <w:rFonts w:ascii="Liberation Sans" w:hAnsi="Liberation Sans" w:cs="Liberation Sans"/>
                <w:color w:val="000000"/>
              </w:rPr>
            </w:r>
            <w:r>
              <w:rPr>
                <w:rFonts w:ascii="Liberation Sans" w:hAnsi="Liberation Sans" w:cs="Liberation Sans"/>
                <w:color w:val="000000"/>
              </w:rPr>
            </w:r>
          </w:p>
        </w:tc>
      </w:tr>
      <w:tr>
        <w:tblPrEx/>
        <w:trPr>
          <w:trHeight w:val="375"/>
        </w:trPr>
        <w:tc>
          <w:tcPr>
            <w:shd w:val="clear" w:color="ffffff" w:fill="ffffff"/>
            <w:tcW w:w="497"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7</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5768"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Строительство путепровода и транспортной развязки </w:t>
            </w:r>
            <w:r>
              <w:rPr>
                <w:rFonts w:ascii="Liberation Sans" w:hAnsi="Liberation Sans" w:eastAsia="Liberation Sans" w:cs="Liberation Sans"/>
                <w:color w:val="000000"/>
                <w:sz w:val="20"/>
                <w:szCs w:val="20"/>
              </w:rPr>
              <w:br/>
              <w:t xml:space="preserve">в районе аэропорта г. Новый Уренгой</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1713"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1376"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До 2037</w:t>
            </w:r>
            <w:r>
              <w:rPr>
                <w:rFonts w:ascii="Liberation Sans" w:hAnsi="Liberation Sans" w:cs="Liberation Sans"/>
                <w:color w:val="000000"/>
              </w:rPr>
            </w:r>
            <w:r>
              <w:rPr>
                <w:rFonts w:ascii="Liberation Sans" w:hAnsi="Liberation Sans" w:cs="Liberation Sans"/>
                <w:color w:val="000000"/>
              </w:rPr>
            </w:r>
          </w:p>
        </w:tc>
      </w:tr>
      <w:tr>
        <w:tblPrEx/>
        <w:trPr>
          <w:trHeight w:val="375"/>
        </w:trPr>
        <w:tc>
          <w:tcPr>
            <w:shd w:val="clear" w:color="ffffff" w:fill="ffffff"/>
            <w:tcW w:w="497"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8</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5768" w:type="dxa"/>
            <w:vAlign w:val="center"/>
            <w:textDirection w:val="lrTb"/>
            <w:noWrap w:val="false"/>
          </w:tcPr>
          <w:p>
            <w:pPr>
              <w:jc w:val="center"/>
              <w:spacing w:after="0" w:line="240" w:lineRule="auto"/>
              <w:rPr>
                <w:rFonts w:ascii="Liberation Sans" w:hAnsi="Liberation Sans" w:cs="Liberation Sans"/>
                <w:color w:val="000000"/>
                <w:spacing w:val="-6"/>
              </w:rPr>
            </w:pPr>
            <w:r>
              <w:rPr>
                <w:rFonts w:ascii="Liberation Sans" w:hAnsi="Liberation Sans" w:eastAsia="Liberation Sans" w:cs="Liberation Sans"/>
                <w:color w:val="000000"/>
                <w:sz w:val="20"/>
                <w:szCs w:val="20"/>
              </w:rPr>
              <w:t xml:space="preserve">Строительство путепровода через ж/д пути на км 742</w:t>
            </w:r>
            <w:r>
              <w:rPr>
                <w:rFonts w:ascii="Liberation Sans" w:hAnsi="Liberation Sans" w:eastAsia="Liberation Sans" w:cs="Liberation Sans"/>
                <w:color w:val="000000"/>
                <w:sz w:val="20"/>
                <w:szCs w:val="20"/>
              </w:rPr>
              <w:br/>
            </w:r>
            <w:r>
              <w:rPr>
                <w:rFonts w:ascii="Liberation Sans" w:hAnsi="Liberation Sans" w:eastAsia="Liberation Sans" w:cs="Liberation Sans"/>
                <w:color w:val="000000"/>
                <w:spacing w:val="-6"/>
                <w:sz w:val="20"/>
                <w:szCs w:val="20"/>
              </w:rPr>
              <w:t xml:space="preserve">а/д Сургут - Салехард, участок Коротчаево - Новый Уренгой</w:t>
            </w:r>
            <w:r>
              <w:rPr>
                <w:rFonts w:ascii="Liberation Sans" w:hAnsi="Liberation Sans" w:cs="Liberation Sans"/>
                <w:color w:val="000000"/>
                <w:spacing w:val="-6"/>
              </w:rPr>
            </w:r>
            <w:r>
              <w:rPr>
                <w:rFonts w:ascii="Liberation Sans" w:hAnsi="Liberation Sans" w:cs="Liberation Sans"/>
                <w:color w:val="000000"/>
                <w:spacing w:val="-6"/>
              </w:rPr>
            </w:r>
          </w:p>
        </w:tc>
        <w:tc>
          <w:tcPr>
            <w:shd w:val="clear" w:color="ffffff" w:fill="ffffff"/>
            <w:tcW w:w="1713"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1376"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До 2037</w:t>
            </w:r>
            <w:r>
              <w:rPr>
                <w:rFonts w:ascii="Liberation Sans" w:hAnsi="Liberation Sans" w:cs="Liberation Sans"/>
                <w:color w:val="000000"/>
              </w:rPr>
            </w:r>
            <w:r>
              <w:rPr>
                <w:rFonts w:ascii="Liberation Sans" w:hAnsi="Liberation Sans" w:cs="Liberation Sans"/>
                <w:color w:val="000000"/>
              </w:rPr>
            </w:r>
          </w:p>
        </w:tc>
      </w:tr>
      <w:tr>
        <w:tblPrEx/>
        <w:trPr>
          <w:trHeight w:val="600"/>
        </w:trPr>
        <w:tc>
          <w:tcPr>
            <w:shd w:val="clear" w:color="ffffff" w:fill="ffffff"/>
            <w:tcW w:w="497"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9</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5768" w:type="dxa"/>
            <w:vAlign w:val="center"/>
            <w:textDirection w:val="lrTb"/>
            <w:noWrap w:val="false"/>
          </w:tcPr>
          <w:p>
            <w:pPr>
              <w:jc w:val="center"/>
              <w:spacing w:after="0" w:line="240" w:lineRule="auto"/>
              <w:rPr>
                <w:rFonts w:ascii="Liberation Sans" w:hAnsi="Liberation Sans" w:cs="Liberation Sans"/>
                <w:color w:val="000000"/>
                <w:spacing w:val="-6"/>
              </w:rPr>
            </w:pPr>
            <w:r>
              <w:rPr>
                <w:rFonts w:ascii="Liberation Sans" w:hAnsi="Liberation Sans" w:eastAsia="Liberation Sans" w:cs="Liberation Sans"/>
                <w:color w:val="000000"/>
                <w:sz w:val="20"/>
                <w:szCs w:val="20"/>
              </w:rPr>
              <w:t xml:space="preserve">Строительство путепровода через ж/д пути на км 769 </w:t>
            </w:r>
            <w:r>
              <w:rPr>
                <w:rFonts w:ascii="Liberation Sans" w:hAnsi="Liberation Sans" w:eastAsia="Liberation Sans" w:cs="Liberation Sans"/>
                <w:color w:val="000000"/>
                <w:sz w:val="20"/>
                <w:szCs w:val="20"/>
              </w:rPr>
              <w:br/>
            </w:r>
            <w:r>
              <w:rPr>
                <w:rFonts w:ascii="Liberation Sans" w:hAnsi="Liberation Sans" w:eastAsia="Liberation Sans" w:cs="Liberation Sans"/>
                <w:color w:val="000000"/>
                <w:spacing w:val="-6"/>
                <w:sz w:val="20"/>
                <w:szCs w:val="20"/>
              </w:rPr>
              <w:t xml:space="preserve">а/д Сургут - Салехард, участок Новый Уренгой - ж.-д. ст. Ныда</w:t>
            </w:r>
            <w:r>
              <w:rPr>
                <w:rFonts w:ascii="Liberation Sans" w:hAnsi="Liberation Sans" w:cs="Liberation Sans"/>
                <w:color w:val="000000"/>
                <w:spacing w:val="-6"/>
              </w:rPr>
            </w:r>
            <w:r>
              <w:rPr>
                <w:rFonts w:ascii="Liberation Sans" w:hAnsi="Liberation Sans" w:cs="Liberation Sans"/>
                <w:color w:val="000000"/>
                <w:spacing w:val="-6"/>
              </w:rPr>
            </w:r>
          </w:p>
        </w:tc>
        <w:tc>
          <w:tcPr>
            <w:shd w:val="clear" w:color="ffffff" w:fill="ffffff"/>
            <w:tcW w:w="1713"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1376"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До 2037</w:t>
            </w:r>
            <w:r>
              <w:rPr>
                <w:rFonts w:ascii="Liberation Sans" w:hAnsi="Liberation Sans" w:cs="Liberation Sans"/>
                <w:color w:val="000000"/>
              </w:rPr>
            </w:r>
            <w:r>
              <w:rPr>
                <w:rFonts w:ascii="Liberation Sans" w:hAnsi="Liberation Sans" w:cs="Liberation Sans"/>
                <w:color w:val="000000"/>
              </w:rPr>
            </w:r>
          </w:p>
        </w:tc>
      </w:tr>
      <w:tr>
        <w:tblPrEx/>
        <w:trPr>
          <w:trHeight w:val="510"/>
        </w:trPr>
        <w:tc>
          <w:tcPr>
            <w:shd w:val="clear" w:color="ffffff" w:fill="ffffff"/>
            <w:tcW w:w="497"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10</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5768" w:type="dxa"/>
            <w:vAlign w:val="center"/>
            <w:textDirection w:val="lrTb"/>
            <w:noWrap w:val="false"/>
          </w:tcPr>
          <w:p>
            <w:pPr>
              <w:jc w:val="center"/>
              <w:spacing w:after="0" w:line="240" w:lineRule="auto"/>
              <w:rPr>
                <w:rFonts w:ascii="Liberation Sans" w:hAnsi="Liberation Sans" w:cs="Liberation Sans"/>
                <w:color w:val="000000"/>
                <w:spacing w:val="-6"/>
              </w:rPr>
            </w:pPr>
            <w:r>
              <w:rPr>
                <w:rFonts w:ascii="Liberation Sans" w:hAnsi="Liberation Sans" w:eastAsia="Liberation Sans" w:cs="Liberation Sans"/>
                <w:color w:val="000000"/>
                <w:sz w:val="20"/>
                <w:szCs w:val="20"/>
              </w:rPr>
              <w:t xml:space="preserve">Реконструкция мостовых сооружений на автомобильной </w:t>
            </w:r>
            <w:r>
              <w:rPr>
                <w:rFonts w:ascii="Liberation Sans" w:hAnsi="Liberation Sans" w:eastAsia="Liberation Sans" w:cs="Liberation Sans"/>
                <w:color w:val="000000"/>
                <w:spacing w:val="-6"/>
                <w:sz w:val="20"/>
                <w:szCs w:val="20"/>
              </w:rPr>
              <w:t xml:space="preserve">дороге Сургут - Салехард, участок Коротчаево - Новый Уренгой</w:t>
            </w:r>
            <w:r>
              <w:rPr>
                <w:rFonts w:ascii="Liberation Sans" w:hAnsi="Liberation Sans" w:cs="Liberation Sans"/>
                <w:color w:val="000000"/>
                <w:spacing w:val="-6"/>
              </w:rPr>
            </w:r>
            <w:r>
              <w:rPr>
                <w:rFonts w:ascii="Liberation Sans" w:hAnsi="Liberation Sans" w:cs="Liberation Sans"/>
                <w:color w:val="000000"/>
                <w:spacing w:val="-6"/>
              </w:rPr>
            </w:r>
          </w:p>
        </w:tc>
        <w:tc>
          <w:tcPr>
            <w:shd w:val="clear" w:color="ffffff" w:fill="ffffff"/>
            <w:tcW w:w="1713"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1376"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До 2037</w:t>
            </w:r>
            <w:r>
              <w:rPr>
                <w:rFonts w:ascii="Liberation Sans" w:hAnsi="Liberation Sans" w:cs="Liberation Sans"/>
                <w:color w:val="000000"/>
              </w:rPr>
            </w:r>
            <w:r>
              <w:rPr>
                <w:rFonts w:ascii="Liberation Sans" w:hAnsi="Liberation Sans" w:cs="Liberation Sans"/>
                <w:color w:val="000000"/>
              </w:rPr>
            </w:r>
          </w:p>
        </w:tc>
      </w:tr>
      <w:tr>
        <w:tblPrEx/>
        <w:trPr>
          <w:trHeight w:val="510"/>
        </w:trPr>
        <w:tc>
          <w:tcPr>
            <w:shd w:val="clear" w:color="ffffff" w:fill="ffffff"/>
            <w:tcW w:w="497"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11</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5768" w:type="dxa"/>
            <w:vAlign w:val="center"/>
            <w:textDirection w:val="lrTb"/>
            <w:noWrap w:val="false"/>
          </w:tcPr>
          <w:p>
            <w:pPr>
              <w:jc w:val="center"/>
              <w:spacing w:after="0" w:line="240" w:lineRule="auto"/>
              <w:rPr>
                <w:rFonts w:ascii="Liberation Sans" w:hAnsi="Liberation Sans" w:cs="Liberation Sans"/>
                <w:color w:val="000000"/>
                <w:spacing w:val="-6"/>
              </w:rPr>
            </w:pPr>
            <w:r>
              <w:rPr>
                <w:rFonts w:ascii="Liberation Sans" w:hAnsi="Liberation Sans" w:eastAsia="Liberation Sans" w:cs="Liberation Sans"/>
                <w:color w:val="000000"/>
                <w:spacing w:val="-6"/>
                <w:sz w:val="20"/>
                <w:szCs w:val="20"/>
              </w:rPr>
              <w:t xml:space="preserve">Реконструкция мостовых сооружений на автомобильной дороге Сургут - Салехард, участок Новый Уренгой - ж.-д. ст. Ныда</w:t>
            </w:r>
            <w:r>
              <w:rPr>
                <w:rFonts w:ascii="Liberation Sans" w:hAnsi="Liberation Sans" w:cs="Liberation Sans"/>
                <w:color w:val="000000"/>
                <w:spacing w:val="-6"/>
              </w:rPr>
            </w:r>
            <w:r>
              <w:rPr>
                <w:rFonts w:ascii="Liberation Sans" w:hAnsi="Liberation Sans" w:cs="Liberation Sans"/>
                <w:color w:val="000000"/>
                <w:spacing w:val="-6"/>
              </w:rPr>
            </w:r>
          </w:p>
        </w:tc>
        <w:tc>
          <w:tcPr>
            <w:shd w:val="clear" w:color="ffffff" w:fill="ffffff"/>
            <w:tcW w:w="1713"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1376"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До 2037</w:t>
            </w:r>
            <w:r>
              <w:rPr>
                <w:rFonts w:ascii="Liberation Sans" w:hAnsi="Liberation Sans" w:cs="Liberation Sans"/>
                <w:color w:val="000000"/>
              </w:rPr>
            </w:r>
            <w:r>
              <w:rPr>
                <w:rFonts w:ascii="Liberation Sans" w:hAnsi="Liberation Sans" w:cs="Liberation Sans"/>
                <w:color w:val="000000"/>
              </w:rPr>
            </w:r>
          </w:p>
        </w:tc>
      </w:tr>
      <w:tr>
        <w:tblPrEx/>
        <w:trPr>
          <w:trHeight w:val="510"/>
        </w:trPr>
        <w:tc>
          <w:tcPr>
            <w:shd w:val="clear" w:color="ffffff" w:fill="ffffff"/>
            <w:tcW w:w="497"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12</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5768"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Реконструкция автомобильной дороги Сургут – Салехард, участок Новый Уренгой – ж.-д. ст. Ныда</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1713"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6,8</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1376"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До 2037</w:t>
            </w:r>
            <w:r>
              <w:rPr>
                <w:rFonts w:ascii="Liberation Sans" w:hAnsi="Liberation Sans" w:cs="Liberation Sans"/>
                <w:color w:val="000000"/>
              </w:rPr>
            </w:r>
            <w:r>
              <w:rPr>
                <w:rFonts w:ascii="Liberation Sans" w:hAnsi="Liberation Sans" w:cs="Liberation Sans"/>
                <w:color w:val="000000"/>
              </w:rPr>
            </w:r>
          </w:p>
        </w:tc>
      </w:tr>
      <w:tr>
        <w:tblPrEx/>
        <w:trPr>
          <w:trHeight w:val="375"/>
        </w:trPr>
        <w:tc>
          <w:tcPr>
            <w:shd w:val="clear" w:color="ffffff" w:fill="ffffff"/>
            <w:tcW w:w="497"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13</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5768"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Строительство и реконструкция магистральных дорог регулируемого движения</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1713"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15,6</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1376"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До 2027</w:t>
            </w:r>
            <w:r>
              <w:rPr>
                <w:rFonts w:ascii="Liberation Sans" w:hAnsi="Liberation Sans" w:cs="Liberation Sans"/>
                <w:color w:val="000000"/>
              </w:rPr>
            </w:r>
            <w:r>
              <w:rPr>
                <w:rFonts w:ascii="Liberation Sans" w:hAnsi="Liberation Sans" w:cs="Liberation Sans"/>
                <w:color w:val="000000"/>
              </w:rPr>
            </w:r>
          </w:p>
        </w:tc>
      </w:tr>
      <w:tr>
        <w:tblPrEx/>
        <w:trPr>
          <w:trHeight w:val="375"/>
        </w:trPr>
        <w:tc>
          <w:tcPr>
            <w:shd w:val="clear" w:color="ffffff" w:fill="ffffff"/>
            <w:tcW w:w="497"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14</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5768"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Строительство и реконструкция магистральных улиц общегородского значения</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1713"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7,4</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1376"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До 2027</w:t>
            </w:r>
            <w:r>
              <w:rPr>
                <w:rFonts w:ascii="Liberation Sans" w:hAnsi="Liberation Sans" w:cs="Liberation Sans"/>
                <w:color w:val="000000"/>
              </w:rPr>
            </w:r>
            <w:r>
              <w:rPr>
                <w:rFonts w:ascii="Liberation Sans" w:hAnsi="Liberation Sans" w:cs="Liberation Sans"/>
                <w:color w:val="000000"/>
              </w:rPr>
            </w:r>
          </w:p>
        </w:tc>
      </w:tr>
      <w:tr>
        <w:tblPrEx/>
        <w:trPr>
          <w:trHeight w:val="375"/>
        </w:trPr>
        <w:tc>
          <w:tcPr>
            <w:shd w:val="clear" w:color="ffffff" w:fill="ffffff"/>
            <w:tcW w:w="497"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15</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5768"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Строительство и реконструкция магистральных улиц районного значения</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1713"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21,4</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1376"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До 2027</w:t>
            </w:r>
            <w:r>
              <w:rPr>
                <w:rFonts w:ascii="Liberation Sans" w:hAnsi="Liberation Sans" w:cs="Liberation Sans"/>
                <w:color w:val="000000"/>
              </w:rPr>
            </w:r>
            <w:r>
              <w:rPr>
                <w:rFonts w:ascii="Liberation Sans" w:hAnsi="Liberation Sans" w:cs="Liberation Sans"/>
                <w:color w:val="000000"/>
              </w:rPr>
            </w:r>
          </w:p>
        </w:tc>
      </w:tr>
      <w:tr>
        <w:tblPrEx/>
        <w:trPr>
          <w:trHeight w:val="375"/>
        </w:trPr>
        <w:tc>
          <w:tcPr>
            <w:shd w:val="clear" w:color="ffffff" w:fill="ffffff"/>
            <w:tcW w:w="497"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16</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5768"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Строительство и реконструкция улиц и дорог местного значения</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1713"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73,4</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1376"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До 2027</w:t>
            </w:r>
            <w:r>
              <w:rPr>
                <w:rFonts w:ascii="Liberation Sans" w:hAnsi="Liberation Sans" w:cs="Liberation Sans"/>
                <w:color w:val="000000"/>
              </w:rPr>
            </w:r>
            <w:r>
              <w:rPr>
                <w:rFonts w:ascii="Liberation Sans" w:hAnsi="Liberation Sans" w:cs="Liberation Sans"/>
                <w:color w:val="000000"/>
              </w:rPr>
            </w:r>
          </w:p>
        </w:tc>
      </w:tr>
      <w:tr>
        <w:tblPrEx/>
        <w:trPr>
          <w:trHeight w:val="375"/>
        </w:trPr>
        <w:tc>
          <w:tcPr>
            <w:shd w:val="clear" w:color="ffffff" w:fill="ffffff"/>
            <w:tcW w:w="497"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17</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5768"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Строительство мостовых сооружений в Северном районе</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1713"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w:t>
            </w:r>
            <w:r>
              <w:rPr>
                <w:rFonts w:ascii="Liberation Sans" w:hAnsi="Liberation Sans" w:cs="Liberation Sans"/>
                <w:color w:val="000000"/>
              </w:rPr>
            </w:r>
            <w:r>
              <w:rPr>
                <w:rFonts w:ascii="Liberation Sans" w:hAnsi="Liberation Sans" w:cs="Liberation Sans"/>
                <w:color w:val="000000"/>
              </w:rPr>
            </w:r>
          </w:p>
        </w:tc>
        <w:tc>
          <w:tcPr>
            <w:shd w:val="clear" w:color="ffffff" w:fill="ffffff"/>
            <w:tcW w:w="1376" w:type="dxa"/>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До 2027</w:t>
            </w:r>
            <w:r>
              <w:rPr>
                <w:rFonts w:ascii="Liberation Sans" w:hAnsi="Liberation Sans" w:cs="Liberation Sans"/>
                <w:color w:val="000000"/>
              </w:rPr>
            </w:r>
            <w:r>
              <w:rPr>
                <w:rFonts w:ascii="Liberation Sans" w:hAnsi="Liberation Sans" w:cs="Liberation Sans"/>
                <w:color w:val="000000"/>
              </w:rPr>
            </w:r>
          </w:p>
        </w:tc>
      </w:tr>
    </w:tbl>
    <w:p>
      <w:pP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873"/>
        <w:jc w:val="center"/>
        <w:spacing w:before="0" w:after="0" w:line="240" w:lineRule="auto"/>
        <w:shd w:val="clear" w:color="auto" w:fill="ffffff"/>
        <w:rPr>
          <w:rFonts w:ascii="Liberation Sans" w:hAnsi="Liberation Sans" w:cs="Liberation Sans"/>
          <w:b/>
          <w:bCs/>
          <w:sz w:val="28"/>
          <w:szCs w:val="28"/>
        </w:rPr>
      </w:pPr>
      <w:r/>
      <w:bookmarkStart w:id="28" w:name="_Toc161940305"/>
      <w:r>
        <w:rPr>
          <w:rFonts w:ascii="Liberation Sans" w:hAnsi="Liberation Sans" w:eastAsia="Liberation Sans" w:cs="Liberation Sans"/>
          <w:b/>
          <w:bCs/>
          <w:color w:val="000000" w:themeColor="text1"/>
          <w:sz w:val="28"/>
          <w:szCs w:val="28"/>
        </w:rPr>
        <w:t xml:space="preserve">2.5. Пр</w:t>
      </w:r>
      <w:r>
        <w:rPr>
          <w:rFonts w:ascii="Liberation Sans" w:hAnsi="Liberation Sans" w:eastAsia="Liberation Sans" w:cs="Liberation Sans"/>
          <w:b/>
          <w:bCs/>
          <w:sz w:val="28"/>
          <w:szCs w:val="28"/>
        </w:rPr>
        <w:t xml:space="preserve">огноз уровня автомобилизации, </w:t>
      </w:r>
      <w:r>
        <w:rPr>
          <w:rFonts w:ascii="Liberation Sans" w:hAnsi="Liberation Sans" w:eastAsia="Liberation Sans" w:cs="Liberation Sans"/>
          <w:b/>
          <w:bCs/>
          <w:sz w:val="28"/>
          <w:szCs w:val="28"/>
        </w:rPr>
        <w:br/>
        <w:t xml:space="preserve">параметров дорожного движения</w:t>
      </w:r>
      <w:bookmarkEnd w:id="28"/>
      <w:r>
        <w:rPr>
          <w:rFonts w:ascii="Liberation Sans" w:hAnsi="Liberation Sans" w:cs="Liberation Sans"/>
          <w:b/>
          <w:bCs/>
          <w:sz w:val="28"/>
          <w:szCs w:val="28"/>
        </w:rPr>
      </w:r>
      <w:r>
        <w:rPr>
          <w:rFonts w:ascii="Liberation Sans" w:hAnsi="Liberation Sans" w:cs="Liberation Sans"/>
          <w:b/>
          <w:bCs/>
          <w:sz w:val="28"/>
          <w:szCs w:val="28"/>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На основании анализа статистических данных по МО г. Новый Уренгой была проведена оценка уровня автомобилизации на расчетный срок до 2027 г. Путем регрессионного анализа составлен прогноз на </w:t>
      </w:r>
      <w:r>
        <w:rPr>
          <w:rFonts w:ascii="Liberation Sans" w:hAnsi="Liberation Sans" w:eastAsia="Liberation Sans" w:cs="Liberation Sans"/>
          <w:sz w:val="28"/>
          <w:szCs w:val="28"/>
          <w:highlight w:val="white"/>
        </w:rPr>
        <w:t xml:space="preserve">2027 г. (рисунок 46).</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highlight w:val="white"/>
        </w:rPr>
        <w:t xml:space="preserve">На рисунке 46 представлены данные по динамике автомобилизации в МО г. Н</w:t>
      </w:r>
      <w:r>
        <w:rPr>
          <w:rFonts w:ascii="Liberation Sans" w:hAnsi="Liberation Sans" w:eastAsia="Liberation Sans" w:cs="Liberation Sans"/>
          <w:sz w:val="28"/>
          <w:szCs w:val="28"/>
        </w:rPr>
        <w:t xml:space="preserve">овый Уренгой за 2018 – 2023 г. (сплошная линия) и линия тренда (нанесена пунктиром), аппроксимирующая </w:t>
      </w:r>
      <w:r>
        <w:rPr>
          <w:rFonts w:ascii="Liberation Sans" w:hAnsi="Liberation Sans" w:eastAsia="Liberation Sans" w:cs="Liberation Sans"/>
          <w:sz w:val="28"/>
          <w:szCs w:val="28"/>
        </w:rPr>
        <w:t xml:space="preserve">значения автомобилизации за рассматриваемый период и отражающая изменения данного показателя на прогнозный период.</w:t>
      </w:r>
      <w:r>
        <w:rPr>
          <w:rFonts w:ascii="Liberation Sans" w:hAnsi="Liberation Sans" w:cs="Liberation Sans"/>
          <w:sz w:val="28"/>
          <w:szCs w:val="28"/>
        </w:rPr>
      </w:r>
      <w:r>
        <w:rPr>
          <w:rFonts w:ascii="Liberation Sans" w:hAnsi="Liberation Sans" w:cs="Liberation Sans"/>
          <w:sz w:val="28"/>
          <w:szCs w:val="28"/>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sz w:val="28"/>
          <w:szCs w:val="28"/>
        </w:rPr>
      </w:pPr>
      <w:r>
        <w:rPr>
          <w:rFonts w:ascii="Liberation Sans" w:hAnsi="Liberation Sans" w:eastAsia="Liberation Sans" w:cs="Liberation Sans"/>
          <w:lang w:eastAsia="ru-RU"/>
        </w:rPr>
        <w:drawing>
          <wp:inline distT="0" distB="0" distL="0" distR="0">
            <wp:extent cx="5909945" cy="3719195"/>
            <wp:effectExtent l="0" t="0" r="14604" b="14604"/>
            <wp:docPr id="4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r>
        <w:rPr>
          <w:rFonts w:ascii="Liberation Sans" w:hAnsi="Liberation Sans" w:cs="Liberation Sans"/>
          <w:sz w:val="28"/>
          <w:szCs w:val="28"/>
        </w:rPr>
      </w:r>
      <w:r>
        <w:rPr>
          <w:rFonts w:ascii="Liberation Sans" w:hAnsi="Liberation Sans" w:cs="Liberation Sans"/>
          <w:sz w:val="28"/>
          <w:szCs w:val="28"/>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46. Расчет прогнозного уровня автомобилизации </w:t>
      </w:r>
      <w:r>
        <w:rPr>
          <w:rFonts w:ascii="Liberation Sans" w:hAnsi="Liberation Sans" w:eastAsia="Liberation Sans" w:cs="Liberation Sans"/>
          <w:sz w:val="28"/>
          <w:szCs w:val="28"/>
        </w:rPr>
        <w:br/>
        <w:t xml:space="preserve">на расчетный срок </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В таблице 18 приведены полученные на основании статистических данных и прогнозные значения автомобилизации.</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right"/>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Таблица 18 </w:t>
      </w:r>
      <w:r>
        <w:rPr>
          <w:rFonts w:ascii="Liberation Sans" w:hAnsi="Liberation Sans" w:cs="Liberation Sans"/>
          <w:sz w:val="28"/>
          <w:szCs w:val="28"/>
        </w:rPr>
      </w:r>
      <w:r>
        <w:rPr>
          <w:rFonts w:ascii="Liberation Sans" w:hAnsi="Liberation Sans" w:cs="Liberation Sans"/>
          <w:sz w:val="28"/>
          <w:szCs w:val="28"/>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Статистические и прогнозные значения автомобилизации</w:t>
      </w:r>
      <w:r>
        <w:rPr>
          <w:rFonts w:ascii="Liberation Sans" w:hAnsi="Liberation Sans" w:eastAsia="Liberation Sans" w:cs="Liberation Sans"/>
          <w:sz w:val="28"/>
          <w:szCs w:val="28"/>
        </w:rPr>
        <w:br/>
        <w:t xml:space="preserve"> в МО г. Новый Уренгой</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tbl>
      <w:tblPr>
        <w:tblW w:w="5000" w:type="pct"/>
        <w:tblLook w:val="04A0" w:firstRow="1" w:lastRow="0" w:firstColumn="1" w:lastColumn="0" w:noHBand="0" w:noVBand="1"/>
      </w:tblPr>
      <w:tblGrid>
        <w:gridCol w:w="4396"/>
        <w:gridCol w:w="822"/>
        <w:gridCol w:w="824"/>
        <w:gridCol w:w="826"/>
        <w:gridCol w:w="826"/>
        <w:gridCol w:w="826"/>
        <w:gridCol w:w="824"/>
      </w:tblGrid>
      <w:tr>
        <w:tblPrEx/>
        <w:trPr>
          <w:trHeight w:val="315"/>
        </w:trPr>
        <w:tc>
          <w:tcPr>
            <w:shd w:val="clear" w:color="ffffff" w:fill="ffffff"/>
            <w:tcBorders>
              <w:top w:val="single" w:color="000000" w:sz="4" w:space="0"/>
              <w:left w:val="single" w:color="000000" w:sz="4" w:space="0"/>
              <w:bottom w:val="single" w:color="000000" w:sz="4" w:space="0"/>
              <w:right w:val="single" w:color="000000" w:sz="4" w:space="0"/>
            </w:tcBorders>
            <w:tcW w:w="2352" w:type="pct"/>
            <w:vAlign w:val="center"/>
            <w:textDirection w:val="lrTb"/>
            <w:noWrap/>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Год</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single" w:color="000000" w:sz="4" w:space="0"/>
              <w:left w:val="none" w:color="000000" w:sz="4" w:space="0"/>
              <w:bottom w:val="single" w:color="000000" w:sz="4" w:space="0"/>
              <w:right w:val="single" w:color="000000" w:sz="4" w:space="0"/>
            </w:tcBorders>
            <w:tcW w:w="440" w:type="pct"/>
            <w:vAlign w:val="center"/>
            <w:textDirection w:val="lrTb"/>
            <w:noWrap/>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2022</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single" w:color="000000" w:sz="4" w:space="0"/>
              <w:left w:val="none" w:color="000000" w:sz="4" w:space="0"/>
              <w:bottom w:val="single" w:color="000000" w:sz="4" w:space="0"/>
              <w:right w:val="single" w:color="000000" w:sz="4" w:space="0"/>
            </w:tcBorders>
            <w:tcW w:w="441" w:type="pct"/>
            <w:vAlign w:val="center"/>
            <w:textDirection w:val="lrTb"/>
            <w:noWrap/>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2023</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single" w:color="000000" w:sz="4" w:space="0"/>
              <w:left w:val="none" w:color="000000" w:sz="4" w:space="0"/>
              <w:bottom w:val="single" w:color="000000" w:sz="4" w:space="0"/>
              <w:right w:val="single" w:color="000000" w:sz="4" w:space="0"/>
            </w:tcBorders>
            <w:tcW w:w="442" w:type="pct"/>
            <w:vAlign w:val="center"/>
            <w:textDirection w:val="lrTb"/>
            <w:noWrap/>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2024</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single" w:color="000000" w:sz="4" w:space="0"/>
              <w:left w:val="none" w:color="000000" w:sz="4" w:space="0"/>
              <w:bottom w:val="single" w:color="000000" w:sz="4" w:space="0"/>
              <w:right w:val="single" w:color="000000" w:sz="4" w:space="0"/>
            </w:tcBorders>
            <w:tcW w:w="442" w:type="pct"/>
            <w:vAlign w:val="center"/>
            <w:textDirection w:val="lrTb"/>
            <w:noWrap/>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2025</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single" w:color="000000" w:sz="4" w:space="0"/>
              <w:left w:val="none" w:color="000000" w:sz="4" w:space="0"/>
              <w:bottom w:val="single" w:color="000000" w:sz="4" w:space="0"/>
              <w:right w:val="single" w:color="000000" w:sz="4" w:space="0"/>
            </w:tcBorders>
            <w:tcW w:w="442" w:type="pct"/>
            <w:vAlign w:val="center"/>
            <w:textDirection w:val="lrTb"/>
            <w:noWrap/>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2026</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single" w:color="000000" w:sz="4" w:space="0"/>
              <w:left w:val="none" w:color="000000" w:sz="4" w:space="0"/>
              <w:bottom w:val="single" w:color="000000" w:sz="4" w:space="0"/>
              <w:right w:val="single" w:color="000000" w:sz="4" w:space="0"/>
            </w:tcBorders>
            <w:tcW w:w="441" w:type="pct"/>
            <w:vAlign w:val="center"/>
            <w:textDirection w:val="lrTb"/>
            <w:noWrap/>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2027</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15"/>
        </w:trPr>
        <w:tc>
          <w:tcPr>
            <w:shd w:val="clear" w:color="ffffff" w:fill="ffffff"/>
            <w:tcBorders>
              <w:top w:val="single" w:color="000000" w:sz="4" w:space="0"/>
              <w:left w:val="single" w:color="000000" w:sz="4" w:space="0"/>
              <w:bottom w:val="single" w:color="000000" w:sz="4" w:space="0"/>
              <w:right w:val="single" w:color="000000" w:sz="4" w:space="0"/>
            </w:tcBorders>
            <w:tcW w:w="2352" w:type="pct"/>
            <w:vAlign w:val="center"/>
            <w:vMerge w:val="restart"/>
            <w:textDirection w:val="lrTb"/>
            <w:noWrap/>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1</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Borders>
              <w:top w:val="single" w:color="000000" w:sz="4" w:space="0"/>
              <w:left w:val="none" w:color="000000" w:sz="4" w:space="0"/>
              <w:bottom w:val="single" w:color="000000" w:sz="4" w:space="0"/>
              <w:right w:val="single" w:color="000000" w:sz="4" w:space="0"/>
            </w:tcBorders>
            <w:tcW w:w="440" w:type="pct"/>
            <w:vAlign w:val="center"/>
            <w:vMerge w:val="restart"/>
            <w:textDirection w:val="lrTb"/>
            <w:noWrap/>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2</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Borders>
              <w:top w:val="single" w:color="000000" w:sz="4" w:space="0"/>
              <w:left w:val="none" w:color="000000" w:sz="4" w:space="0"/>
              <w:bottom w:val="single" w:color="000000" w:sz="4" w:space="0"/>
              <w:right w:val="single" w:color="000000" w:sz="4" w:space="0"/>
            </w:tcBorders>
            <w:tcW w:w="441" w:type="pct"/>
            <w:vAlign w:val="center"/>
            <w:vMerge w:val="restart"/>
            <w:textDirection w:val="lrTb"/>
            <w:noWrap/>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3</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Borders>
              <w:top w:val="single" w:color="000000" w:sz="4" w:space="0"/>
              <w:left w:val="none" w:color="000000" w:sz="4" w:space="0"/>
              <w:bottom w:val="single" w:color="000000" w:sz="4" w:space="0"/>
              <w:right w:val="single" w:color="000000" w:sz="4" w:space="0"/>
            </w:tcBorders>
            <w:tcW w:w="442" w:type="pct"/>
            <w:vAlign w:val="center"/>
            <w:vMerge w:val="restart"/>
            <w:textDirection w:val="lrTb"/>
            <w:noWrap/>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4</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Borders>
              <w:top w:val="single" w:color="000000" w:sz="4" w:space="0"/>
              <w:left w:val="none" w:color="000000" w:sz="4" w:space="0"/>
              <w:bottom w:val="single" w:color="000000" w:sz="4" w:space="0"/>
              <w:right w:val="single" w:color="000000" w:sz="4" w:space="0"/>
            </w:tcBorders>
            <w:tcW w:w="442" w:type="pct"/>
            <w:vAlign w:val="center"/>
            <w:vMerge w:val="restart"/>
            <w:textDirection w:val="lrTb"/>
            <w:noWrap/>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5</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Borders>
              <w:top w:val="single" w:color="000000" w:sz="4" w:space="0"/>
              <w:left w:val="none" w:color="000000" w:sz="4" w:space="0"/>
              <w:bottom w:val="single" w:color="000000" w:sz="4" w:space="0"/>
              <w:right w:val="single" w:color="000000" w:sz="4" w:space="0"/>
            </w:tcBorders>
            <w:tcW w:w="442" w:type="pct"/>
            <w:vAlign w:val="center"/>
            <w:vMerge w:val="restart"/>
            <w:textDirection w:val="lrTb"/>
            <w:noWrap/>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6</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Borders>
              <w:top w:val="single" w:color="000000" w:sz="4" w:space="0"/>
              <w:left w:val="none" w:color="000000" w:sz="4" w:space="0"/>
              <w:bottom w:val="single" w:color="000000" w:sz="4" w:space="0"/>
              <w:right w:val="single" w:color="000000" w:sz="4" w:space="0"/>
            </w:tcBorders>
            <w:tcW w:w="441" w:type="pct"/>
            <w:vAlign w:val="center"/>
            <w:vMerge w:val="restart"/>
            <w:textDirection w:val="lrTb"/>
            <w:noWrap/>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7</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r>
      <w:tr>
        <w:tblPrEx/>
        <w:trPr>
          <w:trHeight w:val="315"/>
        </w:trPr>
        <w:tc>
          <w:tcPr>
            <w:shd w:val="clear" w:color="ffffff" w:fill="ffffff"/>
            <w:tcBorders>
              <w:top w:val="none" w:color="000000" w:sz="4" w:space="0"/>
              <w:left w:val="single" w:color="000000" w:sz="4" w:space="0"/>
              <w:bottom w:val="single" w:color="000000" w:sz="4" w:space="0"/>
              <w:right w:val="single" w:color="000000" w:sz="4" w:space="0"/>
            </w:tcBorders>
            <w:tcW w:w="2352" w:type="pct"/>
            <w:vAlign w:val="center"/>
            <w:textDirection w:val="lrTb"/>
            <w:noWrap/>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Уровень автомобилизации, ТС/1000 чел.</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440" w:type="pct"/>
            <w:vAlign w:val="center"/>
            <w:textDirection w:val="lrTb"/>
            <w:noWrap/>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436</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441" w:type="pct"/>
            <w:vAlign w:val="center"/>
            <w:textDirection w:val="lrTb"/>
            <w:noWrap/>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500</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442" w:type="pct"/>
            <w:vAlign w:val="center"/>
            <w:textDirection w:val="lrTb"/>
            <w:noWrap/>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505</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442" w:type="pct"/>
            <w:vAlign w:val="center"/>
            <w:textDirection w:val="lrTb"/>
            <w:noWrap/>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512</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442" w:type="pct"/>
            <w:vAlign w:val="center"/>
            <w:textDirection w:val="lrTb"/>
            <w:noWrap/>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531</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441" w:type="pct"/>
            <w:vAlign w:val="center"/>
            <w:textDirection w:val="lrTb"/>
            <w:noWrap/>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550</w:t>
            </w:r>
            <w:r>
              <w:rPr>
                <w:rFonts w:ascii="Liberation Sans" w:hAnsi="Liberation Sans" w:cs="Liberation Sans"/>
                <w:color w:val="000000"/>
                <w:highlight w:val="white"/>
              </w:rPr>
            </w:r>
            <w:r>
              <w:rPr>
                <w:rFonts w:ascii="Liberation Sans" w:hAnsi="Liberation Sans" w:cs="Liberation Sans"/>
                <w:color w:val="000000"/>
                <w:highlight w:val="white"/>
              </w:rPr>
            </w:r>
          </w:p>
        </w:tc>
      </w:tr>
    </w:tbl>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Предполагается рост уровня автомоб</w:t>
      </w:r>
      <w:r>
        <w:rPr>
          <w:rFonts w:ascii="Liberation Sans" w:hAnsi="Liberation Sans" w:eastAsia="Liberation Sans" w:cs="Liberation Sans"/>
          <w:sz w:val="28"/>
          <w:szCs w:val="28"/>
        </w:rPr>
        <w:t xml:space="preserve">илизации, однако в целом можно отметить, что анализ социально-экономических данных показал одновременный рост как численности населения, так и парка транспортных средств, в связи с этим прогнозируется стабилизация уровня автомобилизации к расчетному сроку.</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На базе прогнозных данных можно предположить, что на расчетный период до 2027 года обеспеченность жителей МО г. Новый Уренгой индивидуальными транспортом составит 550 автомобилей на 1 000 человек.</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Определение параметров дорожного движения является неотъемлемой частью при определении мероприятий по снижению аварийности на дорогах и улицах</w:t>
      </w:r>
      <w:r>
        <w:rPr>
          <w:rFonts w:ascii="Liberation Sans" w:hAnsi="Liberation Sans" w:eastAsia="Liberation Sans" w:cs="Liberation Sans"/>
          <w:sz w:val="28"/>
          <w:szCs w:val="28"/>
          <w:highlight w:val="white"/>
        </w:rPr>
        <w:t xml:space="preserve"> города, а также для совершенствования регулирования дорожного движения на перекрестках. К основным параметрам дорожного движения относятся: </w:t>
      </w:r>
      <w:r>
        <w:rPr>
          <w:rFonts w:ascii="Liberation Sans" w:hAnsi="Liberation Sans" w:eastAsia="Liberation Sans" w:cs="Liberation Sans"/>
          <w:sz w:val="28"/>
          <w:szCs w:val="28"/>
        </w:rPr>
        <w:t xml:space="preserve">интенсивность движения, интенсивность прибытия на зеленый сигнал, динамический коэффициент приведения состава транспортного потока, поток насыщения, установившийся интерва</w:t>
      </w:r>
      <w:r>
        <w:rPr>
          <w:rFonts w:ascii="Liberation Sans" w:hAnsi="Liberation Sans" w:eastAsia="Liberation Sans" w:cs="Liberation Sans"/>
          <w:sz w:val="28"/>
          <w:szCs w:val="28"/>
        </w:rPr>
        <w:t xml:space="preserve">л убытия очереди автомобилей, коэффициент загрузки полосы движением, доля зеленого сигнала в цикле, коэффициент приращения очереди, средняя длина очереди в автомобилях и метрах, удельное число остановок автомобиля, коэффициент безостановочной проходимости.</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Согласно результатам транспортного моделирования, в настоящее время УДС МО г. Новый Уренгой функционирует в нормальном режиме, однако встречаются локальные участки, работающие в часы пик в режиме перегрузки. Пос</w:t>
      </w:r>
      <w:r>
        <w:rPr>
          <w:rFonts w:ascii="Liberation Sans" w:hAnsi="Liberation Sans" w:eastAsia="Liberation Sans" w:cs="Liberation Sans"/>
          <w:sz w:val="28"/>
          <w:szCs w:val="28"/>
        </w:rPr>
        <w:t xml:space="preserve">ле реализации предлагаемых мероприятий ожидается равномерное распределение транспортной нагрузки и значительное перераспределение транспортных потоков, связанное с планируемым строительством новых и реконструкцией существующих автомобильных дорог. Анализ с</w:t>
      </w:r>
      <w:r>
        <w:rPr>
          <w:rFonts w:ascii="Liberation Sans" w:hAnsi="Liberation Sans" w:eastAsia="Liberation Sans" w:cs="Liberation Sans"/>
          <w:sz w:val="28"/>
          <w:szCs w:val="28"/>
        </w:rPr>
        <w:t xml:space="preserve">уществующей обстановки и сложившихся трендов социально-экономического развития позволяет сделать вывод, что в МО г. Новый Уренгой на расчетный срок ожидаются значительные изменения параметров дорожного движения, прогнозируется рост плотности дорожной сети.</w:t>
      </w:r>
      <w:r>
        <w:rPr>
          <w:rFonts w:ascii="Liberation Sans" w:hAnsi="Liberation Sans" w:cs="Liberation Sans"/>
          <w:sz w:val="28"/>
          <w:szCs w:val="28"/>
        </w:rPr>
      </w:r>
      <w:r>
        <w:rPr>
          <w:rFonts w:ascii="Liberation Sans" w:hAnsi="Liberation Sans" w:cs="Liberation Sans"/>
          <w:sz w:val="28"/>
          <w:szCs w:val="28"/>
        </w:rPr>
      </w:r>
    </w:p>
    <w:p>
      <w:pPr>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pStyle w:val="873"/>
        <w:jc w:val="center"/>
        <w:spacing w:before="0" w:after="0" w:line="240" w:lineRule="auto"/>
        <w:shd w:val="clear" w:color="auto" w:fill="ffffff"/>
        <w:rPr>
          <w:rFonts w:ascii="Liberation Sans" w:hAnsi="Liberation Sans" w:cs="Liberation Sans"/>
        </w:rPr>
      </w:pPr>
      <w:r/>
      <w:bookmarkStart w:id="29" w:name="_Toc161940306"/>
      <w:r>
        <w:rPr>
          <w:rFonts w:ascii="Liberation Sans" w:hAnsi="Liberation Sans" w:eastAsia="Liberation Sans" w:cs="Liberation Sans"/>
          <w:b/>
          <w:bCs/>
          <w:color w:val="000000" w:themeColor="text1"/>
          <w:sz w:val="28"/>
          <w:szCs w:val="28"/>
        </w:rPr>
        <w:t xml:space="preserve">2.6. Прогноз показателей безопасности дорожного движения</w:t>
      </w:r>
      <w:bookmarkEnd w:id="29"/>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sz w:val="28"/>
          <w:szCs w:val="28"/>
          <w:highlight w:val="white"/>
        </w:rPr>
      </w:pPr>
      <w:r>
        <w:rPr>
          <w:rFonts w:ascii="Liberation Sans" w:hAnsi="Liberation Sans" w:eastAsia="Liberation Sans" w:cs="Liberation Sans"/>
          <w:sz w:val="28"/>
          <w:szCs w:val="28"/>
          <w:highlight w:val="white"/>
        </w:rPr>
        <w:t xml:space="preserve">В МО г. Новый Уренгой в 2022 году зарегистрировано 61 дорожно-транспортное происшествие (в 2021 году – 71 ДТП), в результате которых погибли 7 человек (в 2021 году погибли 11 человек) и получили травмы 78 человек (в 2021 году ранены 82 человека).</w:t>
      </w:r>
      <w:r>
        <w:rPr>
          <w:rFonts w:ascii="Liberation Sans" w:hAnsi="Liberation Sans" w:cs="Liberation Sans"/>
          <w:sz w:val="28"/>
          <w:szCs w:val="28"/>
          <w:highlight w:val="white"/>
        </w:rPr>
      </w:r>
      <w:r>
        <w:rPr>
          <w:rFonts w:ascii="Liberation Sans" w:hAnsi="Liberation Sans" w:cs="Liberation Sans"/>
          <w:sz w:val="28"/>
          <w:szCs w:val="28"/>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В перспективе возможно ухудшение ситуации из-за следующих причин:</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tabs>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w:t>
      </w:r>
      <w:r>
        <w:rPr>
          <w:rFonts w:ascii="Liberation Sans" w:hAnsi="Liberation Sans" w:eastAsia="Liberation Sans" w:cs="Liberation Sans"/>
          <w:sz w:val="28"/>
          <w:szCs w:val="28"/>
          <w:highlight w:val="white"/>
        </w:rPr>
        <w:tab/>
        <w:t xml:space="preserve">рост уровня автомобилизации и мобильности населения;</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tabs>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w:t>
      </w:r>
      <w:r>
        <w:rPr>
          <w:rFonts w:ascii="Liberation Sans" w:hAnsi="Liberation Sans" w:eastAsia="Liberation Sans" w:cs="Liberation Sans"/>
          <w:sz w:val="28"/>
          <w:szCs w:val="28"/>
          <w:highlight w:val="white"/>
        </w:rPr>
        <w:tab/>
        <w:t xml:space="preserve">массовое пренебрежение требованиями безопасности дорожного движения со стороны участников движения;</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highlight w:val="white"/>
        </w:rPr>
        <w:t xml:space="preserve">-</w:t>
      </w:r>
      <w:r>
        <w:rPr>
          <w:rFonts w:ascii="Liberation Sans" w:hAnsi="Liberation Sans" w:eastAsia="Liberation Sans" w:cs="Liberation Sans"/>
          <w:sz w:val="28"/>
          <w:szCs w:val="28"/>
          <w:highlight w:val="white"/>
        </w:rPr>
        <w:tab/>
        <w:t xml:space="preserve">неудовлетворительное состояние авто</w:t>
      </w:r>
      <w:r>
        <w:rPr>
          <w:rFonts w:ascii="Liberation Sans" w:hAnsi="Liberation Sans" w:eastAsia="Liberation Sans" w:cs="Liberation Sans"/>
          <w:sz w:val="28"/>
          <w:szCs w:val="28"/>
        </w:rPr>
        <w:t xml:space="preserve">мобильных дорог;</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недостаточный технический уровень дорожного хозяйства;</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недостатки содержания улично-дорожной сети;</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несовершенство технических средств организации дорожного движения.</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Чтобы не допустить негативного развития ситуации, необходимо:</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создание современной системы обеспечения безопасности дорожного движения на автомобильных дорогах общего пользования и улично-дорожной сети МО г. Новый Уренгой;</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повышение правового сознания и предупреждения опасного поведения среди населения, в том числе среди несовершеннолетних;</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повышение уровня организации дорожного движения за счет разработки комплексных схем и проектов организации дорожного движения и реализации предусматриваемых ими мероприятий.</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В случае осуществления в расчетный срок данных мероприятий можно прогнозировать снижение основных показателей аварийности до уровня не более 35–45 учетных ДТП в год и 40–50 пострадавших, при количестве смертных случаев на уровне – 0-3 случая в год.</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pStyle w:val="873"/>
        <w:jc w:val="center"/>
        <w:spacing w:before="0" w:after="0" w:line="240" w:lineRule="auto"/>
        <w:shd w:val="clear" w:color="auto" w:fill="ffffff"/>
        <w:rPr>
          <w:rFonts w:ascii="Liberation Sans" w:hAnsi="Liberation Sans" w:cs="Liberation Sans"/>
        </w:rPr>
      </w:pPr>
      <w:r/>
      <w:bookmarkStart w:id="30" w:name="_Toc161940307"/>
      <w:r>
        <w:rPr>
          <w:rFonts w:ascii="Liberation Sans" w:hAnsi="Liberation Sans" w:eastAsia="Liberation Sans" w:cs="Liberation Sans"/>
          <w:b/>
          <w:bCs/>
          <w:color w:val="000000" w:themeColor="text1"/>
          <w:sz w:val="28"/>
          <w:szCs w:val="28"/>
        </w:rPr>
        <w:t xml:space="preserve">2.7. Прогноз негативного воздействия транспортной инфраструктуры на окружающую среду и здоровье населения</w:t>
      </w:r>
      <w:bookmarkEnd w:id="30"/>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Прогноз негативного воздействия транспортной инфраструктуры на окружающую среду и здоровье населения для территории МО г. Новый Уренгой имеет особое значение, так как здесь скон</w:t>
      </w:r>
      <w:r>
        <w:rPr>
          <w:rFonts w:ascii="Liberation Sans" w:hAnsi="Liberation Sans" w:eastAsia="Liberation Sans" w:cs="Liberation Sans"/>
          <w:sz w:val="28"/>
          <w:szCs w:val="28"/>
        </w:rPr>
        <w:t xml:space="preserve">центрировано достаточно большое количество крупных промышленных предприятий, основным видом деятельности которых является нефтедобыча и переработка нефтепродуктов, что, безусловно, влияет на качество воздуха, почвы и воды на территории МО г. Новый Уренгой.</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Задачами развития транспортной инфраструктуры в области снижения вредного воздействия транспорта на окружающую среду являются:</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 сокращение вредного воздействия транспорта на здоровье человека за счет снижения объемов воздействий, выбросов и сбросов, количества отходов на всех видах транспорта;</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 мотивация перехода транспортных средств на экологически чистые виды топлива.</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Для снижения вредного воздействия транспорта на окружающую среду и возникающих ущербов необходимо:</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 уменьшить вредное воздействие транспорта на воздушную и водную среду и на здоровье человека за счет применения экологически безопасных видов транспортных средств;</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 стимулировать использование транспортных средств, работающих на альтернативных источниках (не нефтяного происхождения) топливо-энергетических ресурсов.</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Для снижения негативного воздействия транспортно-дорожного комплекса на окружающую среду в условиях увеличения количества автотранспортных средств и повышения интенсивности движения на </w:t>
      </w:r>
      <w:r>
        <w:rPr>
          <w:rFonts w:ascii="Liberation Sans" w:hAnsi="Liberation Sans" w:eastAsia="Liberation Sans" w:cs="Liberation Sans"/>
          <w:sz w:val="28"/>
          <w:szCs w:val="28"/>
        </w:rPr>
        <w:t xml:space="preserve">автомобильных дорогах предусматривается реализация следующих мероприятий:</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 разработка и внедрение новых способов содержания, особенно в зимний период, автомобильных дорог общего пользования, позволяющих уменьшить отрицательное влияние противогололедных материалов;</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 обустройство автомобильных дорог средствами защиты окружающей среды от вредных воздействий, включая применение искусственных и растительных барьеров вдоль автомагистралей для снижения уровня шумового воздействия и загрязнения прилегающих территорий.</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В случае реализации данных мероприятий в целом прогнозируется снижен</w:t>
      </w:r>
      <w:r>
        <w:rPr>
          <w:rFonts w:ascii="Liberation Sans" w:hAnsi="Liberation Sans" w:eastAsia="Liberation Sans" w:cs="Liberation Sans"/>
          <w:sz w:val="28"/>
          <w:szCs w:val="28"/>
        </w:rPr>
        <w:t xml:space="preserve">ие негативного воздействия транспортной инфраструктуры на окружающую среду и здоровье населения прежде всего за счет перехода к использованию более экологически чистых транспортных средств и материалов обустройства транспортной инфраструктуры, а также за с</w:t>
      </w:r>
      <w:r>
        <w:rPr>
          <w:rFonts w:ascii="Liberation Sans" w:hAnsi="Liberation Sans" w:eastAsia="Liberation Sans" w:cs="Liberation Sans"/>
          <w:sz w:val="28"/>
          <w:szCs w:val="28"/>
        </w:rPr>
        <w:t xml:space="preserve">чет проведения ряда мероприятий, направленных на улучшение экологической обстановки, выноса ряда производств в зоны, отделенные от жилой застройки, и на нивелирование негативного воздействия за счет работ по содержанию автомобильных дорог и очистке города.</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ind w:firstLine="709"/>
        <w:jc w:val="center"/>
        <w:spacing w:after="0" w:line="240" w:lineRule="auto"/>
        <w:rPr>
          <w:rFonts w:ascii="Liberation Sans" w:hAnsi="Liberation Sans" w:cs="Liberation Sans"/>
          <w:sz w:val="28"/>
          <w:szCs w:val="28"/>
        </w:rPr>
      </w:pPr>
      <w:r/>
      <w:bookmarkStart w:id="31" w:name="_Toc161940308"/>
      <w:r>
        <w:rPr>
          <w:rFonts w:ascii="Liberation Sans" w:hAnsi="Liberation Sans" w:eastAsia="Liberation Sans" w:cs="Liberation Sans"/>
          <w:b/>
          <w:bCs/>
          <w:color w:val="000000" w:themeColor="text1"/>
          <w:sz w:val="28"/>
          <w:szCs w:val="28"/>
        </w:rPr>
        <w:t xml:space="preserve">3. Принципиальные варианты развития </w:t>
      </w:r>
      <w:r>
        <w:rPr>
          <w:rFonts w:ascii="Liberation Sans" w:hAnsi="Liberation Sans" w:eastAsia="Liberation Sans" w:cs="Liberation Sans"/>
          <w:b/>
          <w:bCs/>
          <w:color w:val="000000" w:themeColor="text1"/>
          <w:sz w:val="28"/>
          <w:szCs w:val="28"/>
        </w:rPr>
        <w:br/>
        <w:t xml:space="preserve">транспортной инфраструктуры и их укрупненная оценка </w:t>
      </w:r>
      <w:r>
        <w:rPr>
          <w:rFonts w:ascii="Liberation Sans" w:hAnsi="Liberation Sans" w:eastAsia="Liberation Sans" w:cs="Liberation Sans"/>
          <w:b/>
          <w:bCs/>
          <w:color w:val="000000" w:themeColor="text1"/>
          <w:sz w:val="28"/>
          <w:szCs w:val="28"/>
        </w:rPr>
        <w:br/>
        <w:t xml:space="preserve">по целевым показателям (индикаторам) развития </w:t>
      </w:r>
      <w:r>
        <w:rPr>
          <w:rFonts w:ascii="Liberation Sans" w:hAnsi="Liberation Sans" w:eastAsia="Liberation Sans" w:cs="Liberation Sans"/>
          <w:b/>
          <w:bCs/>
          <w:color w:val="000000" w:themeColor="text1"/>
          <w:sz w:val="28"/>
          <w:szCs w:val="28"/>
        </w:rPr>
        <w:br/>
        <w:t xml:space="preserve">транспортной инфраструктуры с последующим выбором предлагаемого к реализации варианта</w:t>
      </w:r>
      <w:bookmarkEnd w:id="31"/>
      <w:r>
        <w:rPr>
          <w:rFonts w:ascii="Liberation Sans" w:hAnsi="Liberation Sans" w:cs="Liberation Sans"/>
          <w:sz w:val="28"/>
          <w:szCs w:val="28"/>
        </w:rPr>
      </w:r>
      <w:r>
        <w:rPr>
          <w:rFonts w:ascii="Liberation Sans" w:hAnsi="Liberation Sans" w:cs="Liberation Sans"/>
          <w:sz w:val="28"/>
          <w:szCs w:val="28"/>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873"/>
        <w:jc w:val="center"/>
        <w:spacing w:before="0" w:after="0" w:line="240" w:lineRule="auto"/>
        <w:shd w:val="clear" w:color="auto" w:fill="ffffff"/>
        <w:tabs>
          <w:tab w:val="left" w:pos="992" w:leader="none"/>
          <w:tab w:val="left" w:pos="2133" w:leader="none"/>
        </w:tabs>
        <w:rPr>
          <w:rFonts w:ascii="Liberation Sans" w:hAnsi="Liberation Sans" w:cs="Liberation Sans"/>
        </w:rPr>
      </w:pPr>
      <w:r/>
      <w:bookmarkStart w:id="32" w:name="_Toc161940309"/>
      <w:r>
        <w:rPr>
          <w:rFonts w:ascii="Liberation Sans" w:hAnsi="Liberation Sans" w:eastAsia="Liberation Sans" w:cs="Liberation Sans"/>
          <w:b/>
          <w:bCs/>
          <w:color w:val="000000" w:themeColor="text1"/>
          <w:sz w:val="28"/>
          <w:szCs w:val="28"/>
        </w:rPr>
        <w:t xml:space="preserve">3.1. Определение целевых показателей (индикаторов) развития транспортной инфраструктуры</w:t>
      </w:r>
      <w:bookmarkEnd w:id="32"/>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Важное значение для оценки эффективности внедряемых мероприят</w:t>
      </w:r>
      <w:r>
        <w:rPr>
          <w:rFonts w:ascii="Liberation Sans" w:hAnsi="Liberation Sans" w:eastAsia="Liberation Sans" w:cs="Liberation Sans"/>
          <w:sz w:val="28"/>
          <w:szCs w:val="28"/>
        </w:rPr>
        <w:t xml:space="preserve">ий имеют целевые показатели, которые должны отвечать на вопрос, в какой степени достигнуты положительные результаты в обеспечении безопасности дорожного движения и увеличении качества транспортного обслуживания после внедрения всех мероприятий в рамках про</w:t>
      </w:r>
      <w:r>
        <w:rPr>
          <w:rFonts w:ascii="Liberation Sans" w:hAnsi="Liberation Sans" w:eastAsia="Liberation Sans" w:cs="Liberation Sans"/>
          <w:sz w:val="28"/>
          <w:szCs w:val="28"/>
          <w:highlight w:val="white"/>
        </w:rPr>
        <w:t xml:space="preserve">екта программы.</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highlight w:val="white"/>
        </w:rPr>
        <w:t xml:space="preserve">Разрабатываемая система показателей должна содействовать развитию транспортной инфра</w:t>
      </w:r>
      <w:r>
        <w:rPr>
          <w:rFonts w:ascii="Liberation Sans" w:hAnsi="Liberation Sans" w:eastAsia="Liberation Sans" w:cs="Liberation Sans"/>
          <w:sz w:val="28"/>
          <w:szCs w:val="28"/>
        </w:rPr>
        <w:t xml:space="preserve">структуры МО г. Новый Уренгой в соответствии с наиболее прогрессивными м</w:t>
      </w:r>
      <w:r>
        <w:rPr>
          <w:rFonts w:ascii="Liberation Sans" w:hAnsi="Liberation Sans" w:eastAsia="Liberation Sans" w:cs="Liberation Sans"/>
          <w:sz w:val="28"/>
          <w:szCs w:val="28"/>
        </w:rPr>
        <w:t xml:space="preserve">ировыми тенденциями. Целевые показатели (индикаторы) развития транспортной инфраструктуры включают технико-экономические, финансовые и социально-экономические показатели развития транспортной инфраструктуры, в том числе показатели безопасности, качества и </w:t>
      </w:r>
      <w:r>
        <w:rPr>
          <w:rFonts w:ascii="Liberation Sans" w:hAnsi="Liberation Sans" w:eastAsia="Liberation Sans" w:cs="Liberation Sans"/>
          <w:sz w:val="28"/>
          <w:szCs w:val="28"/>
        </w:rPr>
        <w:t xml:space="preserve">эффективности транспортного обслуживания населения и субъектов экономической деятельности. В целях разработки настоящего проекта принята следующая система целевых показателей. </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Для железнодорожного транспорта - протяженность магистральных ж/д путей, км. </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Для автомобильного транспорта:</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затраты времени на транспортные перемещения, %;</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общий уровень перепробега транспортных средств, %;</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средняя скорость движения по УДС города, %;</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социальный риск от ДТП (число погибших в результате ДТП на 100 тысяч населения);</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соответствие уровня обеспеченности объектов притяжения парковками для постоянного хранения ТС и нормативным значениям, %.</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Для улично-дорожной сети:</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протяженность автомобильных дорог общего пользования, %;</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доля реконструированных автомобильных дорог общего пользования, %;</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доля протяженности дорожной сети города, работающей в режиме перегрузки в час-пик, %.</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Для городского пассажирского транспорта общего пользования:</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количество остановочных пунктов, %;</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доля остановочных пунктов общественного транспорта, находящихся в нормативном состоянии, %.</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Для пешеходной и велотранспортной инфраструктуры:</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протяженность тротуаров и пешеходных дорожек, %;</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протяженность велодорожек и велополос, %.</w:t>
      </w:r>
      <w:r>
        <w:rPr>
          <w:rFonts w:ascii="Liberation Sans" w:hAnsi="Liberation Sans" w:eastAsia="Liberation Sans" w:cs="Liberation Sans"/>
        </w:rPr>
        <w:t xml:space="preserve"> </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873"/>
        <w:jc w:val="center"/>
        <w:spacing w:before="0" w:after="0" w:line="240" w:lineRule="auto"/>
        <w:shd w:val="clear" w:color="auto" w:fill="ffffff"/>
        <w:tabs>
          <w:tab w:val="left" w:pos="992" w:leader="none"/>
          <w:tab w:val="left" w:pos="2133" w:leader="none"/>
        </w:tabs>
        <w:rPr>
          <w:rFonts w:ascii="Liberation Sans" w:hAnsi="Liberation Sans" w:cs="Liberation Sans"/>
        </w:rPr>
      </w:pPr>
      <w:r/>
      <w:bookmarkStart w:id="33" w:name="_Toc161940310"/>
      <w:r>
        <w:rPr>
          <w:rFonts w:ascii="Liberation Sans" w:hAnsi="Liberation Sans" w:eastAsia="Liberation Sans" w:cs="Liberation Sans"/>
          <w:b/>
          <w:bCs/>
          <w:color w:val="000000" w:themeColor="text1"/>
          <w:sz w:val="28"/>
          <w:szCs w:val="28"/>
        </w:rPr>
        <w:t xml:space="preserve">3.2. Разработка принципиальных вариантов развития транспортной инфраструктуры МО г. Новый Уренгой</w:t>
      </w:r>
      <w:bookmarkEnd w:id="33"/>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В современных условиях социально-экономическое развитие любого муниципального об</w:t>
      </w:r>
      <w:r>
        <w:rPr>
          <w:rFonts w:ascii="Liberation Sans" w:hAnsi="Liberation Sans" w:eastAsia="Liberation Sans" w:cs="Liberation Sans"/>
          <w:sz w:val="28"/>
          <w:szCs w:val="28"/>
        </w:rPr>
        <w:t xml:space="preserve">разования, повышение уровня жизни его населения оказывается неразрывно связано с удовлетворением потребностей субъектов хозяйственной деятельности и граждан в транспортных перевозках. Основными требованиями к объектам транспортной сферы являются следующие:</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сокращение времени и стоимости доставки пассажиров и грузов;</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повышение уровня безопасности дорожного движения;</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снижение негативного воздействия транспортных средств на окружающую среду.</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В связи с этим базовым принципом функционирования транспортной системы на определенной территории выступает как минимум соответствие возможностей транс</w:t>
      </w:r>
      <w:r>
        <w:rPr>
          <w:rFonts w:ascii="Liberation Sans" w:hAnsi="Liberation Sans" w:eastAsia="Liberation Sans" w:cs="Liberation Sans"/>
          <w:sz w:val="28"/>
          <w:szCs w:val="28"/>
        </w:rPr>
        <w:t xml:space="preserve">портной сети спросу на транспортные корреспонденции. Развитие же транспортной инфраструктуры должно не только соответствовать динамике транспортного спроса, но и стимулировать его, тем самым создавая условия экономического роста муниципального образования.</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Варианты проектирования при разработке</w:t>
      </w:r>
      <w:r>
        <w:rPr>
          <w:rFonts w:ascii="Liberation Sans" w:hAnsi="Liberation Sans" w:eastAsia="Liberation Sans" w:cs="Liberation Sans"/>
          <w:sz w:val="28"/>
          <w:szCs w:val="28"/>
          <w:highlight w:val="white"/>
        </w:rPr>
        <w:t xml:space="preserve"> программы обуславливаются, как правило, следующими исходными данны</w:t>
      </w:r>
      <w:r>
        <w:rPr>
          <w:rFonts w:ascii="Liberation Sans" w:hAnsi="Liberation Sans" w:eastAsia="Liberation Sans" w:cs="Liberation Sans"/>
          <w:sz w:val="28"/>
          <w:szCs w:val="28"/>
        </w:rPr>
        <w:t xml:space="preserve">ми – показателями социально-экономического прогноза:</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численность населения;</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количество рабочих мест;</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уровень автомобилизации населения.</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При подготовке принципиальных</w:t>
      </w:r>
      <w:r>
        <w:rPr>
          <w:rFonts w:ascii="Liberation Sans" w:hAnsi="Liberation Sans" w:eastAsia="Liberation Sans" w:cs="Liberation Sans"/>
          <w:sz w:val="28"/>
          <w:szCs w:val="28"/>
        </w:rPr>
        <w:t xml:space="preserve"> вариантов развития транспортной инфраструктуры МО г. Новый Уренгой был проведен анализ возможных сценариев социально-экономического развития города. По результатам анализа были сформированы два принципиальных варианта развития транспортной инфраструктуры:</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highlight w:val="white"/>
        </w:rPr>
      </w:pPr>
      <w:r>
        <w:rPr>
          <w:rFonts w:ascii="Liberation Sans" w:hAnsi="Liberation Sans" w:eastAsia="Liberation Sans" w:cs="Liberation Sans"/>
          <w:sz w:val="28"/>
          <w:szCs w:val="28"/>
          <w:highlight w:val="white"/>
        </w:rPr>
        <w:t xml:space="preserve">- инерционный;</w:t>
      </w:r>
      <w:r>
        <w:rPr>
          <w:rFonts w:ascii="Liberation Sans" w:hAnsi="Liberation Sans" w:cs="Liberation Sans"/>
          <w:sz w:val="28"/>
          <w:szCs w:val="28"/>
          <w:highlight w:val="white"/>
        </w:rPr>
      </w:r>
      <w:r>
        <w:rPr>
          <w:rFonts w:ascii="Liberation Sans" w:hAnsi="Liberation Sans" w:cs="Liberation Sans"/>
          <w:sz w:val="28"/>
          <w:szCs w:val="28"/>
          <w:highlight w:val="white"/>
        </w:rPr>
      </w:r>
    </w:p>
    <w:p>
      <w:pPr>
        <w:ind w:firstLine="709"/>
        <w:jc w:val="both"/>
        <w:spacing w:after="0" w:line="240" w:lineRule="auto"/>
        <w:rPr>
          <w:rFonts w:ascii="Liberation Sans" w:hAnsi="Liberation Sans" w:cs="Liberation Sans"/>
          <w:sz w:val="28"/>
          <w:szCs w:val="28"/>
          <w:highlight w:val="white"/>
        </w:rPr>
      </w:pPr>
      <w:r>
        <w:rPr>
          <w:rFonts w:ascii="Liberation Sans" w:hAnsi="Liberation Sans" w:eastAsia="Liberation Sans" w:cs="Liberation Sans"/>
          <w:sz w:val="28"/>
          <w:szCs w:val="28"/>
          <w:highlight w:val="white"/>
        </w:rPr>
        <w:t xml:space="preserve">- инновационный.</w:t>
      </w:r>
      <w:r>
        <w:rPr>
          <w:rFonts w:ascii="Liberation Sans" w:hAnsi="Liberation Sans" w:cs="Liberation Sans"/>
          <w:sz w:val="28"/>
          <w:szCs w:val="28"/>
          <w:highlight w:val="white"/>
        </w:rPr>
      </w:r>
      <w:r>
        <w:rPr>
          <w:rFonts w:ascii="Liberation Sans" w:hAnsi="Liberation Sans" w:cs="Liberation Sans"/>
          <w:sz w:val="28"/>
          <w:szCs w:val="28"/>
          <w:highlight w:val="white"/>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i/>
          <w:iCs/>
          <w:sz w:val="28"/>
          <w:szCs w:val="28"/>
          <w:highlight w:val="white"/>
        </w:rPr>
        <w:t xml:space="preserve">Инерционный сценарий</w:t>
      </w:r>
      <w:r>
        <w:rPr>
          <w:rFonts w:ascii="Liberation Sans" w:hAnsi="Liberation Sans" w:eastAsia="Liberation Sans" w:cs="Liberation Sans"/>
          <w:sz w:val="28"/>
          <w:szCs w:val="28"/>
          <w:highlight w:val="white"/>
        </w:rPr>
        <w:t xml:space="preserve">. Инерционный вариант предполагает сохранение в целом текущей структуры экономики и промышленности, низкий уровень </w:t>
      </w:r>
      <w:r>
        <w:rPr>
          <w:rFonts w:ascii="Liberation Sans" w:hAnsi="Liberation Sans" w:eastAsia="Liberation Sans" w:cs="Liberation Sans"/>
          <w:sz w:val="28"/>
          <w:szCs w:val="28"/>
        </w:rPr>
        <w:t xml:space="preserve">технологических изменений в других отраслях, городские ресурсы направляются преимущественно на содержание и приведение в нормативное состояние существующей транспортной инфраструктуры города:</w:t>
      </w:r>
      <w:r>
        <w:rPr>
          <w:rFonts w:ascii="Liberation Sans" w:hAnsi="Liberation Sans" w:cs="Liberation Sans"/>
        </w:rPr>
      </w:r>
      <w:r>
        <w:rPr>
          <w:rFonts w:ascii="Liberation Sans" w:hAnsi="Liberation Sans" w:cs="Liberation Sans"/>
        </w:rPr>
      </w:r>
    </w:p>
    <w:p>
      <w:pPr>
        <w:pStyle w:val="1107"/>
        <w:numPr>
          <w:ilvl w:val="0"/>
          <w:numId w:val="13"/>
        </w:numPr>
        <w:ind w:left="0"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текущий и капитальный ремонт и приведение в нормативное состояние автомобильных дорог, в том числе тротуаров;</w:t>
      </w:r>
      <w:r>
        <w:rPr>
          <w:rFonts w:ascii="Liberation Sans" w:hAnsi="Liberation Sans" w:cs="Liberation Sans"/>
        </w:rPr>
      </w:r>
      <w:r>
        <w:rPr>
          <w:rFonts w:ascii="Liberation Sans" w:hAnsi="Liberation Sans" w:cs="Liberation Sans"/>
        </w:rPr>
      </w:r>
    </w:p>
    <w:p>
      <w:pPr>
        <w:pStyle w:val="1107"/>
        <w:numPr>
          <w:ilvl w:val="0"/>
          <w:numId w:val="13"/>
        </w:numPr>
        <w:ind w:left="0"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текущий и капитальный ремонт, дооборудование и приведение в нормативное состояние инфраструктуры общественного транспорта (в том числе остановок общественного транспорта);</w:t>
      </w:r>
      <w:r>
        <w:rPr>
          <w:rFonts w:ascii="Liberation Sans" w:hAnsi="Liberation Sans" w:cs="Liberation Sans"/>
        </w:rPr>
      </w:r>
      <w:r>
        <w:rPr>
          <w:rFonts w:ascii="Liberation Sans" w:hAnsi="Liberation Sans" w:cs="Liberation Sans"/>
        </w:rPr>
      </w:r>
    </w:p>
    <w:p>
      <w:pPr>
        <w:pStyle w:val="1107"/>
        <w:numPr>
          <w:ilvl w:val="0"/>
          <w:numId w:val="13"/>
        </w:numPr>
        <w:ind w:left="0"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дооборудование и приведение в нормативное состояние элементов обустройства автомобильных дорог.</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Инвестиции и новое строительство будут направлены преимущ</w:t>
      </w:r>
      <w:r>
        <w:rPr>
          <w:rFonts w:ascii="Liberation Sans" w:hAnsi="Liberation Sans" w:eastAsia="Liberation Sans" w:cs="Liberation Sans"/>
          <w:sz w:val="28"/>
          <w:szCs w:val="28"/>
        </w:rPr>
        <w:t xml:space="preserve">ественно на развитие и модернизацию жилищно-коммунального комплекса, строительство объектов социально-культурной и жилищной сферы. Однако будет наблюдаться стабилизация цен на недвижимость и достаточно значительное снижение объёмов жилищного строительства.</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Осуществление инфраструктурных проектов будет проис</w:t>
      </w:r>
      <w:r>
        <w:rPr>
          <w:rFonts w:ascii="Liberation Sans" w:hAnsi="Liberation Sans" w:eastAsia="Liberation Sans" w:cs="Liberation Sans"/>
          <w:sz w:val="28"/>
          <w:szCs w:val="28"/>
        </w:rPr>
        <w:t xml:space="preserve">ходить в рамках традиционных инфраструктурных систем. В то же время в отдельные периоды возможна интенсификация и увеличение объёмов такой работы в связи с появлением в городе глобальных сетевых (преимущественно розничных) операторов. Однако значительного </w:t>
      </w:r>
      <w:r>
        <w:rPr>
          <w:rFonts w:ascii="Liberation Sans" w:hAnsi="Liberation Sans" w:eastAsia="Liberation Sans" w:cs="Liberation Sans"/>
          <w:sz w:val="28"/>
          <w:szCs w:val="28"/>
        </w:rPr>
        <w:t xml:space="preserve">увеличения объёма г</w:t>
      </w:r>
      <w:r>
        <w:rPr>
          <w:rFonts w:ascii="Liberation Sans" w:hAnsi="Liberation Sans" w:eastAsia="Liberation Sans" w:cs="Liberation Sans"/>
          <w:sz w:val="28"/>
          <w:szCs w:val="28"/>
        </w:rPr>
        <w:t xml:space="preserve">рузопотоков наблюдаться не будет, так как появление в городе Новый Уренгой крупных компаний без роста соответствующих рынков сбыта приведёт к уходу из этих сегментов значительной доли местных предприятий и частных предпринимателей, работающих в этой сфере.</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i/>
          <w:iCs/>
          <w:sz w:val="28"/>
          <w:szCs w:val="28"/>
        </w:rPr>
        <w:t xml:space="preserve">Инновационный сценарий</w:t>
      </w:r>
      <w:r>
        <w:rPr>
          <w:rFonts w:ascii="Liberation Sans" w:hAnsi="Liberation Sans" w:eastAsia="Liberation Sans" w:cs="Liberation Sans"/>
          <w:sz w:val="28"/>
          <w:szCs w:val="28"/>
        </w:rPr>
        <w:t xml:space="preserve">. Инновационный сценарий раз</w:t>
      </w:r>
      <w:r>
        <w:rPr>
          <w:rFonts w:ascii="Liberation Sans" w:hAnsi="Liberation Sans" w:eastAsia="Liberation Sans" w:cs="Liberation Sans"/>
          <w:sz w:val="28"/>
          <w:szCs w:val="28"/>
        </w:rPr>
        <w:t xml:space="preserve">вития города Новый Уренгой предполагает, что городские ресурсы помимо содержания и ремонта существующей инфраструктуры направляются также на мероприятия по развитию транспортной инфраструктуры с учетом обеспечения баланса интересов различных пользователей:</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 пешеходов;</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 пассажиров общественного транспорта;</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 пользователей индивидуального транспорта;</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 пользователей легкого транспорта (велосипед, самокат и другие);</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 владельцев и заказчиков грузовых перевозок.</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Основные направления развития транспортной инфраструктуры для каждого из предложенных сценариев представлены в таблице 19.</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jc w:val="right"/>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right"/>
        <w:spacing w:after="0" w:line="240" w:lineRule="auto"/>
        <w:rPr>
          <w:rFonts w:ascii="Liberation Sans" w:hAnsi="Liberation Sans" w:eastAsia="Liberation Sans" w:cs="Liberation Sans"/>
          <w:sz w:val="28"/>
          <w:szCs w:val="28"/>
        </w:rPr>
      </w:pPr>
      <w:r>
        <w:rPr>
          <w:rFonts w:ascii="Liberation Sans" w:hAnsi="Liberation Sans" w:eastAsia="Liberation Sans" w:cs="Liberation Sans"/>
          <w:sz w:val="28"/>
          <w:szCs w:val="28"/>
        </w:rPr>
      </w:r>
      <w:r>
        <w:rPr>
          <w:rFonts w:ascii="Liberation Sans" w:hAnsi="Liberation Sans" w:eastAsia="Liberation Sans" w:cs="Liberation Sans"/>
          <w:sz w:val="28"/>
          <w:szCs w:val="28"/>
        </w:rPr>
      </w:r>
      <w:r>
        <w:rPr>
          <w:rFonts w:ascii="Liberation Sans" w:hAnsi="Liberation Sans" w:eastAsia="Liberation Sans" w:cs="Liberation Sans"/>
          <w:sz w:val="28"/>
          <w:szCs w:val="28"/>
        </w:rPr>
      </w:r>
    </w:p>
    <w:p>
      <w:pPr>
        <w:jc w:val="right"/>
        <w:spacing w:after="0" w:line="240" w:lineRule="auto"/>
        <w:rPr>
          <w:rFonts w:ascii="Liberation Sans" w:hAnsi="Liberation Sans" w:eastAsia="Liberation Sans" w:cs="Liberation Sans"/>
          <w:sz w:val="28"/>
          <w:szCs w:val="28"/>
        </w:rPr>
      </w:pPr>
      <w:r>
        <w:rPr>
          <w:rFonts w:ascii="Liberation Sans" w:hAnsi="Liberation Sans" w:eastAsia="Liberation Sans" w:cs="Liberation Sans"/>
          <w:sz w:val="28"/>
          <w:szCs w:val="28"/>
        </w:rPr>
        <w:t xml:space="preserve">Таблица 19</w:t>
      </w:r>
      <w:r>
        <w:rPr>
          <w:rFonts w:ascii="Liberation Sans" w:hAnsi="Liberation Sans" w:eastAsia="Liberation Sans" w:cs="Liberation Sans"/>
          <w:sz w:val="28"/>
          <w:szCs w:val="28"/>
        </w:rPr>
      </w:r>
      <w:r>
        <w:rPr>
          <w:rFonts w:ascii="Liberation Sans" w:hAnsi="Liberation Sans" w:eastAsia="Liberation Sans" w:cs="Liberation Sans"/>
          <w:sz w:val="28"/>
          <w:szCs w:val="28"/>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Основные направления развития транспортной инфраструктуры</w:t>
      </w:r>
      <w:r>
        <w:rPr>
          <w:rFonts w:ascii="Liberation Sans" w:hAnsi="Liberation Sans" w:eastAsia="Liberation Sans" w:cs="Liberation Sans"/>
          <w:sz w:val="28"/>
          <w:szCs w:val="28"/>
        </w:rPr>
        <w:br/>
        <w:t xml:space="preserve"> МО г. Новый Уренгой</w:t>
      </w:r>
      <w:r>
        <w:rPr>
          <w:rFonts w:ascii="Liberation Sans" w:hAnsi="Liberation Sans" w:eastAsia="Liberation Sans" w:cs="Liberation Sans"/>
          <w:sz w:val="28"/>
          <w:szCs w:val="28"/>
        </w:rPr>
        <w:br/>
        <w:t xml:space="preserve"> в разрезе видов транспорта (способов передвижения)</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tbl>
      <w:tblPr>
        <w:tblStyle w:val="1137"/>
        <w:tblW w:w="5005"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1E0" w:firstRow="1" w:lastRow="1" w:firstColumn="1" w:lastColumn="1" w:noHBand="0" w:noVBand="0"/>
      </w:tblPr>
      <w:tblGrid>
        <w:gridCol w:w="2182"/>
        <w:gridCol w:w="2927"/>
        <w:gridCol w:w="4255"/>
      </w:tblGrid>
      <w:tr>
        <w:tblPrEx/>
        <w:trPr>
          <w:jc w:val="center"/>
          <w:trHeight w:val="311"/>
        </w:trPr>
        <w:tc>
          <w:tcPr>
            <w:tcW w:w="1165" w:type="pct"/>
            <w:vAlign w:val="center"/>
            <w:vMerge w:val="restart"/>
            <w:textDirection w:val="lrTb"/>
            <w:noWrap w:val="false"/>
          </w:tcPr>
          <w:p>
            <w:pPr>
              <w:pStyle w:val="1134"/>
              <w:ind w:left="0"/>
              <w:spacing w:line="240" w:lineRule="auto"/>
              <w:rPr>
                <w:rFonts w:ascii="Liberation Sans" w:hAnsi="Liberation Sans" w:cs="Liberation Sans"/>
                <w:lang w:val="ru-RU"/>
              </w:rPr>
            </w:pPr>
            <w:r>
              <w:rPr>
                <w:rFonts w:ascii="Liberation Sans" w:hAnsi="Liberation Sans" w:eastAsia="Liberation Sans" w:cs="Liberation Sans"/>
                <w:sz w:val="20"/>
                <w:szCs w:val="20"/>
                <w:lang w:val="ru-RU"/>
              </w:rPr>
              <w:t xml:space="preserve">Инфраструктура</w:t>
            </w:r>
            <w:r>
              <w:rPr>
                <w:rFonts w:ascii="Liberation Sans" w:hAnsi="Liberation Sans" w:eastAsia="Liberation Sans" w:cs="Liberation Sans"/>
                <w:spacing w:val="-68"/>
                <w:sz w:val="20"/>
                <w:szCs w:val="20"/>
                <w:lang w:val="ru-RU"/>
              </w:rPr>
              <w:t xml:space="preserve"> </w:t>
            </w:r>
            <w:r>
              <w:rPr>
                <w:rFonts w:ascii="Liberation Sans" w:hAnsi="Liberation Sans" w:eastAsia="Liberation Sans" w:cs="Liberation Sans"/>
                <w:spacing w:val="-68"/>
                <w:sz w:val="20"/>
                <w:szCs w:val="20"/>
                <w:lang w:val="ru-RU"/>
              </w:rPr>
              <w:br/>
            </w:r>
            <w:r>
              <w:rPr>
                <w:rFonts w:ascii="Liberation Sans" w:hAnsi="Liberation Sans" w:eastAsia="Liberation Sans" w:cs="Liberation Sans"/>
                <w:sz w:val="20"/>
                <w:szCs w:val="20"/>
                <w:lang w:val="ru-RU"/>
              </w:rPr>
              <w:t xml:space="preserve">по видам транспорта (способам</w:t>
            </w:r>
            <w:r>
              <w:rPr>
                <w:rFonts w:ascii="Liberation Sans" w:hAnsi="Liberation Sans" w:cs="Liberation Sans"/>
                <w:lang w:val="ru-RU"/>
              </w:rPr>
            </w:r>
            <w:r>
              <w:rPr>
                <w:rFonts w:ascii="Liberation Sans" w:hAnsi="Liberation Sans" w:cs="Liberation Sans"/>
                <w:lang w:val="ru-RU"/>
              </w:rPr>
            </w:r>
          </w:p>
          <w:p>
            <w:pPr>
              <w:pStyle w:val="1134"/>
              <w:ind w:left="0"/>
              <w:spacing w:line="240" w:lineRule="auto"/>
              <w:rPr>
                <w:rFonts w:ascii="Liberation Sans" w:hAnsi="Liberation Sans" w:cs="Liberation Sans"/>
                <w:lang w:val="ru-RU"/>
              </w:rPr>
            </w:pPr>
            <w:r>
              <w:rPr>
                <w:rFonts w:ascii="Liberation Sans" w:hAnsi="Liberation Sans" w:eastAsia="Liberation Sans" w:cs="Liberation Sans"/>
                <w:sz w:val="20"/>
                <w:szCs w:val="20"/>
                <w:lang w:val="ru-RU"/>
              </w:rPr>
              <w:t xml:space="preserve">передвижения)</w:t>
            </w:r>
            <w:r>
              <w:rPr>
                <w:rFonts w:ascii="Liberation Sans" w:hAnsi="Liberation Sans" w:cs="Liberation Sans"/>
                <w:lang w:val="ru-RU"/>
              </w:rPr>
            </w:r>
            <w:r>
              <w:rPr>
                <w:rFonts w:ascii="Liberation Sans" w:hAnsi="Liberation Sans" w:cs="Liberation Sans"/>
                <w:lang w:val="ru-RU"/>
              </w:rPr>
            </w:r>
          </w:p>
        </w:tc>
        <w:tc>
          <w:tcPr>
            <w:gridSpan w:val="2"/>
            <w:tcW w:w="3835" w:type="pct"/>
            <w:vAlign w:val="center"/>
            <w:textDirection w:val="lrTb"/>
            <w:noWrap w:val="false"/>
          </w:tcPr>
          <w:p>
            <w:pPr>
              <w:pStyle w:val="1134"/>
              <w:ind w:left="0"/>
              <w:spacing w:line="240" w:lineRule="auto"/>
              <w:rPr>
                <w:rFonts w:ascii="Liberation Sans" w:hAnsi="Liberation Sans" w:cs="Liberation Sans"/>
              </w:rPr>
            </w:pPr>
            <w:r>
              <w:rPr>
                <w:rFonts w:ascii="Liberation Sans" w:hAnsi="Liberation Sans" w:eastAsia="Liberation Sans" w:cs="Liberation Sans"/>
                <w:sz w:val="20"/>
                <w:szCs w:val="20"/>
              </w:rPr>
              <w:t xml:space="preserve">Развитие транспортной инфраструктуры</w:t>
            </w:r>
            <w:r>
              <w:rPr>
                <w:rFonts w:ascii="Liberation Sans" w:hAnsi="Liberation Sans" w:cs="Liberation Sans"/>
              </w:rPr>
            </w:r>
            <w:r>
              <w:rPr>
                <w:rFonts w:ascii="Liberation Sans" w:hAnsi="Liberation Sans" w:cs="Liberation Sans"/>
              </w:rPr>
            </w:r>
          </w:p>
        </w:tc>
      </w:tr>
      <w:tr>
        <w:tblPrEx/>
        <w:trPr>
          <w:jc w:val="center"/>
          <w:trHeight w:val="921"/>
        </w:trPr>
        <w:tc>
          <w:tcPr>
            <w:tcBorders>
              <w:bottom w:val="none" w:color="000000" w:sz="4" w:space="0"/>
            </w:tcBorders>
            <w:tcW w:w="1165" w:type="pct"/>
            <w:vAlign w:val="center"/>
            <w:vMerge w:val="continue"/>
            <w:textDirection w:val="lrTb"/>
            <w:noWrap w:val="false"/>
          </w:tcPr>
          <w:p>
            <w:pPr>
              <w:jc w:val="center"/>
              <w:rPr>
                <w:rFonts w:ascii="Liberation Sans" w:hAnsi="Liberation Sans" w:cs="Liberation Sans"/>
                <w:lang w:val="ru-RU"/>
              </w:rPr>
            </w:pPr>
            <w:r>
              <w:rPr>
                <w:rFonts w:ascii="Liberation Sans" w:hAnsi="Liberation Sans" w:cs="Liberation Sans"/>
                <w:lang w:val="ru-RU"/>
              </w:rPr>
            </w:r>
            <w:r>
              <w:rPr>
                <w:rFonts w:ascii="Liberation Sans" w:hAnsi="Liberation Sans" w:cs="Liberation Sans"/>
                <w:lang w:val="ru-RU"/>
              </w:rPr>
            </w:r>
            <w:r>
              <w:rPr>
                <w:rFonts w:ascii="Liberation Sans" w:hAnsi="Liberation Sans" w:cs="Liberation Sans"/>
                <w:lang w:val="ru-RU"/>
              </w:rPr>
            </w:r>
          </w:p>
        </w:tc>
        <w:tc>
          <w:tcPr>
            <w:tcBorders>
              <w:bottom w:val="none" w:color="000000" w:sz="4" w:space="0"/>
            </w:tcBorders>
            <w:tcW w:w="1563" w:type="pct"/>
            <w:vAlign w:val="center"/>
            <w:textDirection w:val="lrTb"/>
            <w:noWrap w:val="false"/>
          </w:tcPr>
          <w:p>
            <w:pPr>
              <w:pStyle w:val="1134"/>
              <w:ind w:left="0"/>
              <w:spacing w:line="240" w:lineRule="auto"/>
              <w:rPr>
                <w:rFonts w:ascii="Liberation Sans" w:hAnsi="Liberation Sans" w:cs="Liberation Sans"/>
              </w:rPr>
            </w:pPr>
            <w:r>
              <w:rPr>
                <w:rFonts w:ascii="Liberation Sans" w:hAnsi="Liberation Sans" w:eastAsia="Liberation Sans" w:cs="Liberation Sans"/>
                <w:sz w:val="20"/>
                <w:szCs w:val="20"/>
              </w:rPr>
              <w:t xml:space="preserve">Инерционный сценарий</w:t>
            </w:r>
            <w:r>
              <w:rPr>
                <w:rFonts w:ascii="Liberation Sans" w:hAnsi="Liberation Sans" w:cs="Liberation Sans"/>
              </w:rPr>
            </w:r>
            <w:r>
              <w:rPr>
                <w:rFonts w:ascii="Liberation Sans" w:hAnsi="Liberation Sans" w:cs="Liberation Sans"/>
              </w:rPr>
            </w:r>
          </w:p>
        </w:tc>
        <w:tc>
          <w:tcPr>
            <w:tcBorders>
              <w:bottom w:val="none" w:color="000000" w:sz="4" w:space="0"/>
            </w:tcBorders>
            <w:tcW w:w="2272" w:type="pct"/>
            <w:vAlign w:val="center"/>
            <w:textDirection w:val="lrTb"/>
            <w:noWrap w:val="false"/>
          </w:tcPr>
          <w:p>
            <w:pPr>
              <w:pStyle w:val="1134"/>
              <w:ind w:left="0"/>
              <w:spacing w:line="240" w:lineRule="auto"/>
              <w:rPr>
                <w:rFonts w:ascii="Liberation Sans" w:hAnsi="Liberation Sans" w:cs="Liberation Sans"/>
              </w:rPr>
            </w:pPr>
            <w:r>
              <w:rPr>
                <w:rFonts w:ascii="Liberation Sans" w:hAnsi="Liberation Sans" w:eastAsia="Liberation Sans" w:cs="Liberation Sans"/>
                <w:sz w:val="20"/>
                <w:szCs w:val="20"/>
              </w:rPr>
              <w:t xml:space="preserve">Инновационный сценарий</w:t>
            </w:r>
            <w:r>
              <w:rPr>
                <w:rFonts w:ascii="Liberation Sans" w:hAnsi="Liberation Sans" w:cs="Liberation Sans"/>
              </w:rPr>
            </w:r>
            <w:r>
              <w:rPr>
                <w:rFonts w:ascii="Liberation Sans" w:hAnsi="Liberation Sans" w:cs="Liberation Sans"/>
              </w:rPr>
            </w:r>
          </w:p>
        </w:tc>
      </w:tr>
    </w:tbl>
    <w:tbl>
      <w:tblPr>
        <w:tblStyle w:val="1137"/>
        <w:tblW w:w="5005"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1E0" w:firstRow="1" w:lastRow="1" w:firstColumn="1" w:lastColumn="1" w:noHBand="0" w:noVBand="0"/>
      </w:tblPr>
      <w:tblGrid>
        <w:gridCol w:w="2179"/>
        <w:gridCol w:w="2924"/>
        <w:gridCol w:w="4250"/>
      </w:tblGrid>
      <w:tr>
        <w:tblPrEx/>
        <w:trPr>
          <w:jc w:val="center"/>
          <w:trHeight w:val="283"/>
          <w:tblHeader/>
        </w:trPr>
        <w:tc>
          <w:tcPr>
            <w:tcW w:w="1165" w:type="pct"/>
            <w:vAlign w:val="center"/>
            <w:textDirection w:val="lrTb"/>
            <w:noWrap w:val="false"/>
          </w:tcPr>
          <w:p>
            <w:pPr>
              <w:pStyle w:val="1134"/>
              <w:ind w:left="0"/>
              <w:spacing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1</w:t>
            </w:r>
            <w:r>
              <w:rPr>
                <w:rFonts w:ascii="Liberation Sans" w:hAnsi="Liberation Sans" w:cs="Liberation Sans"/>
                <w:highlight w:val="white"/>
              </w:rPr>
            </w:r>
            <w:r>
              <w:rPr>
                <w:rFonts w:ascii="Liberation Sans" w:hAnsi="Liberation Sans" w:cs="Liberation Sans"/>
                <w:highlight w:val="white"/>
              </w:rPr>
            </w:r>
          </w:p>
        </w:tc>
        <w:tc>
          <w:tcPr>
            <w:tcW w:w="1563" w:type="pct"/>
            <w:vAlign w:val="center"/>
            <w:textDirection w:val="lrTb"/>
            <w:noWrap w:val="false"/>
          </w:tcPr>
          <w:p>
            <w:pPr>
              <w:pStyle w:val="1134"/>
              <w:ind w:left="0"/>
              <w:spacing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2</w:t>
            </w:r>
            <w:r>
              <w:rPr>
                <w:rFonts w:ascii="Liberation Sans" w:hAnsi="Liberation Sans" w:cs="Liberation Sans"/>
                <w:highlight w:val="white"/>
              </w:rPr>
            </w:r>
            <w:r>
              <w:rPr>
                <w:rFonts w:ascii="Liberation Sans" w:hAnsi="Liberation Sans" w:cs="Liberation Sans"/>
                <w:highlight w:val="white"/>
              </w:rPr>
            </w:r>
          </w:p>
        </w:tc>
        <w:tc>
          <w:tcPr>
            <w:tcW w:w="2272" w:type="pct"/>
            <w:vAlign w:val="center"/>
            <w:textDirection w:val="lrTb"/>
            <w:noWrap w:val="false"/>
          </w:tcPr>
          <w:p>
            <w:pPr>
              <w:pStyle w:val="1134"/>
              <w:ind w:left="0"/>
              <w:spacing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3</w:t>
            </w:r>
            <w:r>
              <w:rPr>
                <w:rFonts w:ascii="Liberation Sans" w:hAnsi="Liberation Sans" w:cs="Liberation Sans"/>
                <w:highlight w:val="white"/>
              </w:rPr>
            </w:r>
            <w:r>
              <w:rPr>
                <w:rFonts w:ascii="Liberation Sans" w:hAnsi="Liberation Sans" w:cs="Liberation Sans"/>
                <w:highlight w:val="white"/>
              </w:rPr>
            </w:r>
          </w:p>
        </w:tc>
      </w:tr>
      <w:tr>
        <w:tblPrEx/>
        <w:trPr>
          <w:jc w:val="center"/>
          <w:trHeight w:val="1231"/>
        </w:trPr>
        <w:tc>
          <w:tcPr>
            <w:tcW w:w="1165" w:type="pct"/>
            <w:vAlign w:val="center"/>
            <w:textDirection w:val="lrTb"/>
            <w:noWrap w:val="false"/>
          </w:tcPr>
          <w:p>
            <w:pPr>
              <w:pStyle w:val="1134"/>
              <w:ind w:left="0"/>
              <w:spacing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Инфраструктура общественного транспорта</w:t>
            </w:r>
            <w:r>
              <w:rPr>
                <w:rFonts w:ascii="Liberation Sans" w:hAnsi="Liberation Sans" w:cs="Liberation Sans"/>
                <w:highlight w:val="white"/>
              </w:rPr>
            </w:r>
            <w:r>
              <w:rPr>
                <w:rFonts w:ascii="Liberation Sans" w:hAnsi="Liberation Sans" w:cs="Liberation Sans"/>
                <w:highlight w:val="white"/>
              </w:rPr>
            </w:r>
          </w:p>
        </w:tc>
        <w:tc>
          <w:tcPr>
            <w:tcW w:w="1563" w:type="pct"/>
            <w:vAlign w:val="center"/>
            <w:textDirection w:val="lrTb"/>
            <w:noWrap w:val="false"/>
          </w:tcPr>
          <w:p>
            <w:pPr>
              <w:pStyle w:val="1134"/>
              <w:ind w:left="0"/>
              <w:spacing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lang w:val="ru-RU"/>
              </w:rPr>
              <w:t xml:space="preserve">Ремонт,</w:t>
            </w:r>
            <w:r>
              <w:rPr>
                <w:rFonts w:ascii="Liberation Sans" w:hAnsi="Liberation Sans" w:eastAsia="Liberation Sans" w:cs="Liberation Sans"/>
                <w:spacing w:val="-4"/>
                <w:sz w:val="20"/>
                <w:szCs w:val="20"/>
                <w:highlight w:val="white"/>
                <w:lang w:val="ru-RU"/>
              </w:rPr>
              <w:t xml:space="preserve"> </w:t>
            </w:r>
            <w:r>
              <w:rPr>
                <w:rFonts w:ascii="Liberation Sans" w:hAnsi="Liberation Sans" w:eastAsia="Liberation Sans" w:cs="Liberation Sans"/>
                <w:sz w:val="20"/>
                <w:szCs w:val="20"/>
                <w:highlight w:val="white"/>
                <w:lang w:val="ru-RU"/>
              </w:rPr>
              <w:t xml:space="preserve">приведение в нормативное состояние </w:t>
            </w:r>
            <w:r>
              <w:rPr>
                <w:rFonts w:ascii="Liberation Sans" w:hAnsi="Liberation Sans" w:eastAsia="Liberation Sans" w:cs="Liberation Sans"/>
                <w:spacing w:val="-67"/>
                <w:sz w:val="20"/>
                <w:szCs w:val="20"/>
                <w:highlight w:val="white"/>
                <w:lang w:val="ru-RU"/>
              </w:rPr>
              <w:t xml:space="preserve">и</w:t>
            </w:r>
            <w:r>
              <w:rPr>
                <w:rFonts w:ascii="Liberation Sans" w:hAnsi="Liberation Sans" w:eastAsia="Liberation Sans" w:cs="Liberation Sans"/>
                <w:sz w:val="20"/>
                <w:szCs w:val="20"/>
                <w:highlight w:val="white"/>
                <w:lang w:val="ru-RU"/>
              </w:rPr>
              <w:t xml:space="preserve"> дооборудование существующих</w:t>
            </w:r>
            <w:r>
              <w:rPr>
                <w:rFonts w:ascii="Liberation Sans" w:hAnsi="Liberation Sans" w:eastAsia="Liberation Sans" w:cs="Liberation Sans"/>
                <w:spacing w:val="1"/>
                <w:sz w:val="20"/>
                <w:szCs w:val="20"/>
                <w:highlight w:val="white"/>
                <w:lang w:val="ru-RU"/>
              </w:rPr>
              <w:t xml:space="preserve"> </w:t>
            </w:r>
            <w:r>
              <w:rPr>
                <w:rFonts w:ascii="Liberation Sans" w:hAnsi="Liberation Sans" w:eastAsia="Liberation Sans" w:cs="Liberation Sans"/>
                <w:sz w:val="20"/>
                <w:szCs w:val="20"/>
                <w:highlight w:val="white"/>
                <w:lang w:val="ru-RU"/>
              </w:rPr>
              <w:t xml:space="preserve">остановочных пунктов</w:t>
            </w:r>
            <w:r>
              <w:rPr>
                <w:rFonts w:ascii="Liberation Sans" w:hAnsi="Liberation Sans" w:cs="Liberation Sans"/>
                <w:highlight w:val="white"/>
              </w:rPr>
            </w:r>
            <w:r>
              <w:rPr>
                <w:rFonts w:ascii="Liberation Sans" w:hAnsi="Liberation Sans" w:cs="Liberation Sans"/>
                <w:highlight w:val="white"/>
              </w:rPr>
            </w:r>
          </w:p>
        </w:tc>
        <w:tc>
          <w:tcPr>
            <w:tcW w:w="2272" w:type="pct"/>
            <w:vAlign w:val="center"/>
            <w:textDirection w:val="lrTb"/>
            <w:noWrap w:val="false"/>
          </w:tcPr>
          <w:p>
            <w:pPr>
              <w:pStyle w:val="1134"/>
              <w:ind w:left="0"/>
              <w:spacing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lang w:val="ru-RU"/>
              </w:rPr>
              <w:t xml:space="preserve">Организация новых остановочных</w:t>
            </w:r>
            <w:r>
              <w:rPr>
                <w:rFonts w:ascii="Liberation Sans" w:hAnsi="Liberation Sans" w:eastAsia="Liberation Sans" w:cs="Liberation Sans"/>
                <w:spacing w:val="-1"/>
                <w:sz w:val="20"/>
                <w:szCs w:val="20"/>
                <w:highlight w:val="white"/>
                <w:lang w:val="ru-RU"/>
              </w:rPr>
              <w:t xml:space="preserve"> </w:t>
            </w:r>
            <w:r>
              <w:rPr>
                <w:rFonts w:ascii="Liberation Sans" w:hAnsi="Liberation Sans" w:eastAsia="Liberation Sans" w:cs="Liberation Sans"/>
                <w:sz w:val="20"/>
                <w:szCs w:val="20"/>
                <w:highlight w:val="white"/>
                <w:lang w:val="ru-RU"/>
              </w:rPr>
              <w:t xml:space="preserve">пунктов;</w:t>
            </w:r>
            <w:r>
              <w:rPr>
                <w:rFonts w:ascii="Liberation Sans" w:hAnsi="Liberation Sans" w:cs="Liberation Sans"/>
                <w:highlight w:val="white"/>
              </w:rPr>
            </w:r>
            <w:r>
              <w:rPr>
                <w:rFonts w:ascii="Liberation Sans" w:hAnsi="Liberation Sans" w:cs="Liberation Sans"/>
                <w:highlight w:val="white"/>
              </w:rPr>
            </w:r>
          </w:p>
          <w:p>
            <w:pPr>
              <w:pStyle w:val="1134"/>
              <w:ind w:left="0"/>
              <w:spacing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lang w:val="ru-RU"/>
              </w:rPr>
              <w:t xml:space="preserve">приведение в нормативное состояние и дооборудование существующих остановочных пунктов;</w:t>
            </w:r>
            <w:r>
              <w:rPr>
                <w:rFonts w:ascii="Liberation Sans" w:hAnsi="Liberation Sans" w:cs="Liberation Sans"/>
                <w:highlight w:val="white"/>
              </w:rPr>
            </w:r>
            <w:r>
              <w:rPr>
                <w:rFonts w:ascii="Liberation Sans" w:hAnsi="Liberation Sans" w:cs="Liberation Sans"/>
                <w:highlight w:val="white"/>
              </w:rPr>
            </w:r>
          </w:p>
          <w:p>
            <w:pPr>
              <w:pStyle w:val="1134"/>
              <w:ind w:left="0"/>
              <w:spacing w:line="240" w:lineRule="auto"/>
              <w:rPr>
                <w:rFonts w:ascii="Liberation Sans" w:hAnsi="Liberation Sans" w:cs="Liberation Sans"/>
                <w:highlight w:val="white"/>
              </w:rPr>
            </w:pPr>
            <w:r>
              <w:rPr>
                <w:rFonts w:ascii="Liberation Sans" w:hAnsi="Liberation Sans" w:eastAsia="Liberation Sans" w:cs="Liberation Sans"/>
                <w:sz w:val="20"/>
                <w:szCs w:val="20"/>
                <w:highlight w:val="white"/>
              </w:rPr>
              <w:t xml:space="preserve">обустройство отстойно-разворотных площадок</w:t>
            </w:r>
            <w:r>
              <w:rPr>
                <w:rFonts w:ascii="Liberation Sans" w:hAnsi="Liberation Sans" w:cs="Liberation Sans"/>
                <w:highlight w:val="white"/>
              </w:rPr>
            </w:r>
            <w:r>
              <w:rPr>
                <w:rFonts w:ascii="Liberation Sans" w:hAnsi="Liberation Sans" w:cs="Liberation Sans"/>
                <w:highlight w:val="white"/>
              </w:rPr>
            </w:r>
          </w:p>
        </w:tc>
      </w:tr>
      <w:tr>
        <w:tblPrEx/>
        <w:trPr>
          <w:jc w:val="center"/>
          <w:trHeight w:val="2126"/>
        </w:trPr>
        <w:tc>
          <w:tcPr>
            <w:tcW w:w="1165" w:type="pct"/>
            <w:vAlign w:val="center"/>
            <w:textDirection w:val="lrTb"/>
            <w:noWrap w:val="false"/>
          </w:tcPr>
          <w:p>
            <w:pPr>
              <w:pStyle w:val="1134"/>
              <w:ind w:left="0"/>
              <w:spacing w:line="240" w:lineRule="auto"/>
              <w:rPr>
                <w:rFonts w:ascii="Liberation Sans" w:hAnsi="Liberation Sans" w:cs="Liberation Sans"/>
              </w:rPr>
            </w:pPr>
            <w:r>
              <w:rPr>
                <w:rFonts w:ascii="Liberation Sans" w:hAnsi="Liberation Sans" w:eastAsia="Liberation Sans" w:cs="Liberation Sans"/>
                <w:sz w:val="20"/>
                <w:szCs w:val="20"/>
              </w:rPr>
              <w:t xml:space="preserve">Инфраструктура для пешеходного движения</w:t>
            </w:r>
            <w:r>
              <w:rPr>
                <w:rFonts w:ascii="Liberation Sans" w:hAnsi="Liberation Sans" w:cs="Liberation Sans"/>
              </w:rPr>
            </w:r>
            <w:r>
              <w:rPr>
                <w:rFonts w:ascii="Liberation Sans" w:hAnsi="Liberation Sans" w:cs="Liberation Sans"/>
              </w:rPr>
            </w:r>
          </w:p>
        </w:tc>
        <w:tc>
          <w:tcPr>
            <w:tcW w:w="1563" w:type="pct"/>
            <w:vAlign w:val="center"/>
            <w:textDirection w:val="lrTb"/>
            <w:noWrap w:val="false"/>
          </w:tcPr>
          <w:p>
            <w:pPr>
              <w:pStyle w:val="1134"/>
              <w:ind w:left="0"/>
              <w:spacing w:line="240" w:lineRule="auto"/>
              <w:rPr>
                <w:rFonts w:ascii="Liberation Sans" w:hAnsi="Liberation Sans" w:cs="Liberation Sans"/>
                <w:lang w:val="ru-RU"/>
              </w:rPr>
            </w:pPr>
            <w:r>
              <w:rPr>
                <w:rFonts w:ascii="Liberation Sans" w:hAnsi="Liberation Sans" w:eastAsia="Liberation Sans" w:cs="Liberation Sans"/>
                <w:sz w:val="20"/>
                <w:szCs w:val="20"/>
                <w:lang w:val="ru-RU"/>
              </w:rPr>
              <w:t xml:space="preserve">Обустройство и доведение</w:t>
            </w:r>
            <w:r>
              <w:rPr>
                <w:rFonts w:ascii="Liberation Sans" w:hAnsi="Liberation Sans" w:cs="Liberation Sans"/>
                <w:lang w:val="ru-RU"/>
              </w:rPr>
            </w:r>
            <w:r>
              <w:rPr>
                <w:rFonts w:ascii="Liberation Sans" w:hAnsi="Liberation Sans" w:cs="Liberation Sans"/>
                <w:lang w:val="ru-RU"/>
              </w:rPr>
            </w:r>
          </w:p>
          <w:p>
            <w:pPr>
              <w:pStyle w:val="1134"/>
              <w:ind w:left="0"/>
              <w:spacing w:line="240" w:lineRule="auto"/>
              <w:rPr>
                <w:rFonts w:ascii="Liberation Sans" w:hAnsi="Liberation Sans" w:cs="Liberation Sans"/>
                <w:lang w:val="ru-RU"/>
              </w:rPr>
            </w:pPr>
            <w:r>
              <w:rPr>
                <w:rFonts w:ascii="Liberation Sans" w:hAnsi="Liberation Sans" w:eastAsia="Liberation Sans" w:cs="Liberation Sans"/>
                <w:sz w:val="20"/>
                <w:szCs w:val="20"/>
                <w:lang w:val="ru-RU"/>
              </w:rPr>
              <w:t xml:space="preserve">до необходимых габаритов существующих тротуаров</w:t>
            </w:r>
            <w:r>
              <w:rPr>
                <w:rFonts w:ascii="Liberation Sans" w:hAnsi="Liberation Sans" w:eastAsia="Liberation Sans" w:cs="Liberation Sans"/>
                <w:spacing w:val="-3"/>
                <w:sz w:val="20"/>
                <w:szCs w:val="20"/>
                <w:lang w:val="ru-RU"/>
              </w:rPr>
              <w:t xml:space="preserve"> </w:t>
            </w:r>
            <w:r>
              <w:rPr>
                <w:rFonts w:ascii="Liberation Sans" w:hAnsi="Liberation Sans" w:eastAsia="Liberation Sans" w:cs="Liberation Sans"/>
                <w:sz w:val="20"/>
                <w:szCs w:val="20"/>
                <w:lang w:val="ru-RU"/>
              </w:rPr>
              <w:t xml:space="preserve">в ходе работ по</w:t>
            </w:r>
            <w:r>
              <w:rPr>
                <w:rFonts w:ascii="Liberation Sans" w:hAnsi="Liberation Sans" w:eastAsia="Liberation Sans" w:cs="Liberation Sans"/>
                <w:spacing w:val="1"/>
                <w:sz w:val="20"/>
                <w:szCs w:val="20"/>
                <w:lang w:val="ru-RU"/>
              </w:rPr>
              <w:t xml:space="preserve"> </w:t>
            </w:r>
            <w:r>
              <w:rPr>
                <w:rFonts w:ascii="Liberation Sans" w:hAnsi="Liberation Sans" w:eastAsia="Liberation Sans" w:cs="Liberation Sans"/>
                <w:sz w:val="20"/>
                <w:szCs w:val="20"/>
                <w:lang w:val="ru-RU"/>
              </w:rPr>
              <w:t xml:space="preserve">капитальному</w:t>
            </w:r>
            <w:r>
              <w:rPr>
                <w:rFonts w:ascii="Liberation Sans" w:hAnsi="Liberation Sans" w:cs="Liberation Sans"/>
                <w:lang w:val="ru-RU"/>
              </w:rPr>
            </w:r>
            <w:r>
              <w:rPr>
                <w:rFonts w:ascii="Liberation Sans" w:hAnsi="Liberation Sans" w:cs="Liberation Sans"/>
                <w:lang w:val="ru-RU"/>
              </w:rPr>
            </w:r>
          </w:p>
          <w:p>
            <w:pPr>
              <w:pStyle w:val="1134"/>
              <w:ind w:left="0"/>
              <w:spacing w:line="240" w:lineRule="auto"/>
              <w:rPr>
                <w:rFonts w:ascii="Liberation Sans" w:hAnsi="Liberation Sans" w:cs="Liberation Sans"/>
                <w:lang w:val="ru-RU"/>
              </w:rPr>
            </w:pPr>
            <w:r>
              <w:rPr>
                <w:rFonts w:ascii="Liberation Sans" w:hAnsi="Liberation Sans" w:eastAsia="Liberation Sans" w:cs="Liberation Sans"/>
                <w:sz w:val="20"/>
                <w:szCs w:val="20"/>
                <w:lang w:val="ru-RU"/>
              </w:rPr>
              <w:t xml:space="preserve">или текущему ремонту автомобильных</w:t>
            </w:r>
            <w:r>
              <w:rPr>
                <w:rFonts w:ascii="Liberation Sans" w:hAnsi="Liberation Sans" w:eastAsia="Liberation Sans" w:cs="Liberation Sans"/>
                <w:spacing w:val="-3"/>
                <w:sz w:val="20"/>
                <w:szCs w:val="20"/>
                <w:lang w:val="ru-RU"/>
              </w:rPr>
              <w:t xml:space="preserve"> </w:t>
            </w:r>
            <w:r>
              <w:rPr>
                <w:rFonts w:ascii="Liberation Sans" w:hAnsi="Liberation Sans" w:eastAsia="Liberation Sans" w:cs="Liberation Sans"/>
                <w:sz w:val="20"/>
                <w:szCs w:val="20"/>
                <w:lang w:val="ru-RU"/>
              </w:rPr>
              <w:t xml:space="preserve">дорог</w:t>
            </w:r>
            <w:r>
              <w:rPr>
                <w:rFonts w:ascii="Liberation Sans" w:hAnsi="Liberation Sans" w:cs="Liberation Sans"/>
                <w:lang w:val="ru-RU"/>
              </w:rPr>
            </w:r>
            <w:r>
              <w:rPr>
                <w:rFonts w:ascii="Liberation Sans" w:hAnsi="Liberation Sans" w:cs="Liberation Sans"/>
                <w:lang w:val="ru-RU"/>
              </w:rPr>
            </w:r>
          </w:p>
        </w:tc>
        <w:tc>
          <w:tcPr>
            <w:tcW w:w="2272" w:type="pct"/>
            <w:vAlign w:val="center"/>
            <w:textDirection w:val="lrTb"/>
            <w:noWrap w:val="false"/>
          </w:tcPr>
          <w:p>
            <w:pPr>
              <w:pStyle w:val="1134"/>
              <w:ind w:left="0"/>
              <w:spacing w:line="240" w:lineRule="auto"/>
              <w:rPr>
                <w:rFonts w:ascii="Liberation Sans" w:hAnsi="Liberation Sans" w:cs="Liberation Sans"/>
                <w:lang w:val="ru-RU"/>
              </w:rPr>
            </w:pPr>
            <w:r>
              <w:rPr>
                <w:rFonts w:ascii="Liberation Sans" w:hAnsi="Liberation Sans" w:eastAsia="Liberation Sans" w:cs="Liberation Sans"/>
                <w:sz w:val="20"/>
                <w:szCs w:val="20"/>
                <w:lang w:val="ru-RU"/>
              </w:rPr>
              <w:t xml:space="preserve">Обустройство и доведение до необходимых габаритов существующих тротуаров</w:t>
            </w:r>
            <w:r>
              <w:rPr>
                <w:rFonts w:ascii="Liberation Sans" w:hAnsi="Liberation Sans" w:eastAsia="Liberation Sans" w:cs="Liberation Sans"/>
                <w:spacing w:val="-3"/>
                <w:sz w:val="20"/>
                <w:szCs w:val="20"/>
                <w:lang w:val="ru-RU"/>
              </w:rPr>
              <w:t xml:space="preserve"> </w:t>
            </w:r>
            <w:r>
              <w:rPr>
                <w:rFonts w:ascii="Liberation Sans" w:hAnsi="Liberation Sans" w:eastAsia="Liberation Sans" w:cs="Liberation Sans"/>
                <w:sz w:val="20"/>
                <w:szCs w:val="20"/>
                <w:lang w:val="ru-RU"/>
              </w:rPr>
              <w:t xml:space="preserve">в ходе работ по реконструкции, капитальному и текущему ремонту автомобильных</w:t>
            </w:r>
            <w:r>
              <w:rPr>
                <w:rFonts w:ascii="Liberation Sans" w:hAnsi="Liberation Sans" w:eastAsia="Liberation Sans" w:cs="Liberation Sans"/>
                <w:spacing w:val="-1"/>
                <w:sz w:val="20"/>
                <w:szCs w:val="20"/>
                <w:lang w:val="ru-RU"/>
              </w:rPr>
              <w:t xml:space="preserve"> </w:t>
            </w:r>
            <w:r>
              <w:rPr>
                <w:rFonts w:ascii="Liberation Sans" w:hAnsi="Liberation Sans" w:eastAsia="Liberation Sans" w:cs="Liberation Sans"/>
                <w:sz w:val="20"/>
                <w:szCs w:val="20"/>
                <w:lang w:val="ru-RU"/>
              </w:rPr>
              <w:t xml:space="preserve">дорог;</w:t>
            </w:r>
            <w:r>
              <w:rPr>
                <w:rFonts w:ascii="Liberation Sans" w:hAnsi="Liberation Sans" w:cs="Liberation Sans"/>
                <w:lang w:val="ru-RU"/>
              </w:rPr>
            </w:r>
            <w:r>
              <w:rPr>
                <w:rFonts w:ascii="Liberation Sans" w:hAnsi="Liberation Sans" w:cs="Liberation Sans"/>
                <w:lang w:val="ru-RU"/>
              </w:rPr>
            </w:r>
          </w:p>
          <w:p>
            <w:pPr>
              <w:pStyle w:val="1134"/>
              <w:ind w:left="0"/>
              <w:spacing w:line="240" w:lineRule="auto"/>
              <w:rPr>
                <w:rFonts w:ascii="Liberation Sans" w:hAnsi="Liberation Sans" w:cs="Liberation Sans"/>
                <w:lang w:val="ru-RU"/>
              </w:rPr>
            </w:pPr>
            <w:r>
              <w:rPr>
                <w:rFonts w:ascii="Liberation Sans" w:hAnsi="Liberation Sans" w:eastAsia="Liberation Sans" w:cs="Liberation Sans"/>
                <w:sz w:val="20"/>
                <w:szCs w:val="20"/>
                <w:lang w:val="ru-RU"/>
              </w:rPr>
              <w:t xml:space="preserve">обустройство пешеходных переходов, включая подходы к ним,</w:t>
            </w:r>
            <w:r>
              <w:rPr>
                <w:rFonts w:ascii="Liberation Sans" w:hAnsi="Liberation Sans" w:eastAsia="Liberation Sans" w:cs="Liberation Sans"/>
                <w:spacing w:val="1"/>
                <w:sz w:val="20"/>
                <w:szCs w:val="20"/>
                <w:lang w:val="ru-RU"/>
              </w:rPr>
              <w:t xml:space="preserve"> </w:t>
            </w:r>
            <w:r>
              <w:rPr>
                <w:rFonts w:ascii="Liberation Sans" w:hAnsi="Liberation Sans" w:eastAsia="Liberation Sans" w:cs="Liberation Sans"/>
                <w:sz w:val="20"/>
                <w:szCs w:val="20"/>
                <w:lang w:val="ru-RU"/>
              </w:rPr>
              <w:t xml:space="preserve">установку островков безопасности, искусственных неровностей,</w:t>
            </w:r>
            <w:r>
              <w:rPr>
                <w:rFonts w:ascii="Liberation Sans" w:hAnsi="Liberation Sans" w:eastAsia="Liberation Sans" w:cs="Liberation Sans"/>
                <w:spacing w:val="-67"/>
                <w:sz w:val="20"/>
                <w:szCs w:val="20"/>
                <w:lang w:val="ru-RU"/>
              </w:rPr>
              <w:t xml:space="preserve"> </w:t>
            </w:r>
            <w:r>
              <w:rPr>
                <w:rFonts w:ascii="Liberation Sans" w:hAnsi="Liberation Sans" w:eastAsia="Liberation Sans" w:cs="Liberation Sans"/>
                <w:sz w:val="20"/>
                <w:szCs w:val="20"/>
                <w:lang w:val="ru-RU"/>
              </w:rPr>
              <w:t xml:space="preserve">светофорных объектов;</w:t>
            </w:r>
            <w:r>
              <w:rPr>
                <w:rFonts w:ascii="Liberation Sans" w:hAnsi="Liberation Sans" w:eastAsia="Liberation Sans" w:cs="Liberation Sans"/>
                <w:spacing w:val="1"/>
                <w:sz w:val="20"/>
                <w:szCs w:val="20"/>
                <w:lang w:val="ru-RU"/>
              </w:rPr>
              <w:t xml:space="preserve"> </w:t>
            </w:r>
            <w:r>
              <w:rPr>
                <w:rFonts w:ascii="Liberation Sans" w:hAnsi="Liberation Sans" w:cs="Liberation Sans"/>
                <w:lang w:val="ru-RU"/>
              </w:rPr>
            </w:r>
            <w:r>
              <w:rPr>
                <w:rFonts w:ascii="Liberation Sans" w:hAnsi="Liberation Sans" w:cs="Liberation Sans"/>
                <w:lang w:val="ru-RU"/>
              </w:rPr>
            </w:r>
          </w:p>
          <w:p>
            <w:pPr>
              <w:pStyle w:val="1134"/>
              <w:ind w:left="0"/>
              <w:spacing w:line="240" w:lineRule="auto"/>
              <w:rPr>
                <w:rFonts w:ascii="Liberation Sans" w:hAnsi="Liberation Sans" w:cs="Liberation Sans"/>
                <w:spacing w:val="-67"/>
                <w:sz w:val="20"/>
                <w:szCs w:val="20"/>
              </w:rPr>
            </w:pPr>
            <w:r>
              <w:rPr>
                <w:rFonts w:ascii="Liberation Sans" w:hAnsi="Liberation Sans" w:eastAsia="Liberation Sans" w:cs="Liberation Sans"/>
                <w:sz w:val="20"/>
                <w:szCs w:val="20"/>
              </w:rPr>
              <w:t xml:space="preserve">обустройство новых пешеходных</w:t>
            </w:r>
            <w:r>
              <w:rPr>
                <w:rFonts w:ascii="Liberation Sans" w:hAnsi="Liberation Sans" w:eastAsia="Liberation Sans" w:cs="Liberation Sans"/>
                <w:spacing w:val="-67"/>
                <w:sz w:val="20"/>
                <w:szCs w:val="20"/>
              </w:rPr>
              <w:t xml:space="preserve"> </w:t>
            </w:r>
            <w:r>
              <w:rPr>
                <w:rFonts w:ascii="Liberation Sans" w:hAnsi="Liberation Sans" w:cs="Liberation Sans"/>
                <w:spacing w:val="-67"/>
                <w:sz w:val="20"/>
                <w:szCs w:val="20"/>
              </w:rPr>
            </w:r>
            <w:r>
              <w:rPr>
                <w:rFonts w:ascii="Liberation Sans" w:hAnsi="Liberation Sans" w:cs="Liberation Sans"/>
                <w:spacing w:val="-67"/>
                <w:sz w:val="20"/>
                <w:szCs w:val="20"/>
              </w:rPr>
            </w:r>
          </w:p>
          <w:p>
            <w:pPr>
              <w:pStyle w:val="1134"/>
              <w:ind w:left="0"/>
              <w:spacing w:line="240" w:lineRule="auto"/>
              <w:rPr>
                <w:rFonts w:ascii="Liberation Sans" w:hAnsi="Liberation Sans" w:cs="Liberation Sans"/>
                <w:spacing w:val="1"/>
              </w:rPr>
            </w:pPr>
            <w:r>
              <w:rPr>
                <w:rFonts w:ascii="Liberation Sans" w:hAnsi="Liberation Sans" w:eastAsia="Liberation Sans" w:cs="Liberation Sans"/>
                <w:sz w:val="20"/>
                <w:szCs w:val="20"/>
              </w:rPr>
              <w:t xml:space="preserve">связей</w:t>
            </w:r>
            <w:r>
              <w:rPr>
                <w:rFonts w:ascii="Liberation Sans" w:hAnsi="Liberation Sans" w:cs="Liberation Sans"/>
                <w:spacing w:val="1"/>
              </w:rPr>
            </w:r>
            <w:r>
              <w:rPr>
                <w:rFonts w:ascii="Liberation Sans" w:hAnsi="Liberation Sans" w:cs="Liberation Sans"/>
                <w:spacing w:val="1"/>
              </w:rPr>
            </w:r>
          </w:p>
        </w:tc>
      </w:tr>
      <w:tr>
        <w:tblPrEx/>
        <w:trPr>
          <w:jc w:val="center"/>
          <w:trHeight w:val="2466"/>
        </w:trPr>
        <w:tc>
          <w:tcPr>
            <w:tcW w:w="1165" w:type="pct"/>
            <w:vAlign w:val="center"/>
            <w:textDirection w:val="lrTb"/>
            <w:noWrap w:val="false"/>
          </w:tcPr>
          <w:p>
            <w:pPr>
              <w:pStyle w:val="1134"/>
              <w:ind w:left="0"/>
              <w:spacing w:line="240" w:lineRule="auto"/>
              <w:rPr>
                <w:rFonts w:ascii="Liberation Sans" w:hAnsi="Liberation Sans" w:cs="Liberation Sans"/>
              </w:rPr>
            </w:pPr>
            <w:r>
              <w:rPr>
                <w:rFonts w:ascii="Liberation Sans" w:hAnsi="Liberation Sans" w:eastAsia="Liberation Sans" w:cs="Liberation Sans"/>
                <w:sz w:val="20"/>
                <w:szCs w:val="20"/>
              </w:rPr>
              <w:t xml:space="preserve">Инфраструктура для индивидуального транспорта</w:t>
            </w:r>
            <w:r>
              <w:rPr>
                <w:rFonts w:ascii="Liberation Sans" w:hAnsi="Liberation Sans" w:cs="Liberation Sans"/>
              </w:rPr>
            </w:r>
            <w:r>
              <w:rPr>
                <w:rFonts w:ascii="Liberation Sans" w:hAnsi="Liberation Sans" w:cs="Liberation Sans"/>
              </w:rPr>
            </w:r>
          </w:p>
        </w:tc>
        <w:tc>
          <w:tcPr>
            <w:tcW w:w="1563" w:type="pct"/>
            <w:vAlign w:val="center"/>
            <w:textDirection w:val="lrTb"/>
            <w:noWrap w:val="false"/>
          </w:tcPr>
          <w:p>
            <w:pPr>
              <w:pStyle w:val="1134"/>
              <w:ind w:left="0"/>
              <w:spacing w:line="240" w:lineRule="auto"/>
              <w:rPr>
                <w:rFonts w:ascii="Liberation Sans" w:hAnsi="Liberation Sans" w:cs="Liberation Sans"/>
                <w:lang w:val="ru-RU"/>
              </w:rPr>
            </w:pPr>
            <w:r>
              <w:rPr>
                <w:rFonts w:ascii="Liberation Sans" w:hAnsi="Liberation Sans" w:eastAsia="Liberation Sans" w:cs="Liberation Sans"/>
                <w:sz w:val="20"/>
                <w:szCs w:val="20"/>
                <w:lang w:val="ru-RU"/>
              </w:rPr>
              <w:t xml:space="preserve">Приведение в нормативное состояние УДС за счет проведения мероприятий</w:t>
            </w:r>
            <w:r>
              <w:rPr>
                <w:rFonts w:ascii="Liberation Sans" w:hAnsi="Liberation Sans" w:cs="Liberation Sans"/>
                <w:lang w:val="ru-RU"/>
              </w:rPr>
            </w:r>
            <w:r>
              <w:rPr>
                <w:rFonts w:ascii="Liberation Sans" w:hAnsi="Liberation Sans" w:cs="Liberation Sans"/>
                <w:lang w:val="ru-RU"/>
              </w:rPr>
            </w:r>
          </w:p>
          <w:p>
            <w:pPr>
              <w:pStyle w:val="1134"/>
              <w:ind w:left="0"/>
              <w:spacing w:line="240" w:lineRule="auto"/>
              <w:rPr>
                <w:rFonts w:ascii="Liberation Sans" w:hAnsi="Liberation Sans" w:cs="Liberation Sans"/>
                <w:lang w:val="ru-RU"/>
              </w:rPr>
            </w:pPr>
            <w:r>
              <w:rPr>
                <w:rFonts w:ascii="Liberation Sans" w:hAnsi="Liberation Sans" w:eastAsia="Liberation Sans" w:cs="Liberation Sans"/>
                <w:sz w:val="20"/>
                <w:szCs w:val="20"/>
                <w:lang w:val="ru-RU"/>
              </w:rPr>
              <w:t xml:space="preserve">по капитальному ремонту и ремонту автомобильных дорог;</w:t>
            </w:r>
            <w:r>
              <w:rPr>
                <w:rFonts w:ascii="Liberation Sans" w:hAnsi="Liberation Sans" w:cs="Liberation Sans"/>
                <w:lang w:val="ru-RU"/>
              </w:rPr>
            </w:r>
            <w:r>
              <w:rPr>
                <w:rFonts w:ascii="Liberation Sans" w:hAnsi="Liberation Sans" w:cs="Liberation Sans"/>
                <w:lang w:val="ru-RU"/>
              </w:rPr>
            </w:r>
          </w:p>
          <w:p>
            <w:pPr>
              <w:pStyle w:val="1134"/>
              <w:ind w:left="0"/>
              <w:spacing w:line="240" w:lineRule="auto"/>
              <w:rPr>
                <w:rFonts w:ascii="Liberation Sans" w:hAnsi="Liberation Sans" w:cs="Liberation Sans"/>
                <w:lang w:val="ru-RU"/>
              </w:rPr>
            </w:pPr>
            <w:r>
              <w:rPr>
                <w:rFonts w:ascii="Liberation Sans" w:hAnsi="Liberation Sans" w:eastAsia="Liberation Sans" w:cs="Liberation Sans"/>
                <w:sz w:val="20"/>
                <w:szCs w:val="20"/>
                <w:lang w:val="ru-RU"/>
              </w:rPr>
              <w:t xml:space="preserve">обустройство и содержание парковочных мест на автомобильных дорогах общего пользования</w:t>
            </w:r>
            <w:r>
              <w:rPr>
                <w:rFonts w:ascii="Liberation Sans" w:hAnsi="Liberation Sans" w:cs="Liberation Sans"/>
                <w:lang w:val="ru-RU"/>
              </w:rPr>
            </w:r>
            <w:r>
              <w:rPr>
                <w:rFonts w:ascii="Liberation Sans" w:hAnsi="Liberation Sans" w:cs="Liberation Sans"/>
                <w:lang w:val="ru-RU"/>
              </w:rPr>
            </w:r>
          </w:p>
        </w:tc>
        <w:tc>
          <w:tcPr>
            <w:tcW w:w="2272" w:type="pct"/>
            <w:vAlign w:val="center"/>
            <w:textDirection w:val="lrTb"/>
            <w:noWrap w:val="false"/>
          </w:tcPr>
          <w:p>
            <w:pPr>
              <w:pStyle w:val="1134"/>
              <w:ind w:left="0"/>
              <w:spacing w:line="240" w:lineRule="auto"/>
              <w:rPr>
                <w:rFonts w:ascii="Liberation Sans" w:hAnsi="Liberation Sans" w:cs="Liberation Sans"/>
                <w:lang w:val="ru-RU"/>
              </w:rPr>
            </w:pPr>
            <w:r>
              <w:rPr>
                <w:rFonts w:ascii="Liberation Sans" w:hAnsi="Liberation Sans" w:eastAsia="Liberation Sans" w:cs="Liberation Sans"/>
                <w:sz w:val="20"/>
                <w:szCs w:val="20"/>
                <w:lang w:val="ru-RU"/>
              </w:rPr>
              <w:t xml:space="preserve">Повышение связности улично-дорожной сети за счет проведения мероприятий по строительству, реконструкции, капитальному ремонту, ремонту автомобильных дорог;</w:t>
            </w:r>
            <w:r>
              <w:rPr>
                <w:rFonts w:ascii="Liberation Sans" w:hAnsi="Liberation Sans" w:cs="Liberation Sans"/>
                <w:lang w:val="ru-RU"/>
              </w:rPr>
            </w:r>
            <w:r>
              <w:rPr>
                <w:rFonts w:ascii="Liberation Sans" w:hAnsi="Liberation Sans" w:cs="Liberation Sans"/>
                <w:lang w:val="ru-RU"/>
              </w:rPr>
            </w:r>
          </w:p>
          <w:p>
            <w:pPr>
              <w:pStyle w:val="1134"/>
              <w:ind w:left="0"/>
              <w:spacing w:line="240" w:lineRule="auto"/>
              <w:rPr>
                <w:rFonts w:ascii="Liberation Sans" w:hAnsi="Liberation Sans" w:cs="Liberation Sans"/>
                <w:lang w:val="ru-RU"/>
              </w:rPr>
            </w:pPr>
            <w:r>
              <w:rPr>
                <w:rFonts w:ascii="Liberation Sans" w:hAnsi="Liberation Sans" w:eastAsia="Liberation Sans" w:cs="Liberation Sans"/>
                <w:sz w:val="20"/>
                <w:szCs w:val="20"/>
                <w:lang w:val="ru-RU"/>
              </w:rPr>
              <w:t xml:space="preserve">улучшение организации</w:t>
            </w:r>
            <w:r>
              <w:rPr>
                <w:rFonts w:ascii="Liberation Sans" w:hAnsi="Liberation Sans" w:cs="Liberation Sans"/>
                <w:lang w:val="ru-RU"/>
              </w:rPr>
            </w:r>
            <w:r>
              <w:rPr>
                <w:rFonts w:ascii="Liberation Sans" w:hAnsi="Liberation Sans" w:cs="Liberation Sans"/>
                <w:lang w:val="ru-RU"/>
              </w:rPr>
            </w:r>
          </w:p>
          <w:p>
            <w:pPr>
              <w:pStyle w:val="1134"/>
              <w:ind w:left="0"/>
              <w:spacing w:line="240" w:lineRule="auto"/>
              <w:rPr>
                <w:rFonts w:ascii="Liberation Sans" w:hAnsi="Liberation Sans" w:cs="Liberation Sans"/>
                <w:lang w:val="ru-RU"/>
              </w:rPr>
            </w:pPr>
            <w:r>
              <w:rPr>
                <w:rFonts w:ascii="Liberation Sans" w:hAnsi="Liberation Sans" w:eastAsia="Liberation Sans" w:cs="Liberation Sans"/>
                <w:sz w:val="20"/>
                <w:szCs w:val="20"/>
                <w:lang w:val="ru-RU"/>
              </w:rPr>
              <w:t xml:space="preserve">и повышение безопасности дорожного движения за счет реализации соответствующих мероприятий;</w:t>
            </w:r>
            <w:r>
              <w:rPr>
                <w:rFonts w:ascii="Liberation Sans" w:hAnsi="Liberation Sans" w:cs="Liberation Sans"/>
                <w:lang w:val="ru-RU"/>
              </w:rPr>
            </w:r>
            <w:r>
              <w:rPr>
                <w:rFonts w:ascii="Liberation Sans" w:hAnsi="Liberation Sans" w:cs="Liberation Sans"/>
                <w:lang w:val="ru-RU"/>
              </w:rPr>
            </w:r>
          </w:p>
          <w:p>
            <w:pPr>
              <w:pStyle w:val="1134"/>
              <w:ind w:left="0"/>
              <w:spacing w:line="240" w:lineRule="auto"/>
              <w:rPr>
                <w:rFonts w:ascii="Liberation Sans" w:hAnsi="Liberation Sans" w:cs="Liberation Sans"/>
                <w:lang w:val="ru-RU"/>
              </w:rPr>
            </w:pPr>
            <w:r>
              <w:rPr>
                <w:rFonts w:ascii="Liberation Sans" w:hAnsi="Liberation Sans" w:eastAsia="Liberation Sans" w:cs="Liberation Sans"/>
                <w:sz w:val="20"/>
                <w:szCs w:val="20"/>
                <w:lang w:val="ru-RU"/>
              </w:rPr>
              <w:t xml:space="preserve">обустройство парковочных мест на автомобильных дорогах общего пользования, на плоскостных парковках</w:t>
            </w:r>
            <w:r>
              <w:rPr>
                <w:rFonts w:ascii="Liberation Sans" w:hAnsi="Liberation Sans" w:cs="Liberation Sans"/>
                <w:lang w:val="ru-RU"/>
              </w:rPr>
            </w:r>
            <w:r>
              <w:rPr>
                <w:rFonts w:ascii="Liberation Sans" w:hAnsi="Liberation Sans" w:cs="Liberation Sans"/>
                <w:lang w:val="ru-RU"/>
              </w:rPr>
            </w:r>
          </w:p>
        </w:tc>
      </w:tr>
      <w:tr>
        <w:tblPrEx/>
        <w:trPr>
          <w:jc w:val="center"/>
          <w:trHeight w:val="321"/>
        </w:trPr>
        <w:tc>
          <w:tcPr>
            <w:tcBorders>
              <w:bottom w:val="single" w:color="000000" w:sz="4" w:space="0"/>
            </w:tcBorders>
            <w:tcW w:w="1165" w:type="pct"/>
            <w:vAlign w:val="center"/>
            <w:textDirection w:val="lrTb"/>
            <w:noWrap w:val="false"/>
          </w:tcPr>
          <w:p>
            <w:pPr>
              <w:pStyle w:val="1134"/>
              <w:ind w:left="0"/>
              <w:spacing w:line="240" w:lineRule="auto"/>
              <w:rPr>
                <w:rFonts w:ascii="Liberation Sans" w:hAnsi="Liberation Sans" w:cs="Liberation Sans"/>
              </w:rPr>
            </w:pPr>
            <w:r>
              <w:rPr>
                <w:rFonts w:ascii="Liberation Sans" w:hAnsi="Liberation Sans" w:eastAsia="Liberation Sans" w:cs="Liberation Sans"/>
                <w:sz w:val="20"/>
                <w:szCs w:val="20"/>
              </w:rPr>
              <w:t xml:space="preserve">Инфраструктура для велосипедного движения</w:t>
            </w:r>
            <w:r>
              <w:rPr>
                <w:rFonts w:ascii="Liberation Sans" w:hAnsi="Liberation Sans" w:cs="Liberation Sans"/>
              </w:rPr>
            </w:r>
            <w:r>
              <w:rPr>
                <w:rFonts w:ascii="Liberation Sans" w:hAnsi="Liberation Sans" w:cs="Liberation Sans"/>
              </w:rPr>
            </w:r>
          </w:p>
        </w:tc>
        <w:tc>
          <w:tcPr>
            <w:tcBorders>
              <w:bottom w:val="single" w:color="000000" w:sz="4" w:space="0"/>
            </w:tcBorders>
            <w:tcW w:w="1563" w:type="pct"/>
            <w:vAlign w:val="center"/>
            <w:textDirection w:val="lrTb"/>
            <w:noWrap w:val="false"/>
          </w:tcPr>
          <w:p>
            <w:pPr>
              <w:pStyle w:val="1134"/>
              <w:ind w:left="0"/>
              <w:spacing w:line="240" w:lineRule="auto"/>
              <w:rPr>
                <w:rFonts w:ascii="Liberation Sans" w:hAnsi="Liberation Sans" w:cs="Liberation Sans"/>
              </w:rPr>
            </w:pPr>
            <w:r>
              <w:rPr>
                <w:rFonts w:ascii="Liberation Sans" w:hAnsi="Liberation Sans" w:eastAsia="Liberation Sans" w:cs="Liberation Sans"/>
                <w:sz w:val="20"/>
                <w:szCs w:val="20"/>
              </w:rPr>
              <w:t xml:space="preserve">-</w:t>
            </w:r>
            <w:r>
              <w:rPr>
                <w:rFonts w:ascii="Liberation Sans" w:hAnsi="Liberation Sans" w:cs="Liberation Sans"/>
              </w:rPr>
            </w:r>
            <w:r>
              <w:rPr>
                <w:rFonts w:ascii="Liberation Sans" w:hAnsi="Liberation Sans" w:cs="Liberation Sans"/>
              </w:rPr>
            </w:r>
          </w:p>
        </w:tc>
        <w:tc>
          <w:tcPr>
            <w:tcBorders>
              <w:bottom w:val="single" w:color="000000" w:sz="4" w:space="0"/>
            </w:tcBorders>
            <w:tcW w:w="2272" w:type="pct"/>
            <w:vAlign w:val="center"/>
            <w:textDirection w:val="lrTb"/>
            <w:noWrap w:val="false"/>
          </w:tcPr>
          <w:p>
            <w:pPr>
              <w:pStyle w:val="1134"/>
              <w:ind w:left="0"/>
              <w:spacing w:line="240" w:lineRule="auto"/>
              <w:rPr>
                <w:rFonts w:ascii="Liberation Sans" w:hAnsi="Liberation Sans" w:cs="Liberation Sans"/>
                <w:lang w:val="ru-RU"/>
              </w:rPr>
            </w:pPr>
            <w:r>
              <w:rPr>
                <w:rFonts w:ascii="Liberation Sans" w:hAnsi="Liberation Sans" w:eastAsia="Liberation Sans" w:cs="Liberation Sans"/>
                <w:sz w:val="20"/>
                <w:szCs w:val="20"/>
                <w:lang w:val="ru-RU"/>
              </w:rPr>
              <w:t xml:space="preserve">Обустройство велосипедных, велопешеходных дорожек при выполнении работ по строительству, реконструкции, ремонту автомобильных дорог;</w:t>
            </w:r>
            <w:r>
              <w:rPr>
                <w:rFonts w:ascii="Liberation Sans" w:hAnsi="Liberation Sans" w:cs="Liberation Sans"/>
                <w:lang w:val="ru-RU"/>
              </w:rPr>
            </w:r>
            <w:r>
              <w:rPr>
                <w:rFonts w:ascii="Liberation Sans" w:hAnsi="Liberation Sans" w:cs="Liberation Sans"/>
                <w:lang w:val="ru-RU"/>
              </w:rPr>
            </w:r>
          </w:p>
          <w:p>
            <w:pPr>
              <w:pStyle w:val="1134"/>
              <w:ind w:left="0"/>
              <w:spacing w:line="240" w:lineRule="auto"/>
              <w:rPr>
                <w:rFonts w:ascii="Liberation Sans" w:hAnsi="Liberation Sans" w:cs="Liberation Sans"/>
                <w:lang w:val="ru-RU"/>
              </w:rPr>
            </w:pPr>
            <w:r>
              <w:rPr>
                <w:rFonts w:ascii="Liberation Sans" w:hAnsi="Liberation Sans" w:eastAsia="Liberation Sans" w:cs="Liberation Sans"/>
                <w:sz w:val="20"/>
                <w:szCs w:val="20"/>
                <w:lang w:val="ru-RU"/>
              </w:rPr>
              <w:t xml:space="preserve">развитие пунктов проката велосипедов и самокатов</w:t>
            </w:r>
            <w:r>
              <w:rPr>
                <w:rFonts w:ascii="Liberation Sans" w:hAnsi="Liberation Sans" w:cs="Liberation Sans"/>
                <w:lang w:val="ru-RU"/>
              </w:rPr>
            </w:r>
            <w:r>
              <w:rPr>
                <w:rFonts w:ascii="Liberation Sans" w:hAnsi="Liberation Sans" w:cs="Liberation Sans"/>
                <w:lang w:val="ru-RU"/>
              </w:rPr>
            </w:r>
          </w:p>
        </w:tc>
      </w:tr>
      <w:tr>
        <w:tblPrEx/>
        <w:trPr>
          <w:jc w:val="center"/>
          <w:trHeight w:val="1463"/>
        </w:trPr>
        <w:tc>
          <w:tcPr>
            <w:tcBorders>
              <w:top w:val="single" w:color="000000" w:sz="4" w:space="0"/>
              <w:left w:val="single" w:color="000000" w:sz="4" w:space="0"/>
              <w:bottom w:val="single" w:color="000000" w:sz="4" w:space="0"/>
              <w:right w:val="single" w:color="000000" w:sz="4" w:space="0"/>
            </w:tcBorders>
            <w:tcW w:w="1165" w:type="pct"/>
            <w:vAlign w:val="center"/>
            <w:textDirection w:val="lrTb"/>
            <w:noWrap w:val="false"/>
          </w:tcPr>
          <w:p>
            <w:pPr>
              <w:pStyle w:val="1134"/>
              <w:ind w:left="0"/>
              <w:spacing w:line="240" w:lineRule="auto"/>
              <w:rPr>
                <w:rFonts w:ascii="Liberation Sans" w:hAnsi="Liberation Sans" w:cs="Liberation Sans"/>
              </w:rPr>
            </w:pPr>
            <w:r>
              <w:rPr>
                <w:rFonts w:ascii="Liberation Sans" w:hAnsi="Liberation Sans" w:eastAsia="Liberation Sans" w:cs="Liberation Sans"/>
                <w:sz w:val="20"/>
                <w:szCs w:val="20"/>
              </w:rPr>
              <w:t xml:space="preserve">Инфраструктура для грузового движения</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1563" w:type="pct"/>
            <w:vAlign w:val="center"/>
            <w:textDirection w:val="lrTb"/>
            <w:noWrap w:val="false"/>
          </w:tcPr>
          <w:p>
            <w:pPr>
              <w:pStyle w:val="1134"/>
              <w:ind w:left="0"/>
              <w:spacing w:line="240" w:lineRule="auto"/>
              <w:rPr>
                <w:rFonts w:ascii="Liberation Sans" w:hAnsi="Liberation Sans" w:cs="Liberation Sans"/>
                <w:lang w:val="ru-RU"/>
              </w:rPr>
            </w:pPr>
            <w:r>
              <w:rPr>
                <w:rFonts w:ascii="Liberation Sans" w:hAnsi="Liberation Sans" w:eastAsia="Liberation Sans" w:cs="Liberation Sans"/>
                <w:sz w:val="20"/>
                <w:szCs w:val="20"/>
                <w:lang w:val="ru-RU"/>
              </w:rPr>
              <w:t xml:space="preserve">Ограничение грузового движения вне участков УДС внутри жилых микрорайонов, предназначенных для грузового движения;</w:t>
            </w:r>
            <w:r>
              <w:rPr>
                <w:rFonts w:ascii="Liberation Sans" w:hAnsi="Liberation Sans" w:cs="Liberation Sans"/>
                <w:lang w:val="ru-RU"/>
              </w:rPr>
            </w:r>
            <w:r>
              <w:rPr>
                <w:rFonts w:ascii="Liberation Sans" w:hAnsi="Liberation Sans" w:cs="Liberation Sans"/>
                <w:lang w:val="ru-RU"/>
              </w:rPr>
            </w:r>
          </w:p>
          <w:p>
            <w:pPr>
              <w:pStyle w:val="1134"/>
              <w:ind w:left="0"/>
              <w:spacing w:line="240" w:lineRule="auto"/>
              <w:rPr>
                <w:rFonts w:ascii="Liberation Sans" w:hAnsi="Liberation Sans" w:cs="Liberation Sans"/>
              </w:rPr>
            </w:pPr>
            <w:r>
              <w:rPr>
                <w:rFonts w:ascii="Liberation Sans" w:hAnsi="Liberation Sans" w:eastAsia="Liberation Sans" w:cs="Liberation Sans"/>
                <w:sz w:val="20"/>
                <w:szCs w:val="20"/>
              </w:rPr>
              <w:t xml:space="preserve">утверждение схемы грузового движения</w:t>
            </w:r>
            <w:r>
              <w:rPr>
                <w:rFonts w:ascii="Liberation Sans" w:hAnsi="Liberation Sans" w:cs="Liberation Sans"/>
              </w:rPr>
            </w:r>
            <w:r>
              <w:rPr>
                <w:rFonts w:ascii="Liberation Sans" w:hAnsi="Liberation Sans" w:cs="Liberation Sans"/>
              </w:rPr>
            </w:r>
          </w:p>
        </w:tc>
        <w:tc>
          <w:tcPr>
            <w:tcBorders>
              <w:top w:val="single" w:color="000000" w:sz="4" w:space="0"/>
              <w:left w:val="single" w:color="000000" w:sz="4" w:space="0"/>
              <w:bottom w:val="single" w:color="000000" w:sz="4" w:space="0"/>
              <w:right w:val="single" w:color="000000" w:sz="4" w:space="0"/>
            </w:tcBorders>
            <w:tcW w:w="2272" w:type="pct"/>
            <w:vAlign w:val="center"/>
            <w:textDirection w:val="lrTb"/>
            <w:noWrap w:val="false"/>
          </w:tcPr>
          <w:p>
            <w:pPr>
              <w:pStyle w:val="1134"/>
              <w:ind w:left="0"/>
              <w:spacing w:line="240" w:lineRule="auto"/>
              <w:rPr>
                <w:rFonts w:ascii="Liberation Sans" w:hAnsi="Liberation Sans" w:cs="Liberation Sans"/>
                <w:lang w:val="ru-RU"/>
              </w:rPr>
            </w:pPr>
            <w:r>
              <w:rPr>
                <w:rFonts w:ascii="Liberation Sans" w:hAnsi="Liberation Sans" w:eastAsia="Liberation Sans" w:cs="Liberation Sans"/>
                <w:sz w:val="20"/>
                <w:szCs w:val="20"/>
                <w:lang w:val="ru-RU"/>
              </w:rPr>
              <w:t xml:space="preserve">Ограничение грузового движения вне участков УДС внутри жилых микрорайонов, предназначенных для грузового движения;</w:t>
            </w:r>
            <w:r>
              <w:rPr>
                <w:rFonts w:ascii="Liberation Sans" w:hAnsi="Liberation Sans" w:cs="Liberation Sans"/>
                <w:lang w:val="ru-RU"/>
              </w:rPr>
            </w:r>
            <w:r>
              <w:rPr>
                <w:rFonts w:ascii="Liberation Sans" w:hAnsi="Liberation Sans" w:cs="Liberation Sans"/>
                <w:lang w:val="ru-RU"/>
              </w:rPr>
            </w:r>
          </w:p>
          <w:p>
            <w:pPr>
              <w:pStyle w:val="1134"/>
              <w:ind w:left="0"/>
              <w:spacing w:line="240" w:lineRule="auto"/>
              <w:rPr>
                <w:rFonts w:ascii="Liberation Sans" w:hAnsi="Liberation Sans" w:cs="Liberation Sans"/>
                <w:sz w:val="20"/>
                <w:szCs w:val="20"/>
              </w:rPr>
            </w:pPr>
            <w:r>
              <w:rPr>
                <w:rFonts w:ascii="Liberation Sans" w:hAnsi="Liberation Sans" w:eastAsia="Liberation Sans" w:cs="Liberation Sans"/>
                <w:sz w:val="20"/>
                <w:szCs w:val="20"/>
                <w:lang w:val="ru-RU"/>
              </w:rPr>
              <w:t xml:space="preserve">утверждение схемы грузового движения</w:t>
            </w:r>
            <w:r>
              <w:rPr>
                <w:rFonts w:ascii="Liberation Sans" w:hAnsi="Liberation Sans" w:cs="Liberation Sans"/>
                <w:sz w:val="20"/>
                <w:szCs w:val="20"/>
              </w:rPr>
            </w:r>
            <w:r>
              <w:rPr>
                <w:rFonts w:ascii="Liberation Sans" w:hAnsi="Liberation Sans" w:cs="Liberation Sans"/>
                <w:sz w:val="20"/>
                <w:szCs w:val="20"/>
              </w:rPr>
            </w:r>
          </w:p>
        </w:tc>
      </w:tr>
    </w:tbl>
    <w:p>
      <w:pPr>
        <w:jc w:val="both"/>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pStyle w:val="873"/>
        <w:jc w:val="center"/>
        <w:spacing w:before="0" w:after="0" w:line="240" w:lineRule="auto"/>
        <w:shd w:val="clear" w:color="auto" w:fill="ffffff"/>
        <w:tabs>
          <w:tab w:val="left" w:pos="992" w:leader="none"/>
          <w:tab w:val="left" w:pos="2133" w:leader="none"/>
        </w:tabs>
        <w:rPr>
          <w:rFonts w:ascii="Liberation Sans" w:hAnsi="Liberation Sans" w:eastAsia="Liberation Sans" w:cs="Liberation Sans"/>
          <w:b/>
          <w:bCs/>
          <w:color w:val="000000" w:themeColor="text1"/>
          <w:sz w:val="28"/>
          <w:szCs w:val="28"/>
        </w:rPr>
      </w:pPr>
      <w:r/>
      <w:bookmarkStart w:id="34" w:name="_Toc161940311"/>
      <w:r>
        <w:rPr>
          <w:rFonts w:ascii="Liberation Sans" w:hAnsi="Liberation Sans" w:eastAsia="Liberation Sans" w:cs="Liberation Sans"/>
          <w:b/>
          <w:bCs/>
          <w:color w:val="000000" w:themeColor="text1"/>
          <w:sz w:val="28"/>
          <w:szCs w:val="28"/>
        </w:rPr>
        <w:t xml:space="preserve">3.3. Проведение укрупненной оценки принципиальных вариантов развития транспортной инфраструктуры </w:t>
        <w:br/>
        <w:t xml:space="preserve">и выбор предлагаемого к реализации варианта</w:t>
      </w:r>
      <w:bookmarkEnd w:id="34"/>
      <w:r>
        <w:rPr>
          <w:rFonts w:ascii="Liberation Sans" w:hAnsi="Liberation Sans" w:eastAsia="Liberation Sans" w:cs="Liberation Sans"/>
          <w:b/>
          <w:bCs/>
          <w:color w:val="000000" w:themeColor="text1"/>
          <w:sz w:val="28"/>
          <w:szCs w:val="28"/>
        </w:rPr>
      </w:r>
      <w:r>
        <w:rPr>
          <w:rFonts w:ascii="Liberation Sans" w:hAnsi="Liberation Sans" w:eastAsia="Liberation Sans" w:cs="Liberation Sans"/>
          <w:b/>
          <w:bCs/>
          <w:color w:val="000000" w:themeColor="text1"/>
          <w:sz w:val="28"/>
          <w:szCs w:val="28"/>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Оценка принципиальных вариантов развития транспортной инфраструктуры была выполнена с помощью прогнозной транспортной модели МО г. Новый Уренгой. Прогнозная транспортная модель МО г. Новый Уренгой разработана в программном комплексе PTV Vision VISUM. </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Разработка и оценка сценариев развития транспортной инфраструктуры МО г. Новый Уренгой производилась на основе разработанных транспортных моделей по общей схеме последовательного применения моделей различного назначения.</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Транспортное предложение с</w:t>
      </w:r>
      <w:r>
        <w:rPr>
          <w:rFonts w:ascii="Liberation Sans" w:hAnsi="Liberation Sans" w:eastAsia="Liberation Sans" w:cs="Liberation Sans"/>
          <w:sz w:val="28"/>
          <w:szCs w:val="28"/>
        </w:rPr>
        <w:t xml:space="preserve">остоит из элементов, с помощью которых транспортная система удовлетворяет существующий транспортный спрос. Транспортное предложение в конечном итоге будет определять, какой объем спроса и насколько качественно его может удовлетворить транспортная с</w:t>
      </w:r>
      <w:r>
        <w:rPr>
          <w:rFonts w:ascii="Liberation Sans" w:hAnsi="Liberation Sans" w:eastAsia="Liberation Sans" w:cs="Liberation Sans"/>
          <w:sz w:val="28"/>
          <w:szCs w:val="28"/>
        </w:rPr>
        <w:t xml:space="preserve">истема. К элементам транспортного предложения относятся: узлы (перекрестки), отрезки (участки улично-дорожной сети), остановки общественного транспорта, маршруты общественного транспорта. Для каждого из элементов заданы соответствующие параметры: разрешенн</w:t>
      </w:r>
      <w:r>
        <w:rPr>
          <w:rFonts w:ascii="Liberation Sans" w:hAnsi="Liberation Sans" w:eastAsia="Liberation Sans" w:cs="Liberation Sans"/>
          <w:sz w:val="28"/>
          <w:szCs w:val="28"/>
        </w:rPr>
        <w:t xml:space="preserve">ая скорость движения, количество полос, разрешенные направления движения, организация движения, параметры светофорного регулирования. На основе введенных параметров рассчитываются временные затраты жителей города на совершение транспортных корреспонденций.</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lang w:eastAsia="ru-RU"/>
        </w:rPr>
        <mc:AlternateContent>
          <mc:Choice Requires="wpg">
            <w:drawing>
              <wp:inline xmlns:wp="http://schemas.openxmlformats.org/drawingml/2006/wordprocessingDrawing" distT="0" distB="0" distL="0" distR="0">
                <wp:extent cx="5939790" cy="3048000"/>
                <wp:effectExtent l="19050" t="19050" r="22860" b="19050"/>
                <wp:docPr id="48"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301453" name="Picture 1"/>
                        <pic:cNvPicPr>
                          <a:picLocks noChangeAspect="1"/>
                        </pic:cNvPicPr>
                        <pic:nvPr/>
                      </pic:nvPicPr>
                      <pic:blipFill>
                        <a:blip r:embed="rId81"/>
                        <a:stretch/>
                      </pic:blipFill>
                      <pic:spPr bwMode="auto">
                        <a:xfrm>
                          <a:off x="0" y="0"/>
                          <a:ext cx="5939789" cy="3047999"/>
                        </a:xfrm>
                        <a:prstGeom prst="rect">
                          <a:avLst/>
                        </a:prstGeom>
                        <a:noFill/>
                        <a:ln>
                          <a:solidFill>
                            <a:schemeClr val="tx1"/>
                          </a:solid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 o:spid="_x0000_s22" type="#_x0000_t75" style="width:467.70pt;height:240.00pt;mso-wrap-distance-left:0.00pt;mso-wrap-distance-top:0.00pt;mso-wrap-distance-right:0.00pt;mso-wrap-distance-bottom:0.00pt;" strokecolor="#000000">
                <v:path textboxrect="0,0,0,0"/>
                <v:imagedata r:id="rId81"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Рисунок 47. Структура основных составляющих </w:t>
      </w:r>
      <w:r>
        <w:rPr>
          <w:rFonts w:ascii="Liberation Sans" w:hAnsi="Liberation Sans" w:eastAsia="Liberation Sans" w:cs="Liberation Sans"/>
          <w:sz w:val="28"/>
          <w:szCs w:val="28"/>
        </w:rPr>
        <w:br/>
        <w:t xml:space="preserve">прогнозной транспортной модели МО г. Новый Уренгой</w:t>
      </w:r>
      <w:r>
        <w:rPr>
          <w:rFonts w:ascii="Liberation Sans" w:hAnsi="Liberation Sans" w:cs="Liberation Sans"/>
          <w:sz w:val="28"/>
          <w:szCs w:val="28"/>
        </w:rPr>
      </w:r>
      <w:r>
        <w:rPr>
          <w:rFonts w:ascii="Liberation Sans" w:hAnsi="Liberation Sans" w:cs="Liberation Sans"/>
          <w:sz w:val="28"/>
          <w:szCs w:val="28"/>
        </w:rPr>
      </w:r>
    </w:p>
    <w:p>
      <w:pPr>
        <w:jc w:val="center"/>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Транспортный спрос количественно и качественно определяет потребность жителей города в перемещении. Территория города разбита на транспортные районы. К каждому транспортному району привязаны статистичес</w:t>
      </w:r>
      <w:r>
        <w:rPr>
          <w:rFonts w:ascii="Liberation Sans" w:hAnsi="Liberation Sans" w:eastAsia="Liberation Sans" w:cs="Liberation Sans"/>
          <w:sz w:val="28"/>
          <w:szCs w:val="28"/>
        </w:rPr>
        <w:t xml:space="preserve">кие данные о расселении жителей города, распределении рабочих и учебных мест. Кроме того, в транспортную модель введены параметры транспортной подвижности населения, такие как среднее количество поездок, распределение поездок по видам транспорта и целям.</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В основе расчета </w:t>
      </w:r>
      <w:r>
        <w:rPr>
          <w:rFonts w:ascii="Liberation Sans" w:hAnsi="Liberation Sans" w:eastAsia="Liberation Sans" w:cs="Liberation Sans"/>
          <w:sz w:val="28"/>
          <w:szCs w:val="28"/>
        </w:rPr>
        <w:t xml:space="preserve">транспортного спроса – 4-шаговый алгоритм расчета. На первом шаге на основе статистических данных и рассчитанных затрат на совершение транспортных корреспонденций происходит расчет объемов отправлений-прибытий из каждого транспортного района. На </w:t>
      </w:r>
      <w:r>
        <w:rPr>
          <w:rFonts w:ascii="Liberation Sans" w:hAnsi="Liberation Sans" w:eastAsia="Liberation Sans" w:cs="Liberation Sans"/>
          <w:sz w:val="28"/>
          <w:szCs w:val="28"/>
        </w:rPr>
        <w:t xml:space="preserve">втором шаге расчета транспортного спроса формируются матрицы корреспонденций, которые определяют объемы движения между каждой парой транспортных районов для каждой группы целей поездок. На третьем шаге расчета матрицы корреспонденций распределяются по сист</w:t>
      </w:r>
      <w:r>
        <w:rPr>
          <w:rFonts w:ascii="Liberation Sans" w:hAnsi="Liberation Sans" w:eastAsia="Liberation Sans" w:cs="Liberation Sans"/>
          <w:sz w:val="28"/>
          <w:szCs w:val="28"/>
        </w:rPr>
        <w:t xml:space="preserve">емам транспорта. В итоговом четвертом шаге полученные матрицы корреспонденций распределяются по улично-дорожной и маршрутной сети. В результате выполнения 4-шагового алгоритма расчета для каждого элемента улично-дорожной сети и маршрутной сети получаются з</w:t>
      </w:r>
      <w:r>
        <w:rPr>
          <w:rFonts w:ascii="Liberation Sans" w:hAnsi="Liberation Sans" w:eastAsia="Liberation Sans" w:cs="Liberation Sans"/>
          <w:sz w:val="28"/>
          <w:szCs w:val="28"/>
        </w:rPr>
        <w:t xml:space="preserve">начения интенсивностей транспортных потоков и пассажирских потоков. Кроме того, транспортная модель позволяет определить интегральные показатели, характеризующие работу транспортной системы города в целом. Основным интегральным показателем качества работы </w:t>
      </w:r>
      <w:r>
        <w:rPr>
          <w:rFonts w:ascii="Liberation Sans" w:hAnsi="Liberation Sans" w:eastAsia="Liberation Sans" w:cs="Liberation Sans"/>
          <w:sz w:val="28"/>
          <w:szCs w:val="28"/>
        </w:rPr>
        <w:t xml:space="preserve">транспортной системы является среднее время реализации транспортных корреспонденций.</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С помощью разработанной транспортной модели МО г. Новый Уренгой произведена оценка мероприятий, связанных с развитием УДС, путем сопоставления их стоимости и эффективности с точки зрения качества функционирования транспортной системы города.</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Укрупненная оценка принципиальных вариантов развития транспортной инфраструктуры проведена на основе сравнения целевых показателей (индикаторов) различных сценариев развития транспортной инфраструктуры МО г. Новый Уренгой между собой.</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Результаты укрупненной оценки принципиальных вариантов развития транспортной инфраструктуры отражены в таблице 21. Картограммы интенсивности транспортных потоков, уровня загруженности УДС, распределения средней скорости по УДС инновационного и инерцион</w:t>
      </w:r>
      <w:r>
        <w:rPr>
          <w:rFonts w:ascii="Liberation Sans" w:hAnsi="Liberation Sans" w:eastAsia="Liberation Sans" w:cs="Liberation Sans"/>
          <w:sz w:val="28"/>
          <w:szCs w:val="28"/>
          <w:highlight w:val="white"/>
        </w:rPr>
        <w:t xml:space="preserve">ного сценария представлены на рисунках 48 – 50, а также в приложении 1 к настоящей программе.</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highlight w:val="white"/>
        </w:rPr>
      </w:pPr>
      <w:r>
        <w:rPr>
          <w:rFonts w:ascii="Liberation Sans" w:hAnsi="Liberation Sans" w:cs="Liberation Sans"/>
          <w:highlight w:val="white"/>
        </w:rPr>
      </w:r>
      <w:r>
        <w:rPr>
          <w:rFonts w:ascii="Liberation Sans" w:hAnsi="Liberation Sans" w:cs="Liberation Sans"/>
          <w:highlight w:val="white"/>
        </w:rPr>
      </w:r>
      <w:r>
        <w:rPr>
          <w:rFonts w:ascii="Liberation Sans" w:hAnsi="Liberation Sans" w:cs="Liberation Sans"/>
          <w:highlight w:val="white"/>
        </w:rPr>
      </w:r>
    </w:p>
    <w:p>
      <w:pPr>
        <w:jc w:val="right"/>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Таблица 20</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Паспорт прогнозной транспортной модели МО г. Новый Уренгой</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tbl>
      <w:tblPr>
        <w:tblStyle w:val="113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1E0" w:firstRow="1" w:lastRow="1" w:firstColumn="1" w:lastColumn="1" w:noHBand="0" w:noVBand="0"/>
      </w:tblPr>
      <w:tblGrid>
        <w:gridCol w:w="3964"/>
        <w:gridCol w:w="5380"/>
      </w:tblGrid>
      <w:tr>
        <w:tblPrEx/>
        <w:trPr>
          <w:jc w:val="center"/>
          <w:trHeight w:val="434"/>
          <w:tblHeader/>
        </w:trPr>
        <w:tc>
          <w:tcPr>
            <w:tcW w:w="2121" w:type="pct"/>
            <w:vAlign w:val="center"/>
            <w:textDirection w:val="lrTb"/>
            <w:noWrap w:val="false"/>
          </w:tcPr>
          <w:p>
            <w:pPr>
              <w:pStyle w:val="1134"/>
              <w:ind w:left="0"/>
              <w:spacing w:line="240" w:lineRule="auto"/>
              <w:rPr>
                <w:rFonts w:ascii="Liberation Sans" w:hAnsi="Liberation Sans" w:cs="Liberation Sans"/>
              </w:rPr>
            </w:pPr>
            <w:r>
              <w:rPr>
                <w:rFonts w:ascii="Liberation Sans" w:hAnsi="Liberation Sans" w:eastAsia="Liberation Sans" w:cs="Liberation Sans"/>
              </w:rPr>
              <w:t xml:space="preserve">Параметр</w:t>
            </w:r>
            <w:r>
              <w:rPr>
                <w:rFonts w:ascii="Liberation Sans" w:hAnsi="Liberation Sans" w:cs="Liberation Sans"/>
              </w:rPr>
            </w:r>
            <w:r>
              <w:rPr>
                <w:rFonts w:ascii="Liberation Sans" w:hAnsi="Liberation Sans" w:cs="Liberation Sans"/>
              </w:rPr>
            </w:r>
          </w:p>
        </w:tc>
        <w:tc>
          <w:tcPr>
            <w:tcW w:w="2879" w:type="pct"/>
            <w:vAlign w:val="center"/>
            <w:textDirection w:val="lrTb"/>
            <w:noWrap w:val="false"/>
          </w:tcPr>
          <w:p>
            <w:pPr>
              <w:pStyle w:val="1134"/>
              <w:ind w:left="0"/>
              <w:spacing w:line="240" w:lineRule="auto"/>
              <w:rPr>
                <w:rFonts w:ascii="Liberation Sans" w:hAnsi="Liberation Sans" w:cs="Liberation Sans"/>
              </w:rPr>
            </w:pPr>
            <w:r>
              <w:rPr>
                <w:rFonts w:ascii="Liberation Sans" w:hAnsi="Liberation Sans" w:eastAsia="Liberation Sans" w:cs="Liberation Sans"/>
              </w:rPr>
              <w:t xml:space="preserve">Значение параметра</w:t>
            </w:r>
            <w:r>
              <w:rPr>
                <w:rFonts w:ascii="Liberation Sans" w:hAnsi="Liberation Sans" w:cs="Liberation Sans"/>
              </w:rPr>
            </w:r>
            <w:r>
              <w:rPr>
                <w:rFonts w:ascii="Liberation Sans" w:hAnsi="Liberation Sans" w:cs="Liberation Sans"/>
              </w:rPr>
            </w:r>
          </w:p>
        </w:tc>
      </w:tr>
      <w:tr>
        <w:tblPrEx/>
        <w:trPr>
          <w:jc w:val="center"/>
          <w:trHeight w:val="253"/>
          <w:tblHeader/>
        </w:trPr>
        <w:tc>
          <w:tcPr>
            <w:tcW w:w="2121" w:type="pct"/>
            <w:vAlign w:val="center"/>
            <w:vMerge w:val="restart"/>
            <w:textDirection w:val="lrTb"/>
            <w:noWrap w:val="false"/>
          </w:tcPr>
          <w:p>
            <w:pPr>
              <w:pStyle w:val="1134"/>
              <w:ind w:left="0"/>
              <w:spacing w:line="240" w:lineRule="auto"/>
              <w:rPr>
                <w:rFonts w:ascii="Liberation Sans" w:hAnsi="Liberation Sans" w:eastAsia="Liberation Sans" w:cs="Liberation Sans"/>
              </w:rPr>
            </w:pPr>
            <w:r>
              <w:rPr>
                <w:rFonts w:ascii="Liberation Sans" w:hAnsi="Liberation Sans" w:eastAsia="Liberation Sans" w:cs="Liberation Sans"/>
                <w:lang w:val="ru-RU"/>
              </w:rPr>
              <w:t xml:space="preserve">1</w:t>
            </w:r>
            <w:r>
              <w:rPr>
                <w:rFonts w:ascii="Liberation Sans" w:hAnsi="Liberation Sans" w:eastAsia="Liberation Sans" w:cs="Liberation Sans"/>
              </w:rPr>
            </w:r>
            <w:r>
              <w:rPr>
                <w:rFonts w:ascii="Liberation Sans" w:hAnsi="Liberation Sans" w:eastAsia="Liberation Sans" w:cs="Liberation Sans"/>
              </w:rPr>
            </w:r>
          </w:p>
        </w:tc>
        <w:tc>
          <w:tcPr>
            <w:tcW w:w="2879" w:type="pct"/>
            <w:vAlign w:val="center"/>
            <w:vMerge w:val="restart"/>
            <w:textDirection w:val="lrTb"/>
            <w:noWrap w:val="false"/>
          </w:tcPr>
          <w:p>
            <w:pPr>
              <w:pStyle w:val="1134"/>
              <w:ind w:left="0"/>
              <w:spacing w:line="240" w:lineRule="auto"/>
              <w:rPr>
                <w:rFonts w:ascii="Liberation Sans" w:hAnsi="Liberation Sans" w:eastAsia="Liberation Sans" w:cs="Liberation Sans"/>
              </w:rPr>
            </w:pPr>
            <w:r>
              <w:rPr>
                <w:rFonts w:ascii="Liberation Sans" w:hAnsi="Liberation Sans" w:eastAsia="Liberation Sans" w:cs="Liberation Sans"/>
                <w:lang w:val="ru-RU"/>
              </w:rPr>
              <w:t xml:space="preserve">2</w:t>
            </w:r>
            <w:r>
              <w:rPr>
                <w:rFonts w:ascii="Liberation Sans" w:hAnsi="Liberation Sans" w:eastAsia="Liberation Sans" w:cs="Liberation Sans"/>
              </w:rPr>
            </w:r>
            <w:r>
              <w:rPr>
                <w:rFonts w:ascii="Liberation Sans" w:hAnsi="Liberation Sans" w:eastAsia="Liberation Sans" w:cs="Liberation Sans"/>
              </w:rPr>
            </w:r>
          </w:p>
        </w:tc>
      </w:tr>
      <w:tr>
        <w:tblPrEx/>
        <w:trPr>
          <w:jc w:val="center"/>
          <w:trHeight w:val="1205"/>
        </w:trPr>
        <w:tc>
          <w:tcPr>
            <w:tcW w:w="2121" w:type="pct"/>
            <w:vAlign w:val="center"/>
            <w:textDirection w:val="lrTb"/>
            <w:noWrap w:val="false"/>
          </w:tcPr>
          <w:p>
            <w:pPr>
              <w:pStyle w:val="1134"/>
              <w:ind w:left="0"/>
              <w:spacing w:line="240" w:lineRule="auto"/>
              <w:tabs>
                <w:tab w:val="left" w:pos="1661" w:leader="none"/>
                <w:tab w:val="left" w:pos="3505" w:leader="none"/>
              </w:tabs>
              <w:rPr>
                <w:rFonts w:ascii="Liberation Sans" w:hAnsi="Liberation Sans" w:cs="Liberation Sans"/>
                <w:lang w:val="ru-RU"/>
              </w:rPr>
            </w:pPr>
            <w:r>
              <w:rPr>
                <w:rFonts w:ascii="Liberation Sans" w:hAnsi="Liberation Sans" w:eastAsia="Liberation Sans" w:cs="Liberation Sans"/>
                <w:lang w:val="ru-RU"/>
              </w:rPr>
              <w:t xml:space="preserve">Наименование и номер версии программного обеспечения, использованного для разработки модели</w:t>
            </w:r>
            <w:r>
              <w:rPr>
                <w:rFonts w:ascii="Liberation Sans" w:hAnsi="Liberation Sans" w:cs="Liberation Sans"/>
                <w:lang w:val="ru-RU"/>
              </w:rPr>
            </w:r>
            <w:r>
              <w:rPr>
                <w:rFonts w:ascii="Liberation Sans" w:hAnsi="Liberation Sans" w:cs="Liberation Sans"/>
                <w:lang w:val="ru-RU"/>
              </w:rPr>
            </w:r>
          </w:p>
        </w:tc>
        <w:tc>
          <w:tcPr>
            <w:tcW w:w="2879" w:type="pct"/>
            <w:vAlign w:val="center"/>
            <w:textDirection w:val="lrTb"/>
            <w:noWrap w:val="false"/>
          </w:tcPr>
          <w:p>
            <w:pPr>
              <w:pStyle w:val="1134"/>
              <w:ind w:left="0"/>
              <w:spacing w:line="240" w:lineRule="auto"/>
              <w:rPr>
                <w:rFonts w:ascii="Liberation Sans" w:hAnsi="Liberation Sans" w:cs="Liberation Sans"/>
              </w:rPr>
            </w:pPr>
            <w:r>
              <w:rPr>
                <w:rFonts w:ascii="Liberation Sans" w:hAnsi="Liberation Sans" w:eastAsia="Liberation Sans" w:cs="Liberation Sans"/>
              </w:rPr>
              <w:t xml:space="preserve">PTV</w:t>
            </w:r>
            <w:r>
              <w:rPr>
                <w:rFonts w:ascii="Liberation Sans" w:hAnsi="Liberation Sans" w:eastAsia="Liberation Sans" w:cs="Liberation Sans"/>
                <w:spacing w:val="-3"/>
              </w:rPr>
              <w:t xml:space="preserve"> </w:t>
            </w:r>
            <w:r>
              <w:rPr>
                <w:rFonts w:ascii="Liberation Sans" w:hAnsi="Liberation Sans" w:eastAsia="Liberation Sans" w:cs="Liberation Sans"/>
              </w:rPr>
              <w:t xml:space="preserve">Vision</w:t>
            </w:r>
            <w:r>
              <w:rPr>
                <w:rFonts w:ascii="Liberation Sans" w:hAnsi="Liberation Sans" w:eastAsia="Liberation Sans" w:cs="Liberation Sans"/>
                <w:spacing w:val="2"/>
              </w:rPr>
              <w:t xml:space="preserve"> </w:t>
            </w:r>
            <w:r>
              <w:rPr>
                <w:rFonts w:ascii="Liberation Sans" w:hAnsi="Liberation Sans" w:eastAsia="Liberation Sans" w:cs="Liberation Sans"/>
              </w:rPr>
              <w:t xml:space="preserve">VISUM</w:t>
            </w:r>
            <w:r>
              <w:rPr>
                <w:rFonts w:ascii="Liberation Sans" w:hAnsi="Liberation Sans" w:eastAsia="Liberation Sans" w:cs="Liberation Sans"/>
                <w:spacing w:val="-4"/>
              </w:rPr>
              <w:t xml:space="preserve"> </w:t>
            </w:r>
            <w:r>
              <w:rPr>
                <w:rFonts w:ascii="Liberation Sans" w:hAnsi="Liberation Sans" w:eastAsia="Liberation Sans" w:cs="Liberation Sans"/>
              </w:rPr>
              <w:t xml:space="preserve">18.02-20</w:t>
            </w:r>
            <w:r>
              <w:rPr>
                <w:rFonts w:ascii="Liberation Sans" w:hAnsi="Liberation Sans" w:cs="Liberation Sans"/>
              </w:rPr>
            </w:r>
            <w:r>
              <w:rPr>
                <w:rFonts w:ascii="Liberation Sans" w:hAnsi="Liberation Sans" w:cs="Liberation Sans"/>
              </w:rPr>
            </w:r>
          </w:p>
        </w:tc>
      </w:tr>
      <w:tr>
        <w:tblPrEx/>
        <w:trPr>
          <w:jc w:val="center"/>
          <w:trHeight w:val="840"/>
        </w:trPr>
        <w:tc>
          <w:tcPr>
            <w:tcW w:w="2121" w:type="pct"/>
            <w:vAlign w:val="center"/>
            <w:textDirection w:val="lrTb"/>
            <w:noWrap w:val="false"/>
          </w:tcPr>
          <w:p>
            <w:pPr>
              <w:pStyle w:val="1134"/>
              <w:ind w:left="0"/>
              <w:spacing w:line="240" w:lineRule="auto"/>
              <w:rPr>
                <w:rFonts w:ascii="Liberation Sans" w:hAnsi="Liberation Sans" w:cs="Liberation Sans"/>
              </w:rPr>
            </w:pPr>
            <w:r>
              <w:rPr>
                <w:rFonts w:ascii="Liberation Sans" w:hAnsi="Liberation Sans" w:eastAsia="Liberation Sans" w:cs="Liberation Sans"/>
              </w:rPr>
              <w:t xml:space="preserve">Системы транспорта</w:t>
            </w:r>
            <w:r>
              <w:rPr>
                <w:rFonts w:ascii="Liberation Sans" w:hAnsi="Liberation Sans" w:cs="Liberation Sans"/>
              </w:rPr>
            </w:r>
            <w:r>
              <w:rPr>
                <w:rFonts w:ascii="Liberation Sans" w:hAnsi="Liberation Sans" w:cs="Liberation Sans"/>
              </w:rPr>
            </w:r>
          </w:p>
        </w:tc>
        <w:tc>
          <w:tcPr>
            <w:tcW w:w="2879" w:type="pct"/>
            <w:vAlign w:val="center"/>
            <w:textDirection w:val="lrTb"/>
            <w:noWrap w:val="false"/>
          </w:tcPr>
          <w:p>
            <w:pPr>
              <w:pStyle w:val="1134"/>
              <w:ind w:left="0"/>
              <w:spacing w:line="240" w:lineRule="auto"/>
              <w:tabs>
                <w:tab w:val="left" w:pos="858" w:leader="none"/>
                <w:tab w:val="left" w:pos="859" w:leader="none"/>
              </w:tabs>
              <w:rPr>
                <w:rFonts w:ascii="Liberation Sans" w:hAnsi="Liberation Sans" w:cs="Liberation Sans"/>
                <w:lang w:val="ru-RU"/>
              </w:rPr>
            </w:pPr>
            <w:r>
              <w:rPr>
                <w:rFonts w:ascii="Liberation Sans" w:hAnsi="Liberation Sans" w:eastAsia="Liberation Sans" w:cs="Liberation Sans"/>
                <w:lang w:val="ru-RU"/>
              </w:rPr>
              <w:t xml:space="preserve">Индивидуальный транспорт;</w:t>
            </w:r>
            <w:r>
              <w:rPr>
                <w:rFonts w:ascii="Liberation Sans" w:hAnsi="Liberation Sans" w:cs="Liberation Sans"/>
                <w:lang w:val="ru-RU"/>
              </w:rPr>
            </w:r>
            <w:r>
              <w:rPr>
                <w:rFonts w:ascii="Liberation Sans" w:hAnsi="Liberation Sans" w:cs="Liberation Sans"/>
                <w:lang w:val="ru-RU"/>
              </w:rPr>
            </w:r>
          </w:p>
          <w:p>
            <w:pPr>
              <w:pStyle w:val="1134"/>
              <w:ind w:left="0"/>
              <w:spacing w:line="240" w:lineRule="auto"/>
              <w:tabs>
                <w:tab w:val="left" w:pos="858" w:leader="none"/>
                <w:tab w:val="left" w:pos="859" w:leader="none"/>
              </w:tabs>
              <w:rPr>
                <w:rFonts w:ascii="Liberation Sans" w:hAnsi="Liberation Sans" w:cs="Liberation Sans"/>
                <w:lang w:val="ru-RU"/>
              </w:rPr>
            </w:pPr>
            <w:r>
              <w:rPr>
                <w:rFonts w:ascii="Liberation Sans" w:hAnsi="Liberation Sans" w:eastAsia="Liberation Sans" w:cs="Liberation Sans"/>
                <w:lang w:val="ru-RU"/>
              </w:rPr>
              <w:t xml:space="preserve">общественный транспорт;</w:t>
            </w:r>
            <w:r>
              <w:rPr>
                <w:rFonts w:ascii="Liberation Sans" w:hAnsi="Liberation Sans" w:cs="Liberation Sans"/>
                <w:lang w:val="ru-RU"/>
              </w:rPr>
            </w:r>
            <w:r>
              <w:rPr>
                <w:rFonts w:ascii="Liberation Sans" w:hAnsi="Liberation Sans" w:cs="Liberation Sans"/>
                <w:lang w:val="ru-RU"/>
              </w:rPr>
            </w:r>
          </w:p>
          <w:p>
            <w:pPr>
              <w:pStyle w:val="1134"/>
              <w:ind w:left="0"/>
              <w:spacing w:line="240" w:lineRule="auto"/>
              <w:tabs>
                <w:tab w:val="left" w:pos="858" w:leader="none"/>
                <w:tab w:val="left" w:pos="859" w:leader="none"/>
              </w:tabs>
              <w:rPr>
                <w:rFonts w:ascii="Liberation Sans" w:hAnsi="Liberation Sans" w:cs="Liberation Sans"/>
                <w:lang w:val="ru-RU"/>
              </w:rPr>
            </w:pPr>
            <w:r>
              <w:rPr>
                <w:rFonts w:ascii="Liberation Sans" w:hAnsi="Liberation Sans" w:eastAsia="Liberation Sans" w:cs="Liberation Sans"/>
                <w:lang w:val="ru-RU"/>
              </w:rPr>
              <w:t xml:space="preserve">грузовой транспорт</w:t>
            </w:r>
            <w:r>
              <w:rPr>
                <w:rFonts w:ascii="Liberation Sans" w:hAnsi="Liberation Sans" w:cs="Liberation Sans"/>
                <w:lang w:val="ru-RU"/>
              </w:rPr>
            </w:r>
            <w:r>
              <w:rPr>
                <w:rFonts w:ascii="Liberation Sans" w:hAnsi="Liberation Sans" w:cs="Liberation Sans"/>
                <w:lang w:val="ru-RU"/>
              </w:rPr>
            </w:r>
          </w:p>
        </w:tc>
      </w:tr>
      <w:tr>
        <w:tblPrEx/>
        <w:trPr>
          <w:jc w:val="center"/>
          <w:trHeight w:val="428"/>
        </w:trPr>
        <w:tc>
          <w:tcPr>
            <w:tcW w:w="2121" w:type="pct"/>
            <w:vAlign w:val="center"/>
            <w:textDirection w:val="lrTb"/>
            <w:noWrap w:val="false"/>
          </w:tcPr>
          <w:p>
            <w:pPr>
              <w:pStyle w:val="1134"/>
              <w:ind w:left="0"/>
              <w:spacing w:line="240" w:lineRule="auto"/>
              <w:rPr>
                <w:rFonts w:ascii="Liberation Sans" w:hAnsi="Liberation Sans" w:cs="Liberation Sans"/>
              </w:rPr>
            </w:pPr>
            <w:r>
              <w:rPr>
                <w:rFonts w:ascii="Liberation Sans" w:hAnsi="Liberation Sans" w:eastAsia="Liberation Sans" w:cs="Liberation Sans"/>
              </w:rPr>
              <w:t xml:space="preserve">Число транспортных районов</w:t>
            </w:r>
            <w:r>
              <w:rPr>
                <w:rFonts w:ascii="Liberation Sans" w:hAnsi="Liberation Sans" w:cs="Liberation Sans"/>
              </w:rPr>
            </w:r>
            <w:r>
              <w:rPr>
                <w:rFonts w:ascii="Liberation Sans" w:hAnsi="Liberation Sans" w:cs="Liberation Sans"/>
              </w:rPr>
            </w:r>
          </w:p>
        </w:tc>
        <w:tc>
          <w:tcPr>
            <w:tcW w:w="2879" w:type="pct"/>
            <w:vAlign w:val="center"/>
            <w:textDirection w:val="lrTb"/>
            <w:noWrap w:val="false"/>
          </w:tcPr>
          <w:p>
            <w:pPr>
              <w:pStyle w:val="1134"/>
              <w:ind w:left="0"/>
              <w:spacing w:line="240" w:lineRule="auto"/>
              <w:rPr>
                <w:rFonts w:ascii="Liberation Sans" w:hAnsi="Liberation Sans" w:cs="Liberation Sans"/>
              </w:rPr>
            </w:pPr>
            <w:r>
              <w:rPr>
                <w:rFonts w:ascii="Liberation Sans" w:hAnsi="Liberation Sans" w:eastAsia="Liberation Sans" w:cs="Liberation Sans"/>
              </w:rPr>
              <w:t xml:space="preserve">100</w:t>
            </w:r>
            <w:r>
              <w:rPr>
                <w:rFonts w:ascii="Liberation Sans" w:hAnsi="Liberation Sans" w:cs="Liberation Sans"/>
              </w:rPr>
            </w:r>
            <w:r>
              <w:rPr>
                <w:rFonts w:ascii="Liberation Sans" w:hAnsi="Liberation Sans" w:cs="Liberation Sans"/>
              </w:rPr>
            </w:r>
          </w:p>
        </w:tc>
      </w:tr>
      <w:tr>
        <w:tblPrEx/>
        <w:trPr>
          <w:jc w:val="center"/>
          <w:trHeight w:val="1811"/>
        </w:trPr>
        <w:tc>
          <w:tcPr>
            <w:tcW w:w="2121" w:type="pct"/>
            <w:vAlign w:val="center"/>
            <w:textDirection w:val="lrTb"/>
            <w:noWrap w:val="false"/>
          </w:tcPr>
          <w:p>
            <w:pPr>
              <w:pStyle w:val="1134"/>
              <w:ind w:left="0"/>
              <w:spacing w:line="240" w:lineRule="auto"/>
              <w:rPr>
                <w:rFonts w:ascii="Liberation Sans" w:hAnsi="Liberation Sans" w:eastAsia="Liberation Sans" w:cs="Liberation Sans"/>
                <w:highlight w:val="white"/>
                <w:lang w:val="ru-RU"/>
              </w:rPr>
            </w:pPr>
            <w:r>
              <w:rPr>
                <w:rFonts w:ascii="Liberation Sans" w:hAnsi="Liberation Sans" w:eastAsia="Liberation Sans" w:cs="Liberation Sans"/>
                <w:highlight w:val="white"/>
                <w:lang w:val="ru-RU"/>
              </w:rPr>
              <w:t xml:space="preserve">Перечень параметров транспортных районов, </w:t>
            </w:r>
            <w:r>
              <w:rPr>
                <w:rFonts w:ascii="Liberation Sans" w:hAnsi="Liberation Sans" w:eastAsia="Liberation Sans" w:cs="Liberation Sans"/>
                <w:highlight w:val="white"/>
                <w:lang w:val="ru-RU"/>
              </w:rPr>
              <w:br/>
              <w:t xml:space="preserve">заданных в модели</w:t>
            </w:r>
            <w:r>
              <w:rPr>
                <w:rFonts w:ascii="Liberation Sans" w:hAnsi="Liberation Sans" w:eastAsia="Liberation Sans" w:cs="Liberation Sans"/>
                <w:highlight w:val="white"/>
                <w:lang w:val="ru-RU"/>
              </w:rPr>
            </w:r>
            <w:r>
              <w:rPr>
                <w:rFonts w:ascii="Liberation Sans" w:hAnsi="Liberation Sans" w:eastAsia="Liberation Sans" w:cs="Liberation Sans"/>
                <w:highlight w:val="white"/>
                <w:lang w:val="ru-RU"/>
              </w:rPr>
            </w:r>
          </w:p>
        </w:tc>
        <w:tc>
          <w:tcPr>
            <w:tcW w:w="2879" w:type="pct"/>
            <w:vAlign w:val="center"/>
            <w:textDirection w:val="lrTb"/>
            <w:noWrap w:val="false"/>
          </w:tcPr>
          <w:p>
            <w:pPr>
              <w:pStyle w:val="1134"/>
              <w:ind w:left="0"/>
              <w:spacing w:line="240" w:lineRule="auto"/>
              <w:tabs>
                <w:tab w:val="left" w:pos="825" w:leader="none"/>
                <w:tab w:val="left" w:pos="826" w:leader="none"/>
              </w:tabs>
              <w:rPr>
                <w:rFonts w:ascii="Liberation Sans" w:hAnsi="Liberation Sans" w:cs="Liberation Sans"/>
                <w:highlight w:val="white"/>
                <w:lang w:val="ru-RU"/>
              </w:rPr>
            </w:pPr>
            <w:r>
              <w:rPr>
                <w:rFonts w:ascii="Liberation Sans" w:hAnsi="Liberation Sans" w:eastAsia="Liberation Sans" w:cs="Liberation Sans"/>
                <w:highlight w:val="white"/>
                <w:lang w:val="ru-RU"/>
              </w:rPr>
              <w:t xml:space="preserve">Численность населения;</w:t>
            </w:r>
            <w:r>
              <w:rPr>
                <w:rFonts w:ascii="Liberation Sans" w:hAnsi="Liberation Sans" w:cs="Liberation Sans"/>
                <w:highlight w:val="white"/>
                <w:lang w:val="ru-RU"/>
              </w:rPr>
            </w:r>
            <w:r>
              <w:rPr>
                <w:rFonts w:ascii="Liberation Sans" w:hAnsi="Liberation Sans" w:cs="Liberation Sans"/>
                <w:highlight w:val="white"/>
                <w:lang w:val="ru-RU"/>
              </w:rPr>
            </w:r>
          </w:p>
          <w:p>
            <w:pPr>
              <w:pStyle w:val="1134"/>
              <w:ind w:left="0"/>
              <w:spacing w:line="240" w:lineRule="auto"/>
              <w:tabs>
                <w:tab w:val="left" w:pos="858" w:leader="none"/>
                <w:tab w:val="left" w:pos="859" w:leader="none"/>
              </w:tabs>
              <w:rPr>
                <w:rFonts w:ascii="Liberation Sans" w:hAnsi="Liberation Sans" w:cs="Liberation Sans"/>
                <w:highlight w:val="white"/>
                <w:lang w:val="ru-RU"/>
              </w:rPr>
            </w:pPr>
            <w:r>
              <w:rPr>
                <w:rFonts w:ascii="Liberation Sans" w:hAnsi="Liberation Sans" w:eastAsia="Liberation Sans" w:cs="Liberation Sans"/>
                <w:highlight w:val="white"/>
                <w:lang w:val="ru-RU"/>
              </w:rPr>
              <w:t xml:space="preserve">численность трудящегося населения;</w:t>
            </w:r>
            <w:r>
              <w:rPr>
                <w:rFonts w:ascii="Liberation Sans" w:hAnsi="Liberation Sans" w:cs="Liberation Sans"/>
                <w:highlight w:val="white"/>
                <w:lang w:val="ru-RU"/>
              </w:rPr>
            </w:r>
            <w:r>
              <w:rPr>
                <w:rFonts w:ascii="Liberation Sans" w:hAnsi="Liberation Sans" w:cs="Liberation Sans"/>
                <w:highlight w:val="white"/>
                <w:lang w:val="ru-RU"/>
              </w:rPr>
            </w:r>
          </w:p>
          <w:p>
            <w:pPr>
              <w:pStyle w:val="1134"/>
              <w:ind w:left="0"/>
              <w:spacing w:line="240" w:lineRule="auto"/>
              <w:tabs>
                <w:tab w:val="left" w:pos="858" w:leader="none"/>
                <w:tab w:val="left" w:pos="859" w:leader="none"/>
              </w:tabs>
              <w:rPr>
                <w:rFonts w:ascii="Liberation Sans" w:hAnsi="Liberation Sans" w:cs="Liberation Sans"/>
                <w:highlight w:val="white"/>
                <w:lang w:val="ru-RU"/>
              </w:rPr>
            </w:pPr>
            <w:r>
              <w:rPr>
                <w:rFonts w:ascii="Liberation Sans" w:hAnsi="Liberation Sans" w:eastAsia="Liberation Sans" w:cs="Liberation Sans"/>
                <w:highlight w:val="white"/>
                <w:lang w:val="ru-RU"/>
              </w:rPr>
              <w:t xml:space="preserve">численность учащихся;</w:t>
            </w:r>
            <w:r>
              <w:rPr>
                <w:rFonts w:ascii="Liberation Sans" w:hAnsi="Liberation Sans" w:cs="Liberation Sans"/>
                <w:highlight w:val="white"/>
                <w:lang w:val="ru-RU"/>
              </w:rPr>
            </w:r>
            <w:r>
              <w:rPr>
                <w:rFonts w:ascii="Liberation Sans" w:hAnsi="Liberation Sans" w:cs="Liberation Sans"/>
                <w:highlight w:val="white"/>
                <w:lang w:val="ru-RU"/>
              </w:rPr>
            </w:r>
          </w:p>
          <w:p>
            <w:pPr>
              <w:pStyle w:val="1134"/>
              <w:ind w:left="0"/>
              <w:spacing w:line="240" w:lineRule="auto"/>
              <w:tabs>
                <w:tab w:val="left" w:pos="858" w:leader="none"/>
                <w:tab w:val="left" w:pos="859" w:leader="none"/>
              </w:tabs>
              <w:rPr>
                <w:rFonts w:ascii="Liberation Sans" w:hAnsi="Liberation Sans" w:cs="Liberation Sans"/>
                <w:highlight w:val="white"/>
                <w:lang w:val="ru-RU"/>
              </w:rPr>
            </w:pPr>
            <w:r>
              <w:rPr>
                <w:rFonts w:ascii="Liberation Sans" w:hAnsi="Liberation Sans" w:eastAsia="Liberation Sans" w:cs="Liberation Sans"/>
                <w:highlight w:val="white"/>
                <w:lang w:val="ru-RU"/>
              </w:rPr>
              <w:t xml:space="preserve">количество мест приложения труда;</w:t>
            </w:r>
            <w:r>
              <w:rPr>
                <w:rFonts w:ascii="Liberation Sans" w:hAnsi="Liberation Sans" w:cs="Liberation Sans"/>
                <w:highlight w:val="white"/>
                <w:lang w:val="ru-RU"/>
              </w:rPr>
            </w:r>
            <w:r>
              <w:rPr>
                <w:rFonts w:ascii="Liberation Sans" w:hAnsi="Liberation Sans" w:cs="Liberation Sans"/>
                <w:highlight w:val="white"/>
                <w:lang w:val="ru-RU"/>
              </w:rPr>
            </w:r>
          </w:p>
          <w:p>
            <w:pPr>
              <w:pStyle w:val="1134"/>
              <w:ind w:left="0"/>
              <w:spacing w:line="240" w:lineRule="auto"/>
              <w:tabs>
                <w:tab w:val="left" w:pos="858" w:leader="none"/>
                <w:tab w:val="left" w:pos="859" w:leader="none"/>
              </w:tabs>
              <w:rPr>
                <w:rFonts w:ascii="Liberation Sans" w:hAnsi="Liberation Sans" w:cs="Liberation Sans"/>
                <w:highlight w:val="white"/>
                <w:lang w:val="ru-RU"/>
              </w:rPr>
            </w:pPr>
            <w:r>
              <w:rPr>
                <w:rFonts w:ascii="Liberation Sans" w:hAnsi="Liberation Sans" w:eastAsia="Liberation Sans" w:cs="Liberation Sans"/>
                <w:highlight w:val="white"/>
                <w:lang w:val="ru-RU"/>
              </w:rPr>
              <w:t xml:space="preserve">количество мест приложения труда в сфере услуг;</w:t>
            </w:r>
            <w:r>
              <w:rPr>
                <w:rFonts w:ascii="Liberation Sans" w:hAnsi="Liberation Sans" w:cs="Liberation Sans"/>
                <w:highlight w:val="white"/>
                <w:lang w:val="ru-RU"/>
              </w:rPr>
            </w:r>
            <w:r>
              <w:rPr>
                <w:rFonts w:ascii="Liberation Sans" w:hAnsi="Liberation Sans" w:cs="Liberation Sans"/>
                <w:highlight w:val="white"/>
                <w:lang w:val="ru-RU"/>
              </w:rPr>
            </w:r>
          </w:p>
          <w:p>
            <w:pPr>
              <w:pStyle w:val="1134"/>
              <w:ind w:left="0"/>
              <w:spacing w:line="240" w:lineRule="auto"/>
              <w:tabs>
                <w:tab w:val="left" w:pos="858" w:leader="none"/>
                <w:tab w:val="left" w:pos="859" w:leader="none"/>
              </w:tabs>
              <w:rPr>
                <w:rFonts w:ascii="Liberation Sans" w:hAnsi="Liberation Sans" w:cs="Liberation Sans"/>
                <w:highlight w:val="white"/>
              </w:rPr>
            </w:pPr>
            <w:r>
              <w:rPr>
                <w:rFonts w:ascii="Liberation Sans" w:hAnsi="Liberation Sans" w:eastAsia="Liberation Sans" w:cs="Liberation Sans"/>
                <w:highlight w:val="white"/>
              </w:rPr>
              <w:t xml:space="preserve">количество учебных мест</w:t>
            </w:r>
            <w:r>
              <w:rPr>
                <w:rFonts w:ascii="Liberation Sans" w:hAnsi="Liberation Sans" w:cs="Liberation Sans"/>
                <w:highlight w:val="white"/>
              </w:rPr>
            </w:r>
            <w:r>
              <w:rPr>
                <w:rFonts w:ascii="Liberation Sans" w:hAnsi="Liberation Sans" w:cs="Liberation Sans"/>
                <w:highlight w:val="white"/>
              </w:rPr>
            </w:r>
          </w:p>
        </w:tc>
      </w:tr>
      <w:tr>
        <w:tblPrEx/>
        <w:trPr>
          <w:jc w:val="center"/>
          <w:trHeight w:val="703"/>
        </w:trPr>
        <w:tc>
          <w:tcPr>
            <w:tcW w:w="2121" w:type="pct"/>
            <w:vAlign w:val="center"/>
            <w:textDirection w:val="lrTb"/>
            <w:noWrap w:val="false"/>
          </w:tcPr>
          <w:p>
            <w:pPr>
              <w:pStyle w:val="1134"/>
              <w:ind w:left="0"/>
              <w:spacing w:line="240" w:lineRule="auto"/>
              <w:rPr>
                <w:rFonts w:ascii="Liberation Sans" w:hAnsi="Liberation Sans" w:cs="Liberation Sans"/>
                <w:highlight w:val="white"/>
                <w:lang w:val="ru-RU"/>
              </w:rPr>
            </w:pPr>
            <w:r>
              <w:rPr>
                <w:rFonts w:ascii="Liberation Sans" w:hAnsi="Liberation Sans" w:eastAsia="Liberation Sans" w:cs="Liberation Sans"/>
                <w:highlight w:val="white"/>
                <w:lang w:val="ru-RU"/>
              </w:rPr>
              <w:t xml:space="preserve">Число ребер графа транспортной системы, содержащегося в модели</w:t>
            </w:r>
            <w:r>
              <w:rPr>
                <w:rFonts w:ascii="Liberation Sans" w:hAnsi="Liberation Sans" w:cs="Liberation Sans"/>
                <w:highlight w:val="white"/>
                <w:lang w:val="ru-RU"/>
              </w:rPr>
            </w:r>
            <w:r>
              <w:rPr>
                <w:rFonts w:ascii="Liberation Sans" w:hAnsi="Liberation Sans" w:cs="Liberation Sans"/>
                <w:highlight w:val="white"/>
                <w:lang w:val="ru-RU"/>
              </w:rPr>
            </w:r>
          </w:p>
        </w:tc>
        <w:tc>
          <w:tcPr>
            <w:tcW w:w="2879" w:type="pct"/>
            <w:vAlign w:val="center"/>
            <w:textDirection w:val="lrTb"/>
            <w:noWrap w:val="false"/>
          </w:tcPr>
          <w:p>
            <w:pPr>
              <w:pStyle w:val="1134"/>
              <w:ind w:left="0"/>
              <w:spacing w:line="240" w:lineRule="auto"/>
              <w:rPr>
                <w:rFonts w:ascii="Liberation Sans" w:hAnsi="Liberation Sans" w:cs="Liberation Sans"/>
                <w:highlight w:val="white"/>
              </w:rPr>
            </w:pPr>
            <w:r>
              <w:rPr>
                <w:rFonts w:ascii="Liberation Sans" w:hAnsi="Liberation Sans" w:eastAsia="Liberation Sans" w:cs="Liberation Sans"/>
                <w:highlight w:val="white"/>
              </w:rPr>
              <w:t xml:space="preserve">4 910</w:t>
            </w:r>
            <w:r>
              <w:rPr>
                <w:rFonts w:ascii="Liberation Sans" w:hAnsi="Liberation Sans" w:cs="Liberation Sans"/>
                <w:highlight w:val="white"/>
              </w:rPr>
            </w:r>
            <w:r>
              <w:rPr>
                <w:rFonts w:ascii="Liberation Sans" w:hAnsi="Liberation Sans" w:cs="Liberation Sans"/>
                <w:highlight w:val="white"/>
              </w:rPr>
            </w:r>
          </w:p>
        </w:tc>
      </w:tr>
      <w:tr>
        <w:tblPrEx/>
        <w:trPr>
          <w:jc w:val="center"/>
          <w:trHeight w:val="982"/>
        </w:trPr>
        <w:tc>
          <w:tcPr>
            <w:tcW w:w="2121" w:type="pct"/>
            <w:vAlign w:val="center"/>
            <w:textDirection w:val="lrTb"/>
            <w:noWrap w:val="false"/>
          </w:tcPr>
          <w:p>
            <w:pPr>
              <w:pStyle w:val="1134"/>
              <w:ind w:left="0"/>
              <w:spacing w:line="240" w:lineRule="auto"/>
              <w:rPr>
                <w:rFonts w:ascii="Liberation Sans" w:hAnsi="Liberation Sans" w:cs="Liberation Sans"/>
                <w:highlight w:val="white"/>
                <w:lang w:val="ru-RU"/>
              </w:rPr>
            </w:pPr>
            <w:r>
              <w:rPr>
                <w:rFonts w:ascii="Liberation Sans" w:hAnsi="Liberation Sans" w:eastAsia="Liberation Sans" w:cs="Liberation Sans"/>
                <w:highlight w:val="white"/>
                <w:lang w:val="ru-RU"/>
              </w:rPr>
              <w:t xml:space="preserve">Перечень параметров, </w:t>
            </w:r>
            <w:r>
              <w:rPr>
                <w:rFonts w:ascii="Liberation Sans" w:hAnsi="Liberation Sans" w:eastAsia="Liberation Sans" w:cs="Liberation Sans"/>
                <w:highlight w:val="white"/>
                <w:lang w:val="ru-RU"/>
              </w:rPr>
              <w:br/>
              <w:t xml:space="preserve">заданных в модели для ребер графа транспортной системы</w:t>
            </w:r>
            <w:r>
              <w:rPr>
                <w:rFonts w:ascii="Liberation Sans" w:hAnsi="Liberation Sans" w:cs="Liberation Sans"/>
                <w:highlight w:val="white"/>
                <w:lang w:val="ru-RU"/>
              </w:rPr>
            </w:r>
            <w:r>
              <w:rPr>
                <w:rFonts w:ascii="Liberation Sans" w:hAnsi="Liberation Sans" w:cs="Liberation Sans"/>
                <w:highlight w:val="white"/>
                <w:lang w:val="ru-RU"/>
              </w:rPr>
            </w:r>
          </w:p>
        </w:tc>
        <w:tc>
          <w:tcPr>
            <w:tcW w:w="2879" w:type="pct"/>
            <w:vAlign w:val="center"/>
            <w:textDirection w:val="lrTb"/>
            <w:noWrap w:val="false"/>
          </w:tcPr>
          <w:p>
            <w:pPr>
              <w:pStyle w:val="1134"/>
              <w:ind w:left="0"/>
              <w:spacing w:line="240" w:lineRule="auto"/>
              <w:tabs>
                <w:tab w:val="left" w:pos="858" w:leader="none"/>
                <w:tab w:val="left" w:pos="859" w:leader="none"/>
              </w:tabs>
              <w:rPr>
                <w:rFonts w:ascii="Liberation Sans" w:hAnsi="Liberation Sans" w:cs="Liberation Sans"/>
                <w:highlight w:val="white"/>
                <w:lang w:val="ru-RU"/>
              </w:rPr>
            </w:pPr>
            <w:r>
              <w:rPr>
                <w:rFonts w:ascii="Liberation Sans" w:hAnsi="Liberation Sans" w:eastAsia="Liberation Sans" w:cs="Liberation Sans"/>
                <w:highlight w:val="white"/>
                <w:lang w:val="ru-RU"/>
              </w:rPr>
              <w:t xml:space="preserve">Максимальная расчетная пропускная способность;</w:t>
            </w:r>
            <w:r>
              <w:rPr>
                <w:rFonts w:ascii="Liberation Sans" w:hAnsi="Liberation Sans" w:cs="Liberation Sans"/>
                <w:highlight w:val="white"/>
                <w:lang w:val="ru-RU"/>
              </w:rPr>
            </w:r>
            <w:r>
              <w:rPr>
                <w:rFonts w:ascii="Liberation Sans" w:hAnsi="Liberation Sans" w:cs="Liberation Sans"/>
                <w:highlight w:val="white"/>
                <w:lang w:val="ru-RU"/>
              </w:rPr>
            </w:r>
          </w:p>
          <w:p>
            <w:pPr>
              <w:pStyle w:val="1134"/>
              <w:ind w:left="0"/>
              <w:spacing w:line="240" w:lineRule="auto"/>
              <w:tabs>
                <w:tab w:val="left" w:pos="858" w:leader="none"/>
                <w:tab w:val="left" w:pos="859" w:leader="none"/>
              </w:tabs>
              <w:rPr>
                <w:rFonts w:ascii="Liberation Sans" w:hAnsi="Liberation Sans" w:cs="Liberation Sans"/>
                <w:highlight w:val="white"/>
                <w:lang w:val="ru-RU"/>
              </w:rPr>
            </w:pPr>
            <w:r>
              <w:rPr>
                <w:rFonts w:ascii="Liberation Sans" w:hAnsi="Liberation Sans" w:eastAsia="Liberation Sans" w:cs="Liberation Sans"/>
                <w:highlight w:val="white"/>
                <w:lang w:val="ru-RU"/>
              </w:rPr>
              <w:t xml:space="preserve">максимальная разрешенная скорость</w:t>
            </w:r>
            <w:r>
              <w:rPr>
                <w:rFonts w:ascii="Liberation Sans" w:hAnsi="Liberation Sans" w:eastAsia="Liberation Sans" w:cs="Liberation Sans"/>
                <w:spacing w:val="-2"/>
                <w:highlight w:val="white"/>
                <w:lang w:val="ru-RU"/>
              </w:rPr>
              <w:t xml:space="preserve"> </w:t>
            </w:r>
            <w:r>
              <w:rPr>
                <w:rFonts w:ascii="Liberation Sans" w:hAnsi="Liberation Sans" w:eastAsia="Liberation Sans" w:cs="Liberation Sans"/>
                <w:highlight w:val="white"/>
                <w:lang w:val="ru-RU"/>
              </w:rPr>
              <w:t xml:space="preserve">движения;</w:t>
            </w:r>
            <w:r>
              <w:rPr>
                <w:rFonts w:ascii="Liberation Sans" w:hAnsi="Liberation Sans" w:cs="Liberation Sans"/>
                <w:highlight w:val="white"/>
                <w:lang w:val="ru-RU"/>
              </w:rPr>
            </w:r>
            <w:r>
              <w:rPr>
                <w:rFonts w:ascii="Liberation Sans" w:hAnsi="Liberation Sans" w:cs="Liberation Sans"/>
                <w:highlight w:val="white"/>
                <w:lang w:val="ru-RU"/>
              </w:rPr>
            </w:r>
          </w:p>
          <w:p>
            <w:pPr>
              <w:pStyle w:val="1134"/>
              <w:ind w:left="0"/>
              <w:spacing w:line="240" w:lineRule="auto"/>
              <w:tabs>
                <w:tab w:val="left" w:pos="858" w:leader="none"/>
                <w:tab w:val="left" w:pos="859" w:leader="none"/>
              </w:tabs>
              <w:rPr>
                <w:rFonts w:ascii="Liberation Sans" w:hAnsi="Liberation Sans" w:cs="Liberation Sans"/>
                <w:highlight w:val="white"/>
              </w:rPr>
            </w:pPr>
            <w:r>
              <w:rPr>
                <w:rFonts w:ascii="Liberation Sans" w:hAnsi="Liberation Sans" w:eastAsia="Liberation Sans" w:cs="Liberation Sans"/>
                <w:highlight w:val="white"/>
              </w:rPr>
              <w:t xml:space="preserve">количество полос</w:t>
            </w:r>
            <w:r>
              <w:rPr>
                <w:rFonts w:ascii="Liberation Sans" w:hAnsi="Liberation Sans" w:eastAsia="Liberation Sans" w:cs="Liberation Sans"/>
                <w:spacing w:val="-3"/>
                <w:highlight w:val="white"/>
              </w:rPr>
              <w:t xml:space="preserve"> </w:t>
            </w:r>
            <w:r>
              <w:rPr>
                <w:rFonts w:ascii="Liberation Sans" w:hAnsi="Liberation Sans" w:eastAsia="Liberation Sans" w:cs="Liberation Sans"/>
                <w:highlight w:val="white"/>
              </w:rPr>
              <w:t xml:space="preserve">движения</w:t>
            </w:r>
            <w:r>
              <w:rPr>
                <w:rFonts w:ascii="Liberation Sans" w:hAnsi="Liberation Sans" w:cs="Liberation Sans"/>
                <w:highlight w:val="white"/>
              </w:rPr>
            </w:r>
            <w:r>
              <w:rPr>
                <w:rFonts w:ascii="Liberation Sans" w:hAnsi="Liberation Sans" w:cs="Liberation Sans"/>
                <w:highlight w:val="white"/>
              </w:rPr>
            </w:r>
          </w:p>
        </w:tc>
      </w:tr>
      <w:tr>
        <w:tblPrEx/>
        <w:trPr>
          <w:jc w:val="center"/>
          <w:trHeight w:val="699"/>
        </w:trPr>
        <w:tc>
          <w:tcPr>
            <w:tcW w:w="2121" w:type="pct"/>
            <w:vAlign w:val="center"/>
            <w:textDirection w:val="lrTb"/>
            <w:noWrap w:val="false"/>
          </w:tcPr>
          <w:p>
            <w:pPr>
              <w:pStyle w:val="1134"/>
              <w:ind w:left="0"/>
              <w:spacing w:line="240" w:lineRule="auto"/>
              <w:rPr>
                <w:rFonts w:ascii="Liberation Sans" w:hAnsi="Liberation Sans" w:cs="Liberation Sans"/>
                <w:highlight w:val="white"/>
                <w:lang w:val="ru-RU"/>
              </w:rPr>
            </w:pPr>
            <w:r>
              <w:rPr>
                <w:rFonts w:ascii="Liberation Sans" w:hAnsi="Liberation Sans" w:eastAsia="Liberation Sans" w:cs="Liberation Sans"/>
                <w:highlight w:val="white"/>
                <w:lang w:val="ru-RU"/>
              </w:rPr>
              <w:t xml:space="preserve">Число узлов графа транспортной системы, содержащегося в модели</w:t>
            </w:r>
            <w:r>
              <w:rPr>
                <w:rFonts w:ascii="Liberation Sans" w:hAnsi="Liberation Sans" w:cs="Liberation Sans"/>
                <w:highlight w:val="white"/>
                <w:lang w:val="ru-RU"/>
              </w:rPr>
            </w:r>
            <w:r>
              <w:rPr>
                <w:rFonts w:ascii="Liberation Sans" w:hAnsi="Liberation Sans" w:cs="Liberation Sans"/>
                <w:highlight w:val="white"/>
                <w:lang w:val="ru-RU"/>
              </w:rPr>
            </w:r>
          </w:p>
        </w:tc>
        <w:tc>
          <w:tcPr>
            <w:tcW w:w="2879" w:type="pct"/>
            <w:vAlign w:val="center"/>
            <w:textDirection w:val="lrTb"/>
            <w:noWrap w:val="false"/>
          </w:tcPr>
          <w:p>
            <w:pPr>
              <w:pStyle w:val="1134"/>
              <w:ind w:left="0"/>
              <w:spacing w:line="240" w:lineRule="auto"/>
              <w:rPr>
                <w:rFonts w:ascii="Liberation Sans" w:hAnsi="Liberation Sans" w:cs="Liberation Sans"/>
                <w:highlight w:val="white"/>
              </w:rPr>
            </w:pPr>
            <w:r>
              <w:rPr>
                <w:rFonts w:ascii="Liberation Sans" w:hAnsi="Liberation Sans" w:eastAsia="Liberation Sans" w:cs="Liberation Sans"/>
                <w:highlight w:val="white"/>
              </w:rPr>
              <w:t xml:space="preserve">2 113</w:t>
            </w:r>
            <w:r>
              <w:rPr>
                <w:rFonts w:ascii="Liberation Sans" w:hAnsi="Liberation Sans" w:cs="Liberation Sans"/>
                <w:highlight w:val="white"/>
              </w:rPr>
            </w:r>
            <w:r>
              <w:rPr>
                <w:rFonts w:ascii="Liberation Sans" w:hAnsi="Liberation Sans" w:cs="Liberation Sans"/>
                <w:highlight w:val="white"/>
              </w:rPr>
            </w:r>
          </w:p>
        </w:tc>
      </w:tr>
      <w:tr>
        <w:tblPrEx/>
        <w:trPr>
          <w:jc w:val="center"/>
          <w:trHeight w:val="1325"/>
        </w:trPr>
        <w:tc>
          <w:tcPr>
            <w:tcW w:w="2121" w:type="pct"/>
            <w:vAlign w:val="center"/>
            <w:textDirection w:val="lrTb"/>
            <w:noWrap w:val="false"/>
          </w:tcPr>
          <w:p>
            <w:pPr>
              <w:pStyle w:val="1134"/>
              <w:ind w:left="0"/>
              <w:spacing w:line="240" w:lineRule="auto"/>
              <w:rPr>
                <w:rFonts w:ascii="Liberation Sans" w:hAnsi="Liberation Sans" w:cs="Liberation Sans"/>
                <w:highlight w:val="white"/>
                <w:lang w:val="ru-RU"/>
              </w:rPr>
            </w:pPr>
            <w:r>
              <w:rPr>
                <w:rFonts w:ascii="Liberation Sans" w:hAnsi="Liberation Sans" w:eastAsia="Liberation Sans" w:cs="Liberation Sans"/>
                <w:highlight w:val="white"/>
                <w:lang w:val="ru-RU"/>
              </w:rPr>
              <w:t xml:space="preserve">Перечень параметров, заданных в модели для узлов графа транспортной системы</w:t>
            </w:r>
            <w:r>
              <w:rPr>
                <w:rFonts w:ascii="Liberation Sans" w:hAnsi="Liberation Sans" w:cs="Liberation Sans"/>
                <w:highlight w:val="white"/>
                <w:lang w:val="ru-RU"/>
              </w:rPr>
            </w:r>
            <w:r>
              <w:rPr>
                <w:rFonts w:ascii="Liberation Sans" w:hAnsi="Liberation Sans" w:cs="Liberation Sans"/>
                <w:highlight w:val="white"/>
                <w:lang w:val="ru-RU"/>
              </w:rPr>
            </w:r>
          </w:p>
        </w:tc>
        <w:tc>
          <w:tcPr>
            <w:tcW w:w="2879" w:type="pct"/>
            <w:vAlign w:val="center"/>
            <w:textDirection w:val="lrTb"/>
            <w:noWrap w:val="false"/>
          </w:tcPr>
          <w:p>
            <w:pPr>
              <w:pStyle w:val="1134"/>
              <w:ind w:left="0"/>
              <w:spacing w:line="240" w:lineRule="auto"/>
              <w:tabs>
                <w:tab w:val="left" w:pos="858" w:leader="none"/>
                <w:tab w:val="left" w:pos="859" w:leader="none"/>
              </w:tabs>
              <w:rPr>
                <w:rFonts w:ascii="Liberation Sans" w:hAnsi="Liberation Sans" w:cs="Liberation Sans"/>
                <w:highlight w:val="white"/>
                <w:lang w:val="ru-RU"/>
              </w:rPr>
            </w:pPr>
            <w:r>
              <w:rPr>
                <w:rFonts w:ascii="Liberation Sans" w:hAnsi="Liberation Sans" w:eastAsia="Liberation Sans" w:cs="Liberation Sans"/>
                <w:highlight w:val="white"/>
                <w:lang w:val="ru-RU"/>
              </w:rPr>
              <w:t xml:space="preserve">Тип</w:t>
            </w:r>
            <w:r>
              <w:rPr>
                <w:rFonts w:ascii="Liberation Sans" w:hAnsi="Liberation Sans" w:eastAsia="Liberation Sans" w:cs="Liberation Sans"/>
                <w:spacing w:val="-4"/>
                <w:highlight w:val="white"/>
                <w:lang w:val="ru-RU"/>
              </w:rPr>
              <w:t xml:space="preserve"> </w:t>
            </w:r>
            <w:r>
              <w:rPr>
                <w:rFonts w:ascii="Liberation Sans" w:hAnsi="Liberation Sans" w:eastAsia="Liberation Sans" w:cs="Liberation Sans"/>
                <w:highlight w:val="white"/>
                <w:lang w:val="ru-RU"/>
              </w:rPr>
              <w:t xml:space="preserve">регулирования;</w:t>
            </w:r>
            <w:r>
              <w:rPr>
                <w:rFonts w:ascii="Liberation Sans" w:hAnsi="Liberation Sans" w:cs="Liberation Sans"/>
                <w:highlight w:val="white"/>
                <w:lang w:val="ru-RU"/>
              </w:rPr>
            </w:r>
            <w:r>
              <w:rPr>
                <w:rFonts w:ascii="Liberation Sans" w:hAnsi="Liberation Sans" w:cs="Liberation Sans"/>
                <w:highlight w:val="white"/>
                <w:lang w:val="ru-RU"/>
              </w:rPr>
            </w:r>
          </w:p>
          <w:p>
            <w:pPr>
              <w:pStyle w:val="1134"/>
              <w:ind w:left="0"/>
              <w:spacing w:line="240" w:lineRule="auto"/>
              <w:tabs>
                <w:tab w:val="left" w:pos="858" w:leader="none"/>
                <w:tab w:val="left" w:pos="859" w:leader="none"/>
              </w:tabs>
              <w:rPr>
                <w:rFonts w:ascii="Liberation Sans" w:hAnsi="Liberation Sans" w:cs="Liberation Sans"/>
                <w:highlight w:val="white"/>
                <w:lang w:val="ru-RU"/>
              </w:rPr>
            </w:pPr>
            <w:r>
              <w:rPr>
                <w:rFonts w:ascii="Liberation Sans" w:hAnsi="Liberation Sans" w:eastAsia="Liberation Sans" w:cs="Liberation Sans"/>
                <w:highlight w:val="white"/>
                <w:lang w:val="ru-RU"/>
              </w:rPr>
              <w:t xml:space="preserve">приоритет</w:t>
            </w:r>
            <w:r>
              <w:rPr>
                <w:rFonts w:ascii="Liberation Sans" w:hAnsi="Liberation Sans" w:eastAsia="Liberation Sans" w:cs="Liberation Sans"/>
                <w:spacing w:val="-2"/>
                <w:highlight w:val="white"/>
                <w:lang w:val="ru-RU"/>
              </w:rPr>
              <w:t xml:space="preserve"> </w:t>
            </w:r>
            <w:r>
              <w:rPr>
                <w:rFonts w:ascii="Liberation Sans" w:hAnsi="Liberation Sans" w:eastAsia="Liberation Sans" w:cs="Liberation Sans"/>
                <w:highlight w:val="white"/>
                <w:lang w:val="ru-RU"/>
              </w:rPr>
              <w:t xml:space="preserve">проезда</w:t>
            </w:r>
            <w:r>
              <w:rPr>
                <w:rFonts w:ascii="Liberation Sans" w:hAnsi="Liberation Sans" w:eastAsia="Liberation Sans" w:cs="Liberation Sans"/>
                <w:spacing w:val="-1"/>
                <w:highlight w:val="white"/>
                <w:lang w:val="ru-RU"/>
              </w:rPr>
              <w:t xml:space="preserve"> </w:t>
            </w:r>
            <w:r>
              <w:rPr>
                <w:rFonts w:ascii="Liberation Sans" w:hAnsi="Liberation Sans" w:eastAsia="Liberation Sans" w:cs="Liberation Sans"/>
                <w:highlight w:val="white"/>
                <w:lang w:val="ru-RU"/>
              </w:rPr>
              <w:t xml:space="preserve">перекрестка;</w:t>
            </w:r>
            <w:r>
              <w:rPr>
                <w:rFonts w:ascii="Liberation Sans" w:hAnsi="Liberation Sans" w:cs="Liberation Sans"/>
                <w:highlight w:val="white"/>
                <w:lang w:val="ru-RU"/>
              </w:rPr>
            </w:r>
            <w:r>
              <w:rPr>
                <w:rFonts w:ascii="Liberation Sans" w:hAnsi="Liberation Sans" w:cs="Liberation Sans"/>
                <w:highlight w:val="white"/>
                <w:lang w:val="ru-RU"/>
              </w:rPr>
            </w:r>
          </w:p>
          <w:p>
            <w:pPr>
              <w:pStyle w:val="1134"/>
              <w:ind w:left="0"/>
              <w:spacing w:line="240" w:lineRule="auto"/>
              <w:tabs>
                <w:tab w:val="left" w:pos="858" w:leader="none"/>
                <w:tab w:val="left" w:pos="859" w:leader="none"/>
              </w:tabs>
              <w:rPr>
                <w:rFonts w:ascii="Liberation Sans" w:hAnsi="Liberation Sans" w:cs="Liberation Sans"/>
                <w:highlight w:val="white"/>
                <w:lang w:val="ru-RU"/>
              </w:rPr>
            </w:pPr>
            <w:r>
              <w:rPr>
                <w:rFonts w:ascii="Liberation Sans" w:hAnsi="Liberation Sans" w:eastAsia="Liberation Sans" w:cs="Liberation Sans"/>
                <w:highlight w:val="white"/>
                <w:lang w:val="ru-RU"/>
              </w:rPr>
              <w:t xml:space="preserve">параметры светофорного регулирования;</w:t>
            </w:r>
            <w:r>
              <w:rPr>
                <w:rFonts w:ascii="Liberation Sans" w:hAnsi="Liberation Sans" w:cs="Liberation Sans"/>
                <w:highlight w:val="white"/>
                <w:lang w:val="ru-RU"/>
              </w:rPr>
            </w:r>
            <w:r>
              <w:rPr>
                <w:rFonts w:ascii="Liberation Sans" w:hAnsi="Liberation Sans" w:cs="Liberation Sans"/>
                <w:highlight w:val="white"/>
                <w:lang w:val="ru-RU"/>
              </w:rPr>
            </w:r>
          </w:p>
          <w:p>
            <w:pPr>
              <w:pStyle w:val="1134"/>
              <w:ind w:left="0"/>
              <w:spacing w:line="240" w:lineRule="auto"/>
              <w:tabs>
                <w:tab w:val="left" w:pos="858" w:leader="none"/>
                <w:tab w:val="left" w:pos="859" w:leader="none"/>
              </w:tabs>
              <w:rPr>
                <w:rFonts w:ascii="Liberation Sans" w:hAnsi="Liberation Sans" w:cs="Liberation Sans"/>
                <w:highlight w:val="white"/>
                <w:lang w:val="ru-RU"/>
              </w:rPr>
            </w:pPr>
            <w:r>
              <w:rPr>
                <w:rFonts w:ascii="Liberation Sans" w:hAnsi="Liberation Sans" w:eastAsia="Liberation Sans" w:cs="Liberation Sans"/>
                <w:highlight w:val="white"/>
                <w:lang w:val="ru-RU"/>
              </w:rPr>
              <w:t xml:space="preserve">данные о разрешенных направлениях; поворотов</w:t>
            </w:r>
            <w:r>
              <w:rPr>
                <w:rFonts w:ascii="Liberation Sans" w:hAnsi="Liberation Sans" w:cs="Liberation Sans"/>
                <w:highlight w:val="white"/>
                <w:lang w:val="ru-RU"/>
              </w:rPr>
            </w:r>
            <w:r>
              <w:rPr>
                <w:rFonts w:ascii="Liberation Sans" w:hAnsi="Liberation Sans" w:cs="Liberation Sans"/>
                <w:highlight w:val="white"/>
                <w:lang w:val="ru-RU"/>
              </w:rPr>
            </w:r>
          </w:p>
        </w:tc>
      </w:tr>
      <w:tr>
        <w:tblPrEx/>
        <w:trPr>
          <w:jc w:val="center"/>
          <w:trHeight w:val="2811"/>
        </w:trPr>
        <w:tc>
          <w:tcPr>
            <w:tcW w:w="2121" w:type="pct"/>
            <w:vAlign w:val="center"/>
            <w:textDirection w:val="lrTb"/>
            <w:noWrap w:val="false"/>
          </w:tcPr>
          <w:p>
            <w:pPr>
              <w:pStyle w:val="1134"/>
              <w:ind w:left="0"/>
              <w:spacing w:line="240" w:lineRule="auto"/>
              <w:rPr>
                <w:rFonts w:ascii="Liberation Sans" w:hAnsi="Liberation Sans" w:cs="Liberation Sans"/>
                <w:highlight w:val="white"/>
                <w:lang w:val="ru-RU"/>
              </w:rPr>
            </w:pPr>
            <w:r>
              <w:rPr>
                <w:rFonts w:ascii="Liberation Sans" w:hAnsi="Liberation Sans" w:eastAsia="Liberation Sans" w:cs="Liberation Sans"/>
                <w:highlight w:val="white"/>
                <w:lang w:val="ru-RU"/>
              </w:rPr>
              <w:t xml:space="preserve">Перечень моделируемых типов пассажирских передвижений (слоев спроса)</w:t>
            </w:r>
            <w:r>
              <w:rPr>
                <w:rFonts w:ascii="Liberation Sans" w:hAnsi="Liberation Sans" w:cs="Liberation Sans"/>
                <w:highlight w:val="white"/>
                <w:lang w:val="ru-RU"/>
              </w:rPr>
            </w:r>
            <w:r>
              <w:rPr>
                <w:rFonts w:ascii="Liberation Sans" w:hAnsi="Liberation Sans" w:cs="Liberation Sans"/>
                <w:highlight w:val="white"/>
                <w:lang w:val="ru-RU"/>
              </w:rPr>
            </w:r>
          </w:p>
        </w:tc>
        <w:tc>
          <w:tcPr>
            <w:tcW w:w="2879" w:type="pct"/>
            <w:vAlign w:val="center"/>
            <w:textDirection w:val="lrTb"/>
            <w:noWrap w:val="false"/>
          </w:tcPr>
          <w:p>
            <w:pPr>
              <w:pStyle w:val="1134"/>
              <w:ind w:left="0"/>
              <w:spacing w:line="240" w:lineRule="auto"/>
              <w:tabs>
                <w:tab w:val="left" w:pos="858" w:leader="none"/>
                <w:tab w:val="left" w:pos="859" w:leader="none"/>
              </w:tabs>
              <w:rPr>
                <w:rFonts w:ascii="Liberation Sans" w:hAnsi="Liberation Sans" w:cs="Liberation Sans"/>
                <w:highlight w:val="white"/>
                <w:lang w:val="ru-RU"/>
              </w:rPr>
            </w:pPr>
            <w:r>
              <w:rPr>
                <w:rFonts w:ascii="Liberation Sans" w:hAnsi="Liberation Sans" w:eastAsia="Liberation Sans" w:cs="Liberation Sans"/>
                <w:highlight w:val="white"/>
                <w:lang w:val="ru-RU"/>
              </w:rPr>
              <w:t xml:space="preserve">Дом</w:t>
            </w:r>
            <w:r>
              <w:rPr>
                <w:rFonts w:ascii="Liberation Sans" w:hAnsi="Liberation Sans" w:eastAsia="Liberation Sans" w:cs="Liberation Sans"/>
                <w:spacing w:val="-1"/>
                <w:highlight w:val="white"/>
                <w:lang w:val="ru-RU"/>
              </w:rPr>
              <w:t xml:space="preserve"> </w:t>
            </w:r>
            <w:r>
              <w:rPr>
                <w:rFonts w:ascii="Liberation Sans" w:hAnsi="Liberation Sans" w:eastAsia="Liberation Sans" w:cs="Liberation Sans"/>
                <w:highlight w:val="white"/>
                <w:lang w:val="ru-RU"/>
              </w:rPr>
              <w:t xml:space="preserve">–</w:t>
            </w:r>
            <w:r>
              <w:rPr>
                <w:rFonts w:ascii="Liberation Sans" w:hAnsi="Liberation Sans" w:eastAsia="Liberation Sans" w:cs="Liberation Sans"/>
                <w:spacing w:val="2"/>
                <w:highlight w:val="white"/>
                <w:lang w:val="ru-RU"/>
              </w:rPr>
              <w:t xml:space="preserve"> </w:t>
            </w:r>
            <w:r>
              <w:rPr>
                <w:rFonts w:ascii="Liberation Sans" w:hAnsi="Liberation Sans" w:eastAsia="Liberation Sans" w:cs="Liberation Sans"/>
                <w:highlight w:val="white"/>
                <w:lang w:val="ru-RU"/>
              </w:rPr>
              <w:t xml:space="preserve">прочее;</w:t>
            </w:r>
            <w:r>
              <w:rPr>
                <w:rFonts w:ascii="Liberation Sans" w:hAnsi="Liberation Sans" w:cs="Liberation Sans"/>
                <w:highlight w:val="white"/>
                <w:lang w:val="ru-RU"/>
              </w:rPr>
            </w:r>
            <w:r>
              <w:rPr>
                <w:rFonts w:ascii="Liberation Sans" w:hAnsi="Liberation Sans" w:cs="Liberation Sans"/>
                <w:highlight w:val="white"/>
                <w:lang w:val="ru-RU"/>
              </w:rPr>
            </w:r>
          </w:p>
          <w:p>
            <w:pPr>
              <w:pStyle w:val="1134"/>
              <w:ind w:left="0"/>
              <w:spacing w:line="240" w:lineRule="auto"/>
              <w:tabs>
                <w:tab w:val="left" w:pos="858" w:leader="none"/>
                <w:tab w:val="left" w:pos="859" w:leader="none"/>
              </w:tabs>
              <w:rPr>
                <w:rFonts w:ascii="Liberation Sans" w:hAnsi="Liberation Sans" w:cs="Liberation Sans"/>
                <w:highlight w:val="white"/>
                <w:lang w:val="ru-RU"/>
              </w:rPr>
            </w:pPr>
            <w:r>
              <w:rPr>
                <w:rFonts w:ascii="Liberation Sans" w:hAnsi="Liberation Sans" w:eastAsia="Liberation Sans" w:cs="Liberation Sans"/>
                <w:highlight w:val="white"/>
                <w:lang w:val="ru-RU"/>
              </w:rPr>
              <w:t xml:space="preserve">прочее</w:t>
            </w:r>
            <w:r>
              <w:rPr>
                <w:rFonts w:ascii="Liberation Sans" w:hAnsi="Liberation Sans" w:eastAsia="Liberation Sans" w:cs="Liberation Sans"/>
                <w:spacing w:val="2"/>
                <w:highlight w:val="white"/>
                <w:lang w:val="ru-RU"/>
              </w:rPr>
              <w:t xml:space="preserve"> </w:t>
            </w:r>
            <w:r>
              <w:rPr>
                <w:rFonts w:ascii="Liberation Sans" w:hAnsi="Liberation Sans" w:eastAsia="Liberation Sans" w:cs="Liberation Sans"/>
                <w:highlight w:val="white"/>
                <w:lang w:val="ru-RU"/>
              </w:rPr>
              <w:t xml:space="preserve">–</w:t>
            </w:r>
            <w:r>
              <w:rPr>
                <w:rFonts w:ascii="Liberation Sans" w:hAnsi="Liberation Sans" w:eastAsia="Liberation Sans" w:cs="Liberation Sans"/>
                <w:spacing w:val="-1"/>
                <w:highlight w:val="white"/>
                <w:lang w:val="ru-RU"/>
              </w:rPr>
              <w:t xml:space="preserve"> </w:t>
            </w:r>
            <w:r>
              <w:rPr>
                <w:rFonts w:ascii="Liberation Sans" w:hAnsi="Liberation Sans" w:eastAsia="Liberation Sans" w:cs="Liberation Sans"/>
                <w:highlight w:val="white"/>
                <w:lang w:val="ru-RU"/>
              </w:rPr>
              <w:t xml:space="preserve">дом;</w:t>
            </w:r>
            <w:r>
              <w:rPr>
                <w:rFonts w:ascii="Liberation Sans" w:hAnsi="Liberation Sans" w:cs="Liberation Sans"/>
                <w:highlight w:val="white"/>
                <w:lang w:val="ru-RU"/>
              </w:rPr>
            </w:r>
            <w:r>
              <w:rPr>
                <w:rFonts w:ascii="Liberation Sans" w:hAnsi="Liberation Sans" w:cs="Liberation Sans"/>
                <w:highlight w:val="white"/>
                <w:lang w:val="ru-RU"/>
              </w:rPr>
            </w:r>
          </w:p>
          <w:p>
            <w:pPr>
              <w:pStyle w:val="1134"/>
              <w:ind w:left="0"/>
              <w:spacing w:line="240" w:lineRule="auto"/>
              <w:tabs>
                <w:tab w:val="left" w:pos="858" w:leader="none"/>
                <w:tab w:val="left" w:pos="859" w:leader="none"/>
              </w:tabs>
              <w:rPr>
                <w:rFonts w:ascii="Liberation Sans" w:hAnsi="Liberation Sans" w:cs="Liberation Sans"/>
                <w:highlight w:val="white"/>
                <w:lang w:val="ru-RU"/>
              </w:rPr>
            </w:pPr>
            <w:r>
              <w:rPr>
                <w:rFonts w:ascii="Liberation Sans" w:hAnsi="Liberation Sans" w:eastAsia="Liberation Sans" w:cs="Liberation Sans"/>
                <w:highlight w:val="white"/>
                <w:lang w:val="ru-RU"/>
              </w:rPr>
              <w:t xml:space="preserve">дом</w:t>
            </w:r>
            <w:r>
              <w:rPr>
                <w:rFonts w:ascii="Liberation Sans" w:hAnsi="Liberation Sans" w:eastAsia="Liberation Sans" w:cs="Liberation Sans"/>
                <w:spacing w:val="-2"/>
                <w:highlight w:val="white"/>
                <w:lang w:val="ru-RU"/>
              </w:rPr>
              <w:t xml:space="preserve"> </w:t>
            </w:r>
            <w:r>
              <w:rPr>
                <w:rFonts w:ascii="Liberation Sans" w:hAnsi="Liberation Sans" w:eastAsia="Liberation Sans" w:cs="Liberation Sans"/>
                <w:highlight w:val="white"/>
                <w:lang w:val="ru-RU"/>
              </w:rPr>
              <w:t xml:space="preserve">–</w:t>
            </w:r>
            <w:r>
              <w:rPr>
                <w:rFonts w:ascii="Liberation Sans" w:hAnsi="Liberation Sans" w:eastAsia="Liberation Sans" w:cs="Liberation Sans"/>
                <w:spacing w:val="2"/>
                <w:highlight w:val="white"/>
                <w:lang w:val="ru-RU"/>
              </w:rPr>
              <w:t xml:space="preserve"> </w:t>
            </w:r>
            <w:r>
              <w:rPr>
                <w:rFonts w:ascii="Liberation Sans" w:hAnsi="Liberation Sans" w:eastAsia="Liberation Sans" w:cs="Liberation Sans"/>
                <w:highlight w:val="white"/>
                <w:lang w:val="ru-RU"/>
              </w:rPr>
              <w:t xml:space="preserve">работа;</w:t>
            </w:r>
            <w:r>
              <w:rPr>
                <w:rFonts w:ascii="Liberation Sans" w:hAnsi="Liberation Sans" w:cs="Liberation Sans"/>
                <w:highlight w:val="white"/>
                <w:lang w:val="ru-RU"/>
              </w:rPr>
            </w:r>
            <w:r>
              <w:rPr>
                <w:rFonts w:ascii="Liberation Sans" w:hAnsi="Liberation Sans" w:cs="Liberation Sans"/>
                <w:highlight w:val="white"/>
                <w:lang w:val="ru-RU"/>
              </w:rPr>
            </w:r>
          </w:p>
          <w:p>
            <w:pPr>
              <w:pStyle w:val="1134"/>
              <w:ind w:left="0"/>
              <w:spacing w:line="240" w:lineRule="auto"/>
              <w:tabs>
                <w:tab w:val="left" w:pos="858" w:leader="none"/>
                <w:tab w:val="left" w:pos="859" w:leader="none"/>
              </w:tabs>
              <w:rPr>
                <w:rFonts w:ascii="Liberation Sans" w:hAnsi="Liberation Sans" w:cs="Liberation Sans"/>
                <w:highlight w:val="white"/>
                <w:lang w:val="ru-RU"/>
              </w:rPr>
            </w:pPr>
            <w:r>
              <w:rPr>
                <w:rFonts w:ascii="Liberation Sans" w:hAnsi="Liberation Sans" w:eastAsia="Liberation Sans" w:cs="Liberation Sans"/>
                <w:highlight w:val="white"/>
                <w:lang w:val="ru-RU"/>
              </w:rPr>
              <w:t xml:space="preserve">работа –</w:t>
            </w:r>
            <w:r>
              <w:rPr>
                <w:rFonts w:ascii="Liberation Sans" w:hAnsi="Liberation Sans" w:eastAsia="Liberation Sans" w:cs="Liberation Sans"/>
                <w:spacing w:val="2"/>
                <w:highlight w:val="white"/>
                <w:lang w:val="ru-RU"/>
              </w:rPr>
              <w:t xml:space="preserve"> </w:t>
            </w:r>
            <w:r>
              <w:rPr>
                <w:rFonts w:ascii="Liberation Sans" w:hAnsi="Liberation Sans" w:eastAsia="Liberation Sans" w:cs="Liberation Sans"/>
                <w:highlight w:val="white"/>
                <w:lang w:val="ru-RU"/>
              </w:rPr>
              <w:t xml:space="preserve">дом;</w:t>
            </w:r>
            <w:r>
              <w:rPr>
                <w:rFonts w:ascii="Liberation Sans" w:hAnsi="Liberation Sans" w:cs="Liberation Sans"/>
                <w:highlight w:val="white"/>
                <w:lang w:val="ru-RU"/>
              </w:rPr>
            </w:r>
            <w:r>
              <w:rPr>
                <w:rFonts w:ascii="Liberation Sans" w:hAnsi="Liberation Sans" w:cs="Liberation Sans"/>
                <w:highlight w:val="white"/>
                <w:lang w:val="ru-RU"/>
              </w:rPr>
            </w:r>
          </w:p>
          <w:p>
            <w:pPr>
              <w:pStyle w:val="1134"/>
              <w:ind w:left="0"/>
              <w:spacing w:line="240" w:lineRule="auto"/>
              <w:tabs>
                <w:tab w:val="left" w:pos="858" w:leader="none"/>
                <w:tab w:val="left" w:pos="859" w:leader="none"/>
              </w:tabs>
              <w:rPr>
                <w:rFonts w:ascii="Liberation Sans" w:hAnsi="Liberation Sans" w:cs="Liberation Sans"/>
                <w:highlight w:val="white"/>
                <w:lang w:val="ru-RU"/>
              </w:rPr>
            </w:pPr>
            <w:r>
              <w:rPr>
                <w:rFonts w:ascii="Liberation Sans" w:hAnsi="Liberation Sans" w:eastAsia="Liberation Sans" w:cs="Liberation Sans"/>
                <w:highlight w:val="white"/>
                <w:lang w:val="ru-RU"/>
              </w:rPr>
              <w:t xml:space="preserve">дом</w:t>
            </w:r>
            <w:r>
              <w:rPr>
                <w:rFonts w:ascii="Liberation Sans" w:hAnsi="Liberation Sans" w:eastAsia="Liberation Sans" w:cs="Liberation Sans"/>
                <w:spacing w:val="-2"/>
                <w:highlight w:val="white"/>
                <w:lang w:val="ru-RU"/>
              </w:rPr>
              <w:t xml:space="preserve"> </w:t>
            </w:r>
            <w:r>
              <w:rPr>
                <w:rFonts w:ascii="Liberation Sans" w:hAnsi="Liberation Sans" w:eastAsia="Liberation Sans" w:cs="Liberation Sans"/>
                <w:highlight w:val="white"/>
                <w:lang w:val="ru-RU"/>
              </w:rPr>
              <w:t xml:space="preserve">–</w:t>
            </w:r>
            <w:r>
              <w:rPr>
                <w:rFonts w:ascii="Liberation Sans" w:hAnsi="Liberation Sans" w:eastAsia="Liberation Sans" w:cs="Liberation Sans"/>
                <w:spacing w:val="1"/>
                <w:highlight w:val="white"/>
                <w:lang w:val="ru-RU"/>
              </w:rPr>
              <w:t xml:space="preserve"> </w:t>
            </w:r>
            <w:r>
              <w:rPr>
                <w:rFonts w:ascii="Liberation Sans" w:hAnsi="Liberation Sans" w:eastAsia="Liberation Sans" w:cs="Liberation Sans"/>
                <w:highlight w:val="white"/>
                <w:lang w:val="ru-RU"/>
              </w:rPr>
              <w:t xml:space="preserve">учеба;</w:t>
            </w:r>
            <w:r>
              <w:rPr>
                <w:rFonts w:ascii="Liberation Sans" w:hAnsi="Liberation Sans" w:cs="Liberation Sans"/>
                <w:highlight w:val="white"/>
                <w:lang w:val="ru-RU"/>
              </w:rPr>
            </w:r>
            <w:r>
              <w:rPr>
                <w:rFonts w:ascii="Liberation Sans" w:hAnsi="Liberation Sans" w:cs="Liberation Sans"/>
                <w:highlight w:val="white"/>
                <w:lang w:val="ru-RU"/>
              </w:rPr>
            </w:r>
          </w:p>
          <w:p>
            <w:pPr>
              <w:pStyle w:val="1134"/>
              <w:ind w:left="0"/>
              <w:spacing w:line="240" w:lineRule="auto"/>
              <w:tabs>
                <w:tab w:val="left" w:pos="858" w:leader="none"/>
                <w:tab w:val="left" w:pos="859" w:leader="none"/>
              </w:tabs>
              <w:rPr>
                <w:rFonts w:ascii="Liberation Sans" w:hAnsi="Liberation Sans" w:cs="Liberation Sans"/>
                <w:highlight w:val="white"/>
                <w:lang w:val="ru-RU"/>
              </w:rPr>
            </w:pPr>
            <w:r>
              <w:rPr>
                <w:rFonts w:ascii="Liberation Sans" w:hAnsi="Liberation Sans" w:eastAsia="Liberation Sans" w:cs="Liberation Sans"/>
                <w:highlight w:val="white"/>
                <w:lang w:val="ru-RU"/>
              </w:rPr>
              <w:t xml:space="preserve">учеба – дом;</w:t>
            </w:r>
            <w:r>
              <w:rPr>
                <w:rFonts w:ascii="Liberation Sans" w:hAnsi="Liberation Sans" w:cs="Liberation Sans"/>
                <w:highlight w:val="white"/>
                <w:lang w:val="ru-RU"/>
              </w:rPr>
            </w:r>
            <w:r>
              <w:rPr>
                <w:rFonts w:ascii="Liberation Sans" w:hAnsi="Liberation Sans" w:cs="Liberation Sans"/>
                <w:highlight w:val="white"/>
                <w:lang w:val="ru-RU"/>
              </w:rPr>
            </w:r>
          </w:p>
          <w:p>
            <w:pPr>
              <w:pStyle w:val="1134"/>
              <w:ind w:left="0"/>
              <w:spacing w:line="240" w:lineRule="auto"/>
              <w:tabs>
                <w:tab w:val="left" w:pos="858" w:leader="none"/>
                <w:tab w:val="left" w:pos="859" w:leader="none"/>
              </w:tabs>
              <w:rPr>
                <w:rFonts w:ascii="Liberation Sans" w:hAnsi="Liberation Sans" w:cs="Liberation Sans"/>
                <w:highlight w:val="white"/>
                <w:lang w:val="ru-RU"/>
              </w:rPr>
            </w:pPr>
            <w:r>
              <w:rPr>
                <w:rFonts w:ascii="Liberation Sans" w:hAnsi="Liberation Sans" w:eastAsia="Liberation Sans" w:cs="Liberation Sans"/>
                <w:highlight w:val="white"/>
                <w:lang w:val="ru-RU"/>
              </w:rPr>
              <w:t xml:space="preserve">работа –</w:t>
            </w:r>
            <w:r>
              <w:rPr>
                <w:rFonts w:ascii="Liberation Sans" w:hAnsi="Liberation Sans" w:eastAsia="Liberation Sans" w:cs="Liberation Sans"/>
                <w:spacing w:val="2"/>
                <w:highlight w:val="white"/>
                <w:lang w:val="ru-RU"/>
              </w:rPr>
              <w:t xml:space="preserve"> </w:t>
            </w:r>
            <w:r>
              <w:rPr>
                <w:rFonts w:ascii="Liberation Sans" w:hAnsi="Liberation Sans" w:eastAsia="Liberation Sans" w:cs="Liberation Sans"/>
                <w:highlight w:val="white"/>
                <w:lang w:val="ru-RU"/>
              </w:rPr>
              <w:t xml:space="preserve">прочее;</w:t>
            </w:r>
            <w:r>
              <w:rPr>
                <w:rFonts w:ascii="Liberation Sans" w:hAnsi="Liberation Sans" w:cs="Liberation Sans"/>
                <w:highlight w:val="white"/>
                <w:lang w:val="ru-RU"/>
              </w:rPr>
            </w:r>
            <w:r>
              <w:rPr>
                <w:rFonts w:ascii="Liberation Sans" w:hAnsi="Liberation Sans" w:cs="Liberation Sans"/>
                <w:highlight w:val="white"/>
                <w:lang w:val="ru-RU"/>
              </w:rPr>
            </w:r>
          </w:p>
          <w:p>
            <w:pPr>
              <w:pStyle w:val="1134"/>
              <w:ind w:left="0"/>
              <w:spacing w:line="240" w:lineRule="auto"/>
              <w:tabs>
                <w:tab w:val="left" w:pos="858" w:leader="none"/>
                <w:tab w:val="left" w:pos="859" w:leader="none"/>
              </w:tabs>
              <w:rPr>
                <w:rFonts w:ascii="Liberation Sans" w:hAnsi="Liberation Sans" w:cs="Liberation Sans"/>
                <w:highlight w:val="white"/>
                <w:lang w:val="ru-RU"/>
              </w:rPr>
            </w:pPr>
            <w:r>
              <w:rPr>
                <w:rFonts w:ascii="Liberation Sans" w:hAnsi="Liberation Sans" w:eastAsia="Liberation Sans" w:cs="Liberation Sans"/>
                <w:highlight w:val="white"/>
                <w:lang w:val="ru-RU"/>
              </w:rPr>
              <w:t xml:space="preserve">прочее</w:t>
            </w:r>
            <w:r>
              <w:rPr>
                <w:rFonts w:ascii="Liberation Sans" w:hAnsi="Liberation Sans" w:eastAsia="Liberation Sans" w:cs="Liberation Sans"/>
                <w:spacing w:val="1"/>
                <w:highlight w:val="white"/>
                <w:lang w:val="ru-RU"/>
              </w:rPr>
              <w:t xml:space="preserve"> </w:t>
            </w:r>
            <w:r>
              <w:rPr>
                <w:rFonts w:ascii="Liberation Sans" w:hAnsi="Liberation Sans" w:eastAsia="Liberation Sans" w:cs="Liberation Sans"/>
                <w:highlight w:val="white"/>
                <w:lang w:val="ru-RU"/>
              </w:rPr>
              <w:t xml:space="preserve">–</w:t>
            </w:r>
            <w:r>
              <w:rPr>
                <w:rFonts w:ascii="Liberation Sans" w:hAnsi="Liberation Sans" w:eastAsia="Liberation Sans" w:cs="Liberation Sans"/>
                <w:spacing w:val="-3"/>
                <w:highlight w:val="white"/>
                <w:lang w:val="ru-RU"/>
              </w:rPr>
              <w:t xml:space="preserve"> </w:t>
            </w:r>
            <w:r>
              <w:rPr>
                <w:rFonts w:ascii="Liberation Sans" w:hAnsi="Liberation Sans" w:eastAsia="Liberation Sans" w:cs="Liberation Sans"/>
                <w:highlight w:val="white"/>
                <w:lang w:val="ru-RU"/>
              </w:rPr>
              <w:t xml:space="preserve">работа;</w:t>
            </w:r>
            <w:r>
              <w:rPr>
                <w:rFonts w:ascii="Liberation Sans" w:hAnsi="Liberation Sans" w:cs="Liberation Sans"/>
                <w:highlight w:val="white"/>
                <w:lang w:val="ru-RU"/>
              </w:rPr>
            </w:r>
            <w:r>
              <w:rPr>
                <w:rFonts w:ascii="Liberation Sans" w:hAnsi="Liberation Sans" w:cs="Liberation Sans"/>
                <w:highlight w:val="white"/>
                <w:lang w:val="ru-RU"/>
              </w:rPr>
            </w:r>
          </w:p>
          <w:p>
            <w:pPr>
              <w:pStyle w:val="1134"/>
              <w:ind w:left="0"/>
              <w:spacing w:line="240" w:lineRule="auto"/>
              <w:tabs>
                <w:tab w:val="left" w:pos="858" w:leader="none"/>
                <w:tab w:val="left" w:pos="859" w:leader="none"/>
              </w:tabs>
              <w:rPr>
                <w:rFonts w:ascii="Liberation Sans" w:hAnsi="Liberation Sans" w:cs="Liberation Sans"/>
                <w:highlight w:val="white"/>
                <w:lang w:val="ru-RU"/>
              </w:rPr>
            </w:pPr>
            <w:r>
              <w:rPr>
                <w:rFonts w:ascii="Liberation Sans" w:hAnsi="Liberation Sans" w:eastAsia="Liberation Sans" w:cs="Liberation Sans"/>
                <w:highlight w:val="white"/>
                <w:lang w:val="ru-RU"/>
              </w:rPr>
              <w:t xml:space="preserve">работа</w:t>
            </w:r>
            <w:r>
              <w:rPr>
                <w:rFonts w:ascii="Liberation Sans" w:hAnsi="Liberation Sans" w:eastAsia="Liberation Sans" w:cs="Liberation Sans"/>
                <w:spacing w:val="-1"/>
                <w:highlight w:val="white"/>
                <w:lang w:val="ru-RU"/>
              </w:rPr>
              <w:t xml:space="preserve"> </w:t>
            </w:r>
            <w:r>
              <w:rPr>
                <w:rFonts w:ascii="Liberation Sans" w:hAnsi="Liberation Sans" w:eastAsia="Liberation Sans" w:cs="Liberation Sans"/>
                <w:highlight w:val="white"/>
                <w:lang w:val="ru-RU"/>
              </w:rPr>
              <w:t xml:space="preserve">–</w:t>
            </w:r>
            <w:r>
              <w:rPr>
                <w:rFonts w:ascii="Liberation Sans" w:hAnsi="Liberation Sans" w:eastAsia="Liberation Sans" w:cs="Liberation Sans"/>
                <w:spacing w:val="1"/>
                <w:highlight w:val="white"/>
                <w:lang w:val="ru-RU"/>
              </w:rPr>
              <w:t xml:space="preserve"> </w:t>
            </w:r>
            <w:r>
              <w:rPr>
                <w:rFonts w:ascii="Liberation Sans" w:hAnsi="Liberation Sans" w:eastAsia="Liberation Sans" w:cs="Liberation Sans"/>
                <w:highlight w:val="white"/>
                <w:lang w:val="ru-RU"/>
              </w:rPr>
              <w:t xml:space="preserve">работа;</w:t>
            </w:r>
            <w:r>
              <w:rPr>
                <w:rFonts w:ascii="Liberation Sans" w:hAnsi="Liberation Sans" w:cs="Liberation Sans"/>
                <w:highlight w:val="white"/>
                <w:lang w:val="ru-RU"/>
              </w:rPr>
            </w:r>
            <w:r>
              <w:rPr>
                <w:rFonts w:ascii="Liberation Sans" w:hAnsi="Liberation Sans" w:cs="Liberation Sans"/>
                <w:highlight w:val="white"/>
                <w:lang w:val="ru-RU"/>
              </w:rPr>
            </w:r>
          </w:p>
          <w:p>
            <w:pPr>
              <w:pStyle w:val="1134"/>
              <w:ind w:left="0"/>
              <w:spacing w:line="240" w:lineRule="auto"/>
              <w:tabs>
                <w:tab w:val="left" w:pos="858" w:leader="none"/>
                <w:tab w:val="left" w:pos="859" w:leader="none"/>
              </w:tabs>
              <w:rPr>
                <w:rFonts w:ascii="Liberation Sans" w:hAnsi="Liberation Sans" w:cs="Liberation Sans"/>
                <w:highlight w:val="white"/>
              </w:rPr>
            </w:pPr>
            <w:r>
              <w:rPr>
                <w:rFonts w:ascii="Liberation Sans" w:hAnsi="Liberation Sans" w:eastAsia="Liberation Sans" w:cs="Liberation Sans"/>
                <w:highlight w:val="white"/>
              </w:rPr>
              <w:t xml:space="preserve">прочее –</w:t>
            </w:r>
            <w:r>
              <w:rPr>
                <w:rFonts w:ascii="Liberation Sans" w:hAnsi="Liberation Sans" w:eastAsia="Liberation Sans" w:cs="Liberation Sans"/>
                <w:spacing w:val="-3"/>
                <w:highlight w:val="white"/>
              </w:rPr>
              <w:t xml:space="preserve"> </w:t>
            </w:r>
            <w:r>
              <w:rPr>
                <w:rFonts w:ascii="Liberation Sans" w:hAnsi="Liberation Sans" w:eastAsia="Liberation Sans" w:cs="Liberation Sans"/>
                <w:highlight w:val="white"/>
              </w:rPr>
              <w:t xml:space="preserve">прочее</w:t>
            </w:r>
            <w:r>
              <w:rPr>
                <w:rFonts w:ascii="Liberation Sans" w:hAnsi="Liberation Sans" w:cs="Liberation Sans"/>
                <w:highlight w:val="white"/>
              </w:rPr>
            </w:r>
            <w:r>
              <w:rPr>
                <w:rFonts w:ascii="Liberation Sans" w:hAnsi="Liberation Sans" w:cs="Liberation Sans"/>
                <w:highlight w:val="white"/>
              </w:rPr>
            </w:r>
          </w:p>
        </w:tc>
      </w:tr>
      <w:tr>
        <w:tblPrEx/>
        <w:trPr>
          <w:jc w:val="center"/>
          <w:trHeight w:val="1561"/>
        </w:trPr>
        <w:tc>
          <w:tcPr>
            <w:tcW w:w="2121" w:type="pct"/>
            <w:vAlign w:val="center"/>
            <w:textDirection w:val="lrTb"/>
            <w:noWrap w:val="false"/>
          </w:tcPr>
          <w:p>
            <w:pPr>
              <w:pStyle w:val="1134"/>
              <w:ind w:left="0"/>
              <w:spacing w:line="240" w:lineRule="auto"/>
              <w:rPr>
                <w:rFonts w:ascii="Liberation Sans" w:hAnsi="Liberation Sans" w:cs="Liberation Sans"/>
                <w:highlight w:val="white"/>
                <w:lang w:val="ru-RU"/>
              </w:rPr>
            </w:pPr>
            <w:r>
              <w:rPr>
                <w:rFonts w:ascii="Liberation Sans" w:hAnsi="Liberation Sans" w:eastAsia="Liberation Sans" w:cs="Liberation Sans"/>
                <w:highlight w:val="white"/>
                <w:lang w:val="ru-RU"/>
              </w:rPr>
              <w:t xml:space="preserve">Перечень характерных периодов, для которых осуществляется моделирование параметров транспортных и пассажирских потоков</w:t>
            </w:r>
            <w:r>
              <w:rPr>
                <w:rFonts w:ascii="Liberation Sans" w:hAnsi="Liberation Sans" w:cs="Liberation Sans"/>
                <w:highlight w:val="white"/>
                <w:lang w:val="ru-RU"/>
              </w:rPr>
            </w:r>
            <w:r>
              <w:rPr>
                <w:rFonts w:ascii="Liberation Sans" w:hAnsi="Liberation Sans" w:cs="Liberation Sans"/>
                <w:highlight w:val="white"/>
                <w:lang w:val="ru-RU"/>
              </w:rPr>
            </w:r>
          </w:p>
        </w:tc>
        <w:tc>
          <w:tcPr>
            <w:tcW w:w="2879" w:type="pct"/>
            <w:vAlign w:val="center"/>
            <w:textDirection w:val="lrTb"/>
            <w:noWrap w:val="false"/>
          </w:tcPr>
          <w:p>
            <w:pPr>
              <w:pStyle w:val="1134"/>
              <w:ind w:left="0"/>
              <w:spacing w:line="240" w:lineRule="auto"/>
              <w:tabs>
                <w:tab w:val="left" w:pos="858" w:leader="none"/>
                <w:tab w:val="left" w:pos="859" w:leader="none"/>
              </w:tabs>
              <w:rPr>
                <w:rFonts w:ascii="Liberation Sans" w:hAnsi="Liberation Sans" w:cs="Liberation Sans"/>
                <w:highlight w:val="white"/>
              </w:rPr>
            </w:pPr>
            <w:r>
              <w:rPr>
                <w:rFonts w:ascii="Liberation Sans" w:hAnsi="Liberation Sans" w:eastAsia="Liberation Sans" w:cs="Liberation Sans"/>
                <w:highlight w:val="white"/>
              </w:rPr>
              <w:t xml:space="preserve">Сутки</w:t>
            </w:r>
            <w:r>
              <w:rPr>
                <w:rFonts w:ascii="Liberation Sans" w:hAnsi="Liberation Sans" w:cs="Liberation Sans"/>
                <w:highlight w:val="white"/>
              </w:rPr>
            </w:r>
            <w:r>
              <w:rPr>
                <w:rFonts w:ascii="Liberation Sans" w:hAnsi="Liberation Sans" w:cs="Liberation Sans"/>
                <w:highlight w:val="white"/>
              </w:rPr>
            </w:r>
          </w:p>
        </w:tc>
      </w:tr>
    </w:tbl>
    <w:p>
      <w:pPr>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right"/>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Таблица 21</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Результаты укрупненной оценки принципиальных вариантов развития транспортной инфраструктуры на</w:t>
      </w:r>
      <w:r>
        <w:rPr>
          <w:rFonts w:ascii="Liberation Sans" w:hAnsi="Liberation Sans" w:eastAsia="Liberation Sans" w:cs="Liberation Sans"/>
          <w:sz w:val="28"/>
          <w:szCs w:val="28"/>
          <w:highlight w:val="white"/>
        </w:rPr>
        <w:t xml:space="preserve"> расчетный срок пр</w:t>
      </w:r>
      <w:r>
        <w:rPr>
          <w:rFonts w:ascii="Liberation Sans" w:hAnsi="Liberation Sans" w:eastAsia="Liberation Sans" w:cs="Liberation Sans"/>
          <w:sz w:val="28"/>
          <w:szCs w:val="28"/>
        </w:rPr>
        <w:t xml:space="preserve">ограммы</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tbl>
      <w:tblPr>
        <w:tblStyle w:val="963"/>
        <w:tblW w:w="9359" w:type="dxa"/>
        <w:tblInd w:w="-5" w:type="dxa"/>
        <w:tblLayout w:type="fixed"/>
        <w:tblLook w:val="04A0" w:firstRow="1" w:lastRow="0" w:firstColumn="1" w:lastColumn="0" w:noHBand="0" w:noVBand="1"/>
      </w:tblPr>
      <w:tblGrid>
        <w:gridCol w:w="566"/>
        <w:gridCol w:w="4258"/>
        <w:gridCol w:w="1555"/>
        <w:gridCol w:w="1559"/>
        <w:gridCol w:w="1421"/>
      </w:tblGrid>
      <w:tr>
        <w:tblPrEx/>
        <w:trPr>
          <w:trHeight w:val="20"/>
        </w:trPr>
        <w:tc>
          <w:tcPr>
            <w:tcW w:w="56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w:t>
            </w:r>
            <w:r>
              <w:rPr>
                <w:rFonts w:ascii="Liberation Sans" w:hAnsi="Liberation Sans" w:cs="Liberation Sans"/>
              </w:rPr>
            </w:r>
            <w:r>
              <w:rPr>
                <w:rFonts w:ascii="Liberation Sans" w:hAnsi="Liberation Sans" w:cs="Liberation Sans"/>
              </w:rPr>
            </w:r>
          </w:p>
          <w:p>
            <w:pPr>
              <w:jc w:val="center"/>
              <w:rPr>
                <w:rFonts w:ascii="Liberation Sans" w:hAnsi="Liberation Sans" w:cs="Liberation Sans"/>
              </w:rPr>
            </w:pPr>
            <w:r>
              <w:rPr>
                <w:rFonts w:ascii="Liberation Sans" w:hAnsi="Liberation Sans" w:eastAsia="Liberation Sans" w:cs="Liberation Sans"/>
                <w:sz w:val="20"/>
                <w:szCs w:val="20"/>
              </w:rPr>
              <w:t xml:space="preserve">п/п</w:t>
            </w:r>
            <w:r>
              <w:rPr>
                <w:rFonts w:ascii="Liberation Sans" w:hAnsi="Liberation Sans" w:cs="Liberation Sans"/>
              </w:rPr>
            </w:r>
            <w:r>
              <w:rPr>
                <w:rFonts w:ascii="Liberation Sans" w:hAnsi="Liberation Sans" w:cs="Liberation Sans"/>
              </w:rPr>
            </w:r>
          </w:p>
        </w:tc>
        <w:tc>
          <w:tcPr>
            <w:tcW w:w="4258"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Показатель</w:t>
            </w:r>
            <w:r>
              <w:rPr>
                <w:rFonts w:ascii="Liberation Sans" w:hAnsi="Liberation Sans" w:cs="Liberation Sans"/>
              </w:rPr>
            </w:r>
            <w:r>
              <w:rPr>
                <w:rFonts w:ascii="Liberation Sans" w:hAnsi="Liberation Sans" w:cs="Liberation Sans"/>
              </w:rPr>
            </w:r>
          </w:p>
        </w:tc>
        <w:tc>
          <w:tcPr>
            <w:tcW w:w="1555"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Текущее состояние</w:t>
            </w:r>
            <w:r>
              <w:rPr>
                <w:rFonts w:ascii="Liberation Sans" w:hAnsi="Liberation Sans" w:cs="Liberation Sans"/>
              </w:rPr>
            </w:r>
            <w:r>
              <w:rPr>
                <w:rFonts w:ascii="Liberation Sans" w:hAnsi="Liberation Sans" w:cs="Liberation Sans"/>
              </w:rPr>
            </w:r>
          </w:p>
        </w:tc>
        <w:tc>
          <w:tcPr>
            <w:tcW w:w="1559"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Инерционный вариант</w:t>
            </w:r>
            <w:r>
              <w:rPr>
                <w:rFonts w:ascii="Liberation Sans" w:hAnsi="Liberation Sans" w:cs="Liberation Sans"/>
              </w:rPr>
            </w:r>
            <w:r>
              <w:rPr>
                <w:rFonts w:ascii="Liberation Sans" w:hAnsi="Liberation Sans" w:cs="Liberation Sans"/>
              </w:rPr>
            </w:r>
          </w:p>
        </w:tc>
        <w:tc>
          <w:tcPr>
            <w:tcW w:w="1421"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Инновационный вариант</w:t>
            </w:r>
            <w:r>
              <w:rPr>
                <w:rFonts w:ascii="Liberation Sans" w:hAnsi="Liberation Sans" w:cs="Liberation Sans"/>
              </w:rPr>
            </w:r>
            <w:r>
              <w:rPr>
                <w:rFonts w:ascii="Liberation Sans" w:hAnsi="Liberation Sans" w:cs="Liberation Sans"/>
              </w:rPr>
            </w:r>
          </w:p>
        </w:tc>
      </w:tr>
      <w:tr>
        <w:tblPrEx/>
        <w:trPr>
          <w:trHeight w:val="230"/>
        </w:trPr>
        <w:tc>
          <w:tcPr>
            <w:tcW w:w="566" w:type="dxa"/>
            <w:vAlign w:val="center"/>
            <w:vMerge w:val="restart"/>
            <w:textDirection w:val="lrTb"/>
            <w:noWrap w:val="false"/>
          </w:tcPr>
          <w:p>
            <w:pPr>
              <w:jc w:val="center"/>
              <w:rPr>
                <w:rFonts w:ascii="Liberation Sans" w:hAnsi="Liberation Sans" w:eastAsia="Liberation Sans" w:cs="Liberation Sans"/>
                <w:sz w:val="20"/>
                <w:szCs w:val="20"/>
              </w:rPr>
            </w:pPr>
            <w:r>
              <w:rPr>
                <w:rFonts w:ascii="Liberation Sans" w:hAnsi="Liberation Sans" w:eastAsia="Liberation Sans" w:cs="Liberation Sans"/>
                <w:sz w:val="20"/>
                <w:szCs w:val="20"/>
              </w:rPr>
              <w:t xml:space="preserve">1</w:t>
            </w:r>
            <w:r>
              <w:rPr>
                <w:rFonts w:ascii="Liberation Sans" w:hAnsi="Liberation Sans" w:eastAsia="Liberation Sans" w:cs="Liberation Sans"/>
                <w:sz w:val="20"/>
                <w:szCs w:val="20"/>
              </w:rPr>
            </w:r>
            <w:r>
              <w:rPr>
                <w:rFonts w:ascii="Liberation Sans" w:hAnsi="Liberation Sans" w:eastAsia="Liberation Sans" w:cs="Liberation Sans"/>
                <w:sz w:val="20"/>
                <w:szCs w:val="20"/>
              </w:rPr>
            </w:r>
          </w:p>
        </w:tc>
        <w:tc>
          <w:tcPr>
            <w:tcW w:w="4258" w:type="dxa"/>
            <w:vAlign w:val="center"/>
            <w:vMerge w:val="restart"/>
            <w:textDirection w:val="lrTb"/>
            <w:noWrap w:val="false"/>
          </w:tcPr>
          <w:p>
            <w:pPr>
              <w:jc w:val="center"/>
              <w:rPr>
                <w:rFonts w:ascii="Liberation Sans" w:hAnsi="Liberation Sans" w:eastAsia="Liberation Sans" w:cs="Liberation Sans"/>
                <w:sz w:val="20"/>
                <w:szCs w:val="20"/>
              </w:rPr>
            </w:pPr>
            <w:r>
              <w:rPr>
                <w:rFonts w:ascii="Liberation Sans" w:hAnsi="Liberation Sans" w:eastAsia="Liberation Sans" w:cs="Liberation Sans"/>
                <w:sz w:val="20"/>
                <w:szCs w:val="20"/>
              </w:rPr>
              <w:t xml:space="preserve">2</w:t>
            </w:r>
            <w:r>
              <w:rPr>
                <w:rFonts w:ascii="Liberation Sans" w:hAnsi="Liberation Sans" w:eastAsia="Liberation Sans" w:cs="Liberation Sans"/>
                <w:sz w:val="20"/>
                <w:szCs w:val="20"/>
              </w:rPr>
            </w:r>
            <w:r>
              <w:rPr>
                <w:rFonts w:ascii="Liberation Sans" w:hAnsi="Liberation Sans" w:eastAsia="Liberation Sans" w:cs="Liberation Sans"/>
                <w:sz w:val="20"/>
                <w:szCs w:val="20"/>
              </w:rPr>
            </w:r>
          </w:p>
        </w:tc>
        <w:tc>
          <w:tcPr>
            <w:tcW w:w="1555" w:type="dxa"/>
            <w:vAlign w:val="center"/>
            <w:vMerge w:val="restart"/>
            <w:textDirection w:val="lrTb"/>
            <w:noWrap w:val="false"/>
          </w:tcPr>
          <w:p>
            <w:pPr>
              <w:jc w:val="center"/>
              <w:rPr>
                <w:rFonts w:ascii="Liberation Sans" w:hAnsi="Liberation Sans" w:eastAsia="Liberation Sans" w:cs="Liberation Sans"/>
                <w:sz w:val="20"/>
                <w:szCs w:val="20"/>
              </w:rPr>
            </w:pPr>
            <w:r>
              <w:rPr>
                <w:rFonts w:ascii="Liberation Sans" w:hAnsi="Liberation Sans" w:eastAsia="Liberation Sans" w:cs="Liberation Sans"/>
                <w:sz w:val="20"/>
                <w:szCs w:val="20"/>
              </w:rPr>
              <w:t xml:space="preserve">3</w:t>
            </w:r>
            <w:r>
              <w:rPr>
                <w:rFonts w:ascii="Liberation Sans" w:hAnsi="Liberation Sans" w:eastAsia="Liberation Sans" w:cs="Liberation Sans"/>
                <w:sz w:val="20"/>
                <w:szCs w:val="20"/>
              </w:rPr>
            </w:r>
            <w:r>
              <w:rPr>
                <w:rFonts w:ascii="Liberation Sans" w:hAnsi="Liberation Sans" w:eastAsia="Liberation Sans" w:cs="Liberation Sans"/>
                <w:sz w:val="20"/>
                <w:szCs w:val="20"/>
              </w:rPr>
            </w:r>
          </w:p>
        </w:tc>
        <w:tc>
          <w:tcPr>
            <w:tcW w:w="1559" w:type="dxa"/>
            <w:vAlign w:val="center"/>
            <w:vMerge w:val="restart"/>
            <w:textDirection w:val="lrTb"/>
            <w:noWrap w:val="false"/>
          </w:tcPr>
          <w:p>
            <w:pPr>
              <w:jc w:val="center"/>
              <w:rPr>
                <w:rFonts w:ascii="Liberation Sans" w:hAnsi="Liberation Sans" w:eastAsia="Liberation Sans" w:cs="Liberation Sans"/>
                <w:sz w:val="20"/>
                <w:szCs w:val="20"/>
              </w:rPr>
            </w:pPr>
            <w:r>
              <w:rPr>
                <w:rFonts w:ascii="Liberation Sans" w:hAnsi="Liberation Sans" w:eastAsia="Liberation Sans" w:cs="Liberation Sans"/>
                <w:sz w:val="20"/>
                <w:szCs w:val="20"/>
              </w:rPr>
              <w:t xml:space="preserve">4</w:t>
            </w:r>
            <w:r>
              <w:rPr>
                <w:rFonts w:ascii="Liberation Sans" w:hAnsi="Liberation Sans" w:eastAsia="Liberation Sans" w:cs="Liberation Sans"/>
                <w:sz w:val="20"/>
                <w:szCs w:val="20"/>
              </w:rPr>
            </w:r>
            <w:r>
              <w:rPr>
                <w:rFonts w:ascii="Liberation Sans" w:hAnsi="Liberation Sans" w:eastAsia="Liberation Sans" w:cs="Liberation Sans"/>
                <w:sz w:val="20"/>
                <w:szCs w:val="20"/>
              </w:rPr>
            </w:r>
          </w:p>
        </w:tc>
        <w:tc>
          <w:tcPr>
            <w:tcW w:w="1421" w:type="dxa"/>
            <w:vAlign w:val="center"/>
            <w:vMerge w:val="restart"/>
            <w:textDirection w:val="lrTb"/>
            <w:noWrap w:val="false"/>
          </w:tcPr>
          <w:p>
            <w:pPr>
              <w:jc w:val="center"/>
              <w:rPr>
                <w:rFonts w:ascii="Liberation Sans" w:hAnsi="Liberation Sans" w:eastAsia="Liberation Sans" w:cs="Liberation Sans"/>
                <w:sz w:val="20"/>
                <w:szCs w:val="20"/>
              </w:rPr>
            </w:pPr>
            <w:r>
              <w:rPr>
                <w:rFonts w:ascii="Liberation Sans" w:hAnsi="Liberation Sans" w:eastAsia="Liberation Sans" w:cs="Liberation Sans"/>
                <w:sz w:val="20"/>
                <w:szCs w:val="20"/>
              </w:rPr>
              <w:t xml:space="preserve">5</w:t>
            </w:r>
            <w:r>
              <w:rPr>
                <w:rFonts w:ascii="Liberation Sans" w:hAnsi="Liberation Sans" w:eastAsia="Liberation Sans" w:cs="Liberation Sans"/>
                <w:sz w:val="20"/>
                <w:szCs w:val="20"/>
              </w:rPr>
            </w:r>
            <w:r>
              <w:rPr>
                <w:rFonts w:ascii="Liberation Sans" w:hAnsi="Liberation Sans" w:eastAsia="Liberation Sans" w:cs="Liberation Sans"/>
                <w:sz w:val="20"/>
                <w:szCs w:val="20"/>
              </w:rPr>
            </w:r>
          </w:p>
        </w:tc>
      </w:tr>
      <w:tr>
        <w:tblPrEx/>
        <w:trPr>
          <w:trHeight w:val="20"/>
        </w:trPr>
        <w:tc>
          <w:tcPr>
            <w:tcW w:w="56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1</w:t>
            </w:r>
            <w:r>
              <w:rPr>
                <w:rFonts w:ascii="Liberation Sans" w:hAnsi="Liberation Sans" w:cs="Liberation Sans"/>
              </w:rPr>
            </w:r>
            <w:r>
              <w:rPr>
                <w:rFonts w:ascii="Liberation Sans" w:hAnsi="Liberation Sans" w:cs="Liberation Sans"/>
              </w:rPr>
            </w:r>
          </w:p>
        </w:tc>
        <w:tc>
          <w:tcPr>
            <w:tcW w:w="4258" w:type="dxa"/>
            <w:vAlign w:val="bottom"/>
            <w:textDirection w:val="lrTb"/>
            <w:noWrap w:val="false"/>
          </w:tcPr>
          <w:p>
            <w:pPr>
              <w:rPr>
                <w:rFonts w:ascii="Liberation Sans" w:hAnsi="Liberation Sans" w:cs="Liberation Sans"/>
              </w:rPr>
            </w:pPr>
            <w:r>
              <w:rPr>
                <w:rFonts w:ascii="Liberation Sans" w:hAnsi="Liberation Sans" w:eastAsia="Liberation Sans" w:cs="Liberation Sans"/>
                <w:sz w:val="20"/>
                <w:szCs w:val="20"/>
              </w:rPr>
              <w:t xml:space="preserve">Протяженность ж/д путей, км</w:t>
            </w:r>
            <w:r>
              <w:rPr>
                <w:rFonts w:ascii="Liberation Sans" w:hAnsi="Liberation Sans" w:cs="Liberation Sans"/>
              </w:rPr>
            </w:r>
            <w:r>
              <w:rPr>
                <w:rFonts w:ascii="Liberation Sans" w:hAnsi="Liberation Sans" w:cs="Liberation Sans"/>
              </w:rPr>
            </w:r>
          </w:p>
        </w:tc>
        <w:tc>
          <w:tcPr>
            <w:tcW w:w="1555"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color w:val="000000"/>
                <w:sz w:val="20"/>
                <w:szCs w:val="20"/>
              </w:rPr>
              <w:t xml:space="preserve">178</w:t>
            </w:r>
            <w:r>
              <w:rPr>
                <w:rFonts w:ascii="Liberation Sans" w:hAnsi="Liberation Sans" w:cs="Liberation Sans"/>
              </w:rPr>
            </w:r>
            <w:r>
              <w:rPr>
                <w:rFonts w:ascii="Liberation Sans" w:hAnsi="Liberation Sans" w:cs="Liberation Sans"/>
              </w:rPr>
            </w:r>
          </w:p>
        </w:tc>
        <w:tc>
          <w:tcPr>
            <w:tcW w:w="1559"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color w:val="000000"/>
                <w:sz w:val="20"/>
                <w:szCs w:val="20"/>
              </w:rPr>
              <w:t xml:space="preserve">231,6</w:t>
            </w:r>
            <w:r>
              <w:rPr>
                <w:rFonts w:ascii="Liberation Sans" w:hAnsi="Liberation Sans" w:cs="Liberation Sans"/>
              </w:rPr>
            </w:r>
            <w:r>
              <w:rPr>
                <w:rFonts w:ascii="Liberation Sans" w:hAnsi="Liberation Sans" w:cs="Liberation Sans"/>
              </w:rPr>
            </w:r>
          </w:p>
        </w:tc>
        <w:tc>
          <w:tcPr>
            <w:tcW w:w="1421"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color w:val="000000"/>
                <w:sz w:val="20"/>
                <w:szCs w:val="20"/>
              </w:rPr>
              <w:t xml:space="preserve">231,6</w:t>
            </w:r>
            <w:r>
              <w:rPr>
                <w:rFonts w:ascii="Liberation Sans" w:hAnsi="Liberation Sans" w:cs="Liberation Sans"/>
              </w:rPr>
            </w:r>
            <w:r>
              <w:rPr>
                <w:rFonts w:ascii="Liberation Sans" w:hAnsi="Liberation Sans" w:cs="Liberation Sans"/>
              </w:rPr>
            </w:r>
          </w:p>
        </w:tc>
      </w:tr>
      <w:tr>
        <w:tblPrEx/>
        <w:trPr>
          <w:trHeight w:val="20"/>
        </w:trPr>
        <w:tc>
          <w:tcPr>
            <w:tcW w:w="56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2</w:t>
            </w:r>
            <w:r>
              <w:rPr>
                <w:rFonts w:ascii="Liberation Sans" w:hAnsi="Liberation Sans" w:cs="Liberation Sans"/>
              </w:rPr>
            </w:r>
            <w:r>
              <w:rPr>
                <w:rFonts w:ascii="Liberation Sans" w:hAnsi="Liberation Sans" w:cs="Liberation Sans"/>
              </w:rPr>
            </w:r>
          </w:p>
        </w:tc>
        <w:tc>
          <w:tcPr>
            <w:tcW w:w="4258" w:type="dxa"/>
            <w:vAlign w:val="center"/>
            <w:textDirection w:val="lrTb"/>
            <w:noWrap w:val="false"/>
          </w:tcPr>
          <w:p>
            <w:pPr>
              <w:rPr>
                <w:rFonts w:ascii="Liberation Sans" w:hAnsi="Liberation Sans" w:cs="Liberation Sans"/>
              </w:rPr>
            </w:pPr>
            <w:r>
              <w:rPr>
                <w:rFonts w:ascii="Liberation Sans" w:hAnsi="Liberation Sans" w:eastAsia="Liberation Sans" w:cs="Liberation Sans"/>
                <w:sz w:val="20"/>
                <w:szCs w:val="20"/>
              </w:rPr>
              <w:t xml:space="preserve">Протяженность улиц и дорог, км</w:t>
            </w:r>
            <w:r>
              <w:rPr>
                <w:rFonts w:ascii="Liberation Sans" w:hAnsi="Liberation Sans" w:cs="Liberation Sans"/>
              </w:rPr>
            </w:r>
            <w:r>
              <w:rPr>
                <w:rFonts w:ascii="Liberation Sans" w:hAnsi="Liberation Sans" w:cs="Liberation Sans"/>
              </w:rPr>
            </w:r>
          </w:p>
        </w:tc>
        <w:tc>
          <w:tcPr>
            <w:tcW w:w="1555"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color w:val="000000"/>
                <w:sz w:val="20"/>
                <w:szCs w:val="20"/>
              </w:rPr>
              <w:t xml:space="preserve">248,3</w:t>
            </w:r>
            <w:r>
              <w:rPr>
                <w:rFonts w:ascii="Liberation Sans" w:hAnsi="Liberation Sans" w:cs="Liberation Sans"/>
              </w:rPr>
            </w:r>
            <w:r>
              <w:rPr>
                <w:rFonts w:ascii="Liberation Sans" w:hAnsi="Liberation Sans" w:cs="Liberation Sans"/>
              </w:rPr>
            </w:r>
          </w:p>
        </w:tc>
        <w:tc>
          <w:tcPr>
            <w:tcW w:w="1559"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color w:val="000000"/>
                <w:sz w:val="20"/>
                <w:szCs w:val="20"/>
              </w:rPr>
              <w:t xml:space="preserve">248,3</w:t>
            </w:r>
            <w:r>
              <w:rPr>
                <w:rFonts w:ascii="Liberation Sans" w:hAnsi="Liberation Sans" w:cs="Liberation Sans"/>
              </w:rPr>
            </w:r>
            <w:r>
              <w:rPr>
                <w:rFonts w:ascii="Liberation Sans" w:hAnsi="Liberation Sans" w:cs="Liberation Sans"/>
              </w:rPr>
            </w:r>
          </w:p>
        </w:tc>
        <w:tc>
          <w:tcPr>
            <w:tcW w:w="1421"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color w:val="000000"/>
                <w:sz w:val="20"/>
                <w:szCs w:val="20"/>
              </w:rPr>
              <w:t xml:space="preserve">337,2</w:t>
            </w:r>
            <w:r>
              <w:rPr>
                <w:rFonts w:ascii="Liberation Sans" w:hAnsi="Liberation Sans" w:cs="Liberation Sans"/>
              </w:rPr>
            </w:r>
            <w:r>
              <w:rPr>
                <w:rFonts w:ascii="Liberation Sans" w:hAnsi="Liberation Sans" w:cs="Liberation Sans"/>
              </w:rPr>
            </w:r>
          </w:p>
        </w:tc>
      </w:tr>
      <w:tr>
        <w:tblPrEx/>
        <w:trPr>
          <w:trHeight w:val="20"/>
        </w:trPr>
        <w:tc>
          <w:tcPr>
            <w:tcW w:w="56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3</w:t>
            </w:r>
            <w:r>
              <w:rPr>
                <w:rFonts w:ascii="Liberation Sans" w:hAnsi="Liberation Sans" w:cs="Liberation Sans"/>
              </w:rPr>
            </w:r>
            <w:r>
              <w:rPr>
                <w:rFonts w:ascii="Liberation Sans" w:hAnsi="Liberation Sans" w:cs="Liberation Sans"/>
              </w:rPr>
            </w:r>
          </w:p>
        </w:tc>
        <w:tc>
          <w:tcPr>
            <w:tcW w:w="4258" w:type="dxa"/>
            <w:vAlign w:val="center"/>
            <w:textDirection w:val="lrTb"/>
            <w:noWrap w:val="false"/>
          </w:tcPr>
          <w:p>
            <w:pPr>
              <w:rPr>
                <w:rFonts w:ascii="Liberation Sans" w:hAnsi="Liberation Sans" w:cs="Liberation Sans"/>
                <w:highlight w:val="white"/>
              </w:rPr>
            </w:pPr>
            <w:r>
              <w:rPr>
                <w:rFonts w:ascii="Liberation Sans" w:hAnsi="Liberation Sans" w:eastAsia="Liberation Sans" w:cs="Liberation Sans"/>
                <w:sz w:val="20"/>
                <w:szCs w:val="20"/>
              </w:rPr>
              <w:t xml:space="preserve">Плотность УДС, км/к</w:t>
            </w:r>
            <w:r>
              <w:rPr>
                <w:rFonts w:ascii="Liberation Sans" w:hAnsi="Liberation Sans" w:eastAsia="Liberation Sans" w:cs="Liberation Sans"/>
                <w:sz w:val="20"/>
                <w:szCs w:val="20"/>
                <w:highlight w:val="white"/>
              </w:rPr>
              <w:t xml:space="preserve">в. </w:t>
            </w:r>
            <w:r>
              <w:rPr>
                <w:rFonts w:ascii="Liberation Sans" w:hAnsi="Liberation Sans" w:eastAsia="Liberation Sans" w:cs="Liberation Sans"/>
                <w:sz w:val="20"/>
                <w:szCs w:val="20"/>
                <w:highlight w:val="white"/>
              </w:rPr>
              <w:t xml:space="preserve">км</w:t>
            </w:r>
            <w:r>
              <w:rPr>
                <w:rFonts w:ascii="Liberation Sans" w:hAnsi="Liberation Sans" w:cs="Liberation Sans"/>
                <w:highlight w:val="white"/>
              </w:rPr>
            </w:r>
            <w:r>
              <w:rPr>
                <w:rFonts w:ascii="Liberation Sans" w:hAnsi="Liberation Sans" w:cs="Liberation Sans"/>
                <w:highlight w:val="white"/>
              </w:rPr>
            </w:r>
          </w:p>
        </w:tc>
        <w:tc>
          <w:tcPr>
            <w:tcW w:w="1555"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color w:val="000000"/>
                <w:sz w:val="20"/>
                <w:szCs w:val="20"/>
              </w:rPr>
              <w:t xml:space="preserve">1,09</w:t>
            </w:r>
            <w:r>
              <w:rPr>
                <w:rFonts w:ascii="Liberation Sans" w:hAnsi="Liberation Sans" w:cs="Liberation Sans"/>
              </w:rPr>
            </w:r>
            <w:r>
              <w:rPr>
                <w:rFonts w:ascii="Liberation Sans" w:hAnsi="Liberation Sans" w:cs="Liberation Sans"/>
              </w:rPr>
            </w:r>
          </w:p>
        </w:tc>
        <w:tc>
          <w:tcPr>
            <w:tcW w:w="1559"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color w:val="000000"/>
                <w:sz w:val="20"/>
                <w:szCs w:val="20"/>
              </w:rPr>
              <w:t xml:space="preserve">1,09</w:t>
            </w:r>
            <w:r>
              <w:rPr>
                <w:rFonts w:ascii="Liberation Sans" w:hAnsi="Liberation Sans" w:cs="Liberation Sans"/>
              </w:rPr>
            </w:r>
            <w:r>
              <w:rPr>
                <w:rFonts w:ascii="Liberation Sans" w:hAnsi="Liberation Sans" w:cs="Liberation Sans"/>
              </w:rPr>
            </w:r>
          </w:p>
        </w:tc>
        <w:tc>
          <w:tcPr>
            <w:tcW w:w="1421"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color w:val="000000"/>
                <w:sz w:val="20"/>
                <w:szCs w:val="20"/>
              </w:rPr>
              <w:t xml:space="preserve">1,49</w:t>
            </w:r>
            <w:r>
              <w:rPr>
                <w:rFonts w:ascii="Liberation Sans" w:hAnsi="Liberation Sans" w:cs="Liberation Sans"/>
              </w:rPr>
            </w:r>
            <w:r>
              <w:rPr>
                <w:rFonts w:ascii="Liberation Sans" w:hAnsi="Liberation Sans" w:cs="Liberation Sans"/>
              </w:rPr>
            </w:r>
          </w:p>
        </w:tc>
      </w:tr>
      <w:tr>
        <w:tblPrEx/>
        <w:trPr>
          <w:trHeight w:val="20"/>
        </w:trPr>
        <w:tc>
          <w:tcPr>
            <w:tcW w:w="56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4</w:t>
            </w:r>
            <w:r>
              <w:rPr>
                <w:rFonts w:ascii="Liberation Sans" w:hAnsi="Liberation Sans" w:cs="Liberation Sans"/>
              </w:rPr>
            </w:r>
            <w:r>
              <w:rPr>
                <w:rFonts w:ascii="Liberation Sans" w:hAnsi="Liberation Sans" w:cs="Liberation Sans"/>
              </w:rPr>
            </w:r>
          </w:p>
        </w:tc>
        <w:tc>
          <w:tcPr>
            <w:tcW w:w="4258" w:type="dxa"/>
            <w:vAlign w:val="center"/>
            <w:textDirection w:val="lrTb"/>
            <w:noWrap w:val="false"/>
          </w:tcPr>
          <w:p>
            <w:pPr>
              <w:rPr>
                <w:rFonts w:ascii="Liberation Sans" w:hAnsi="Liberation Sans" w:cs="Liberation Sans"/>
              </w:rPr>
            </w:pPr>
            <w:r>
              <w:rPr>
                <w:rFonts w:ascii="Liberation Sans" w:hAnsi="Liberation Sans" w:eastAsia="Liberation Sans" w:cs="Liberation Sans"/>
                <w:sz w:val="20"/>
                <w:szCs w:val="20"/>
              </w:rPr>
              <w:t xml:space="preserve">Протяженность реконструируемых улиц и дорог, км</w:t>
            </w:r>
            <w:r>
              <w:rPr>
                <w:rFonts w:ascii="Liberation Sans" w:hAnsi="Liberation Sans" w:cs="Liberation Sans"/>
              </w:rPr>
            </w:r>
            <w:r>
              <w:rPr>
                <w:rFonts w:ascii="Liberation Sans" w:hAnsi="Liberation Sans" w:cs="Liberation Sans"/>
              </w:rPr>
            </w:r>
          </w:p>
        </w:tc>
        <w:tc>
          <w:tcPr>
            <w:tcW w:w="1555"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color w:val="000000"/>
                <w:sz w:val="20"/>
                <w:szCs w:val="20"/>
              </w:rPr>
              <w:t xml:space="preserve">-</w:t>
            </w:r>
            <w:r>
              <w:rPr>
                <w:rFonts w:ascii="Liberation Sans" w:hAnsi="Liberation Sans" w:cs="Liberation Sans"/>
              </w:rPr>
            </w:r>
            <w:r>
              <w:rPr>
                <w:rFonts w:ascii="Liberation Sans" w:hAnsi="Liberation Sans" w:cs="Liberation Sans"/>
              </w:rPr>
            </w:r>
          </w:p>
        </w:tc>
        <w:tc>
          <w:tcPr>
            <w:tcW w:w="1559"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color w:val="000000"/>
                <w:sz w:val="20"/>
                <w:szCs w:val="20"/>
              </w:rPr>
              <w:t xml:space="preserve">-</w:t>
            </w:r>
            <w:r>
              <w:rPr>
                <w:rFonts w:ascii="Liberation Sans" w:hAnsi="Liberation Sans" w:cs="Liberation Sans"/>
              </w:rPr>
            </w:r>
            <w:r>
              <w:rPr>
                <w:rFonts w:ascii="Liberation Sans" w:hAnsi="Liberation Sans" w:cs="Liberation Sans"/>
              </w:rPr>
            </w:r>
          </w:p>
        </w:tc>
        <w:tc>
          <w:tcPr>
            <w:tcW w:w="1421"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color w:val="000000"/>
                <w:sz w:val="20"/>
                <w:szCs w:val="20"/>
              </w:rPr>
              <w:t xml:space="preserve">139,74</w:t>
            </w:r>
            <w:r>
              <w:rPr>
                <w:rFonts w:ascii="Liberation Sans" w:hAnsi="Liberation Sans" w:cs="Liberation Sans"/>
              </w:rPr>
            </w:r>
            <w:r>
              <w:rPr>
                <w:rFonts w:ascii="Liberation Sans" w:hAnsi="Liberation Sans" w:cs="Liberation Sans"/>
              </w:rPr>
            </w:r>
          </w:p>
        </w:tc>
      </w:tr>
      <w:tr>
        <w:tblPrEx/>
        <w:trPr>
          <w:trHeight w:val="230"/>
        </w:trPr>
        <w:tc>
          <w:tcPr>
            <w:tcW w:w="566" w:type="dxa"/>
            <w:vAlign w:val="center"/>
            <w:vMerge w:val="restart"/>
            <w:textDirection w:val="lrTb"/>
            <w:noWrap w:val="false"/>
          </w:tcPr>
          <w:p>
            <w:pPr>
              <w:jc w:val="center"/>
              <w:rPr>
                <w:rFonts w:ascii="Liberation Sans" w:hAnsi="Liberation Sans" w:eastAsia="Liberation Sans" w:cs="Liberation Sans"/>
                <w:sz w:val="20"/>
                <w:szCs w:val="20"/>
              </w:rPr>
            </w:pPr>
            <w:r>
              <w:rPr>
                <w:rFonts w:ascii="Liberation Sans" w:hAnsi="Liberation Sans" w:eastAsia="Liberation Sans" w:cs="Liberation Sans"/>
                <w:sz w:val="20"/>
                <w:szCs w:val="20"/>
              </w:rPr>
              <w:t xml:space="preserve">1</w:t>
            </w:r>
            <w:r>
              <w:rPr>
                <w:rFonts w:ascii="Liberation Sans" w:hAnsi="Liberation Sans" w:eastAsia="Liberation Sans" w:cs="Liberation Sans"/>
                <w:sz w:val="20"/>
                <w:szCs w:val="20"/>
              </w:rPr>
            </w:r>
            <w:r>
              <w:rPr>
                <w:rFonts w:ascii="Liberation Sans" w:hAnsi="Liberation Sans" w:eastAsia="Liberation Sans" w:cs="Liberation Sans"/>
                <w:sz w:val="20"/>
                <w:szCs w:val="20"/>
              </w:rPr>
            </w:r>
          </w:p>
        </w:tc>
        <w:tc>
          <w:tcPr>
            <w:tcW w:w="4258" w:type="dxa"/>
            <w:vAlign w:val="center"/>
            <w:vMerge w:val="restart"/>
            <w:textDirection w:val="lrTb"/>
            <w:noWrap w:val="false"/>
          </w:tcPr>
          <w:p>
            <w:pPr>
              <w:jc w:val="center"/>
              <w:rPr>
                <w:rFonts w:ascii="Liberation Sans" w:hAnsi="Liberation Sans" w:eastAsia="Liberation Sans" w:cs="Liberation Sans"/>
                <w:sz w:val="20"/>
                <w:szCs w:val="20"/>
              </w:rPr>
            </w:pPr>
            <w:r>
              <w:rPr>
                <w:rFonts w:ascii="Liberation Sans" w:hAnsi="Liberation Sans" w:eastAsia="Liberation Sans" w:cs="Liberation Sans"/>
                <w:sz w:val="20"/>
                <w:szCs w:val="20"/>
              </w:rPr>
              <w:t xml:space="preserve">2</w:t>
            </w:r>
            <w:r>
              <w:rPr>
                <w:rFonts w:ascii="Liberation Sans" w:hAnsi="Liberation Sans" w:eastAsia="Liberation Sans" w:cs="Liberation Sans"/>
                <w:sz w:val="20"/>
                <w:szCs w:val="20"/>
              </w:rPr>
            </w:r>
            <w:r>
              <w:rPr>
                <w:rFonts w:ascii="Liberation Sans" w:hAnsi="Liberation Sans" w:eastAsia="Liberation Sans" w:cs="Liberation Sans"/>
                <w:sz w:val="20"/>
                <w:szCs w:val="20"/>
              </w:rPr>
            </w:r>
          </w:p>
        </w:tc>
        <w:tc>
          <w:tcPr>
            <w:tcW w:w="1555" w:type="dxa"/>
            <w:vAlign w:val="center"/>
            <w:vMerge w:val="restart"/>
            <w:textDirection w:val="lrTb"/>
            <w:noWrap w:val="false"/>
          </w:tcPr>
          <w:p>
            <w:pPr>
              <w:jc w:val="center"/>
              <w:rPr>
                <w:rFonts w:ascii="Liberation Sans" w:hAnsi="Liberation Sans" w:eastAsia="Liberation Sans" w:cs="Liberation Sans"/>
                <w:color w:val="000000"/>
                <w:sz w:val="20"/>
                <w:szCs w:val="20"/>
              </w:rPr>
            </w:pPr>
            <w:r>
              <w:rPr>
                <w:rFonts w:ascii="Liberation Sans" w:hAnsi="Liberation Sans" w:eastAsia="Liberation Sans" w:cs="Liberation Sans"/>
                <w:color w:val="000000"/>
                <w:sz w:val="20"/>
                <w:szCs w:val="20"/>
              </w:rPr>
              <w:t xml:space="preserve">3</w:t>
            </w:r>
            <w:r>
              <w:rPr>
                <w:rFonts w:ascii="Liberation Sans" w:hAnsi="Liberation Sans" w:eastAsia="Liberation Sans" w:cs="Liberation Sans"/>
                <w:color w:val="000000"/>
                <w:sz w:val="20"/>
                <w:szCs w:val="20"/>
              </w:rPr>
            </w:r>
            <w:r>
              <w:rPr>
                <w:rFonts w:ascii="Liberation Sans" w:hAnsi="Liberation Sans" w:eastAsia="Liberation Sans" w:cs="Liberation Sans"/>
                <w:color w:val="000000"/>
                <w:sz w:val="20"/>
                <w:szCs w:val="20"/>
              </w:rPr>
            </w:r>
          </w:p>
        </w:tc>
        <w:tc>
          <w:tcPr>
            <w:tcW w:w="1559" w:type="dxa"/>
            <w:vAlign w:val="center"/>
            <w:vMerge w:val="restart"/>
            <w:textDirection w:val="lrTb"/>
            <w:noWrap w:val="false"/>
          </w:tcPr>
          <w:p>
            <w:pPr>
              <w:jc w:val="center"/>
              <w:rPr>
                <w:rFonts w:ascii="Liberation Sans" w:hAnsi="Liberation Sans" w:eastAsia="Liberation Sans" w:cs="Liberation Sans"/>
                <w:color w:val="000000"/>
                <w:sz w:val="20"/>
                <w:szCs w:val="20"/>
              </w:rPr>
            </w:pPr>
            <w:r>
              <w:rPr>
                <w:rFonts w:ascii="Liberation Sans" w:hAnsi="Liberation Sans" w:eastAsia="Liberation Sans" w:cs="Liberation Sans"/>
                <w:color w:val="000000"/>
                <w:sz w:val="20"/>
                <w:szCs w:val="20"/>
              </w:rPr>
              <w:t xml:space="preserve">4</w:t>
            </w:r>
            <w:r>
              <w:rPr>
                <w:rFonts w:ascii="Liberation Sans" w:hAnsi="Liberation Sans" w:eastAsia="Liberation Sans" w:cs="Liberation Sans"/>
                <w:color w:val="000000"/>
                <w:sz w:val="20"/>
                <w:szCs w:val="20"/>
              </w:rPr>
            </w:r>
            <w:r>
              <w:rPr>
                <w:rFonts w:ascii="Liberation Sans" w:hAnsi="Liberation Sans" w:eastAsia="Liberation Sans" w:cs="Liberation Sans"/>
                <w:color w:val="000000"/>
                <w:sz w:val="20"/>
                <w:szCs w:val="20"/>
              </w:rPr>
            </w:r>
          </w:p>
        </w:tc>
        <w:tc>
          <w:tcPr>
            <w:tcW w:w="1421" w:type="dxa"/>
            <w:vAlign w:val="center"/>
            <w:vMerge w:val="restart"/>
            <w:textDirection w:val="lrTb"/>
            <w:noWrap w:val="false"/>
          </w:tcPr>
          <w:p>
            <w:pPr>
              <w:jc w:val="center"/>
              <w:rPr>
                <w:rFonts w:ascii="Liberation Sans" w:hAnsi="Liberation Sans" w:eastAsia="Liberation Sans" w:cs="Liberation Sans"/>
                <w:color w:val="000000"/>
                <w:sz w:val="20"/>
                <w:szCs w:val="20"/>
              </w:rPr>
            </w:pPr>
            <w:r>
              <w:rPr>
                <w:rFonts w:ascii="Liberation Sans" w:hAnsi="Liberation Sans" w:eastAsia="Liberation Sans" w:cs="Liberation Sans"/>
                <w:color w:val="000000"/>
                <w:sz w:val="20"/>
                <w:szCs w:val="20"/>
              </w:rPr>
              <w:t xml:space="preserve">5</w:t>
            </w:r>
            <w:r>
              <w:rPr>
                <w:rFonts w:ascii="Liberation Sans" w:hAnsi="Liberation Sans" w:eastAsia="Liberation Sans" w:cs="Liberation Sans"/>
                <w:color w:val="000000"/>
                <w:sz w:val="20"/>
                <w:szCs w:val="20"/>
              </w:rPr>
            </w:r>
            <w:r>
              <w:rPr>
                <w:rFonts w:ascii="Liberation Sans" w:hAnsi="Liberation Sans" w:eastAsia="Liberation Sans" w:cs="Liberation Sans"/>
                <w:color w:val="000000"/>
                <w:sz w:val="20"/>
                <w:szCs w:val="20"/>
              </w:rPr>
            </w:r>
          </w:p>
        </w:tc>
      </w:tr>
      <w:tr>
        <w:tblPrEx/>
        <w:trPr>
          <w:trHeight w:val="20"/>
        </w:trPr>
        <w:tc>
          <w:tcPr>
            <w:tcW w:w="56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5</w:t>
            </w:r>
            <w:r>
              <w:rPr>
                <w:rFonts w:ascii="Liberation Sans" w:hAnsi="Liberation Sans" w:cs="Liberation Sans"/>
              </w:rPr>
            </w:r>
            <w:r>
              <w:rPr>
                <w:rFonts w:ascii="Liberation Sans" w:hAnsi="Liberation Sans" w:cs="Liberation Sans"/>
              </w:rPr>
            </w:r>
          </w:p>
        </w:tc>
        <w:tc>
          <w:tcPr>
            <w:tcW w:w="4258" w:type="dxa"/>
            <w:vAlign w:val="center"/>
            <w:textDirection w:val="lrTb"/>
            <w:noWrap w:val="false"/>
          </w:tcPr>
          <w:p>
            <w:pPr>
              <w:rPr>
                <w:rFonts w:ascii="Liberation Sans" w:hAnsi="Liberation Sans" w:cs="Liberation Sans"/>
              </w:rPr>
            </w:pPr>
            <w:r>
              <w:rPr>
                <w:rFonts w:ascii="Liberation Sans" w:hAnsi="Liberation Sans" w:eastAsia="Liberation Sans" w:cs="Liberation Sans"/>
                <w:sz w:val="20"/>
                <w:szCs w:val="20"/>
              </w:rPr>
              <w:t xml:space="preserve">Количество участков дорожной сети, перегруженных движением, единиц, ед.</w:t>
            </w:r>
            <w:r>
              <w:rPr>
                <w:rFonts w:ascii="Liberation Sans" w:hAnsi="Liberation Sans" w:cs="Liberation Sans"/>
              </w:rPr>
            </w:r>
            <w:r>
              <w:rPr>
                <w:rFonts w:ascii="Liberation Sans" w:hAnsi="Liberation Sans" w:cs="Liberation Sans"/>
              </w:rPr>
            </w:r>
          </w:p>
        </w:tc>
        <w:tc>
          <w:tcPr>
            <w:tcW w:w="1555"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color w:val="000000"/>
                <w:sz w:val="20"/>
                <w:szCs w:val="20"/>
              </w:rPr>
              <w:t xml:space="preserve">9</w:t>
            </w:r>
            <w:r>
              <w:rPr>
                <w:rFonts w:ascii="Liberation Sans" w:hAnsi="Liberation Sans" w:cs="Liberation Sans"/>
              </w:rPr>
            </w:r>
            <w:r>
              <w:rPr>
                <w:rFonts w:ascii="Liberation Sans" w:hAnsi="Liberation Sans" w:cs="Liberation Sans"/>
              </w:rPr>
            </w:r>
          </w:p>
        </w:tc>
        <w:tc>
          <w:tcPr>
            <w:tcW w:w="1559"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color w:val="000000"/>
                <w:sz w:val="20"/>
                <w:szCs w:val="20"/>
              </w:rPr>
              <w:t xml:space="preserve">19</w:t>
            </w:r>
            <w:r>
              <w:rPr>
                <w:rFonts w:ascii="Liberation Sans" w:hAnsi="Liberation Sans" w:cs="Liberation Sans"/>
              </w:rPr>
            </w:r>
            <w:r>
              <w:rPr>
                <w:rFonts w:ascii="Liberation Sans" w:hAnsi="Liberation Sans" w:cs="Liberation Sans"/>
              </w:rPr>
            </w:r>
          </w:p>
        </w:tc>
        <w:tc>
          <w:tcPr>
            <w:tcW w:w="1421"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color w:val="000000"/>
                <w:sz w:val="20"/>
                <w:szCs w:val="20"/>
              </w:rPr>
              <w:t xml:space="preserve">0</w:t>
            </w:r>
            <w:r>
              <w:rPr>
                <w:rFonts w:ascii="Liberation Sans" w:hAnsi="Liberation Sans" w:cs="Liberation Sans"/>
              </w:rPr>
            </w:r>
            <w:r>
              <w:rPr>
                <w:rFonts w:ascii="Liberation Sans" w:hAnsi="Liberation Sans" w:cs="Liberation Sans"/>
              </w:rPr>
            </w:r>
          </w:p>
        </w:tc>
      </w:tr>
      <w:tr>
        <w:tblPrEx/>
        <w:trPr>
          <w:trHeight w:val="20"/>
        </w:trPr>
        <w:tc>
          <w:tcPr>
            <w:tcW w:w="56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6</w:t>
            </w:r>
            <w:r>
              <w:rPr>
                <w:rFonts w:ascii="Liberation Sans" w:hAnsi="Liberation Sans" w:cs="Liberation Sans"/>
              </w:rPr>
            </w:r>
            <w:r>
              <w:rPr>
                <w:rFonts w:ascii="Liberation Sans" w:hAnsi="Liberation Sans" w:cs="Liberation Sans"/>
              </w:rPr>
            </w:r>
          </w:p>
        </w:tc>
        <w:tc>
          <w:tcPr>
            <w:tcW w:w="4258" w:type="dxa"/>
            <w:vAlign w:val="center"/>
            <w:textDirection w:val="lrTb"/>
            <w:noWrap w:val="false"/>
          </w:tcPr>
          <w:p>
            <w:pPr>
              <w:rPr>
                <w:rFonts w:ascii="Liberation Sans" w:hAnsi="Liberation Sans" w:cs="Liberation Sans"/>
              </w:rPr>
            </w:pPr>
            <w:r>
              <w:rPr>
                <w:rFonts w:ascii="Liberation Sans" w:hAnsi="Liberation Sans" w:eastAsia="Liberation Sans" w:cs="Liberation Sans"/>
                <w:sz w:val="20"/>
                <w:szCs w:val="20"/>
              </w:rPr>
              <w:t xml:space="preserve">Средний уровень перепробега ТС,%</w:t>
            </w:r>
            <w:r>
              <w:rPr>
                <w:rFonts w:ascii="Liberation Sans" w:hAnsi="Liberation Sans" w:cs="Liberation Sans"/>
              </w:rPr>
            </w:r>
            <w:r>
              <w:rPr>
                <w:rFonts w:ascii="Liberation Sans" w:hAnsi="Liberation Sans" w:cs="Liberation Sans"/>
              </w:rPr>
            </w:r>
          </w:p>
        </w:tc>
        <w:tc>
          <w:tcPr>
            <w:tcW w:w="1555"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color w:val="000000"/>
                <w:sz w:val="20"/>
                <w:szCs w:val="20"/>
              </w:rPr>
              <w:t xml:space="preserve">45,9</w:t>
            </w:r>
            <w:r>
              <w:rPr>
                <w:rFonts w:ascii="Liberation Sans" w:hAnsi="Liberation Sans" w:cs="Liberation Sans"/>
              </w:rPr>
            </w:r>
            <w:r>
              <w:rPr>
                <w:rFonts w:ascii="Liberation Sans" w:hAnsi="Liberation Sans" w:cs="Liberation Sans"/>
              </w:rPr>
            </w:r>
          </w:p>
        </w:tc>
        <w:tc>
          <w:tcPr>
            <w:tcW w:w="1559"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color w:val="000000"/>
                <w:sz w:val="20"/>
                <w:szCs w:val="20"/>
              </w:rPr>
              <w:t xml:space="preserve">53,6</w:t>
            </w:r>
            <w:r>
              <w:rPr>
                <w:rFonts w:ascii="Liberation Sans" w:hAnsi="Liberation Sans" w:cs="Liberation Sans"/>
              </w:rPr>
            </w:r>
            <w:r>
              <w:rPr>
                <w:rFonts w:ascii="Liberation Sans" w:hAnsi="Liberation Sans" w:cs="Liberation Sans"/>
              </w:rPr>
            </w:r>
          </w:p>
        </w:tc>
        <w:tc>
          <w:tcPr>
            <w:tcW w:w="1421"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color w:val="000000"/>
                <w:sz w:val="20"/>
                <w:szCs w:val="20"/>
              </w:rPr>
              <w:t xml:space="preserve">39,8</w:t>
            </w:r>
            <w:r>
              <w:rPr>
                <w:rFonts w:ascii="Liberation Sans" w:hAnsi="Liberation Sans" w:cs="Liberation Sans"/>
              </w:rPr>
            </w:r>
            <w:r>
              <w:rPr>
                <w:rFonts w:ascii="Liberation Sans" w:hAnsi="Liberation Sans" w:cs="Liberation Sans"/>
              </w:rPr>
            </w:r>
          </w:p>
        </w:tc>
      </w:tr>
      <w:tr>
        <w:tblPrEx/>
        <w:trPr>
          <w:trHeight w:val="20"/>
        </w:trPr>
        <w:tc>
          <w:tcPr>
            <w:tcW w:w="56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7</w:t>
            </w:r>
            <w:r>
              <w:rPr>
                <w:rFonts w:ascii="Liberation Sans" w:hAnsi="Liberation Sans" w:cs="Liberation Sans"/>
              </w:rPr>
            </w:r>
            <w:r>
              <w:rPr>
                <w:rFonts w:ascii="Liberation Sans" w:hAnsi="Liberation Sans" w:cs="Liberation Sans"/>
              </w:rPr>
            </w:r>
          </w:p>
        </w:tc>
        <w:tc>
          <w:tcPr>
            <w:tcW w:w="4258" w:type="dxa"/>
            <w:vAlign w:val="center"/>
            <w:textDirection w:val="lrTb"/>
            <w:noWrap w:val="false"/>
          </w:tcPr>
          <w:p>
            <w:pPr>
              <w:rPr>
                <w:rFonts w:ascii="Liberation Sans" w:hAnsi="Liberation Sans" w:cs="Liberation Sans"/>
              </w:rPr>
            </w:pPr>
            <w:r>
              <w:rPr>
                <w:rFonts w:ascii="Liberation Sans" w:hAnsi="Liberation Sans" w:eastAsia="Liberation Sans" w:cs="Liberation Sans"/>
                <w:sz w:val="20"/>
                <w:szCs w:val="20"/>
              </w:rPr>
              <w:t xml:space="preserve">Общее время реализации транспортных корреспонденций, мин</w:t>
            </w:r>
            <w:r>
              <w:rPr>
                <w:rFonts w:ascii="Liberation Sans" w:hAnsi="Liberation Sans" w:cs="Liberation Sans"/>
              </w:rPr>
            </w:r>
            <w:r>
              <w:rPr>
                <w:rFonts w:ascii="Liberation Sans" w:hAnsi="Liberation Sans" w:cs="Liberation Sans"/>
              </w:rPr>
            </w:r>
          </w:p>
        </w:tc>
        <w:tc>
          <w:tcPr>
            <w:tcW w:w="1555"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color w:val="000000"/>
                <w:sz w:val="20"/>
                <w:szCs w:val="20"/>
              </w:rPr>
              <w:t xml:space="preserve">24,38</w:t>
            </w:r>
            <w:r>
              <w:rPr>
                <w:rFonts w:ascii="Liberation Sans" w:hAnsi="Liberation Sans" w:cs="Liberation Sans"/>
              </w:rPr>
            </w:r>
            <w:r>
              <w:rPr>
                <w:rFonts w:ascii="Liberation Sans" w:hAnsi="Liberation Sans" w:cs="Liberation Sans"/>
              </w:rPr>
            </w:r>
          </w:p>
        </w:tc>
        <w:tc>
          <w:tcPr>
            <w:tcW w:w="1559"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color w:val="000000"/>
                <w:sz w:val="20"/>
                <w:szCs w:val="20"/>
              </w:rPr>
              <w:t xml:space="preserve">28,4</w:t>
            </w:r>
            <w:r>
              <w:rPr>
                <w:rFonts w:ascii="Liberation Sans" w:hAnsi="Liberation Sans" w:cs="Liberation Sans"/>
              </w:rPr>
            </w:r>
            <w:r>
              <w:rPr>
                <w:rFonts w:ascii="Liberation Sans" w:hAnsi="Liberation Sans" w:cs="Liberation Sans"/>
              </w:rPr>
            </w:r>
          </w:p>
        </w:tc>
        <w:tc>
          <w:tcPr>
            <w:tcW w:w="1421"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color w:val="000000"/>
                <w:sz w:val="20"/>
                <w:szCs w:val="20"/>
              </w:rPr>
              <w:t xml:space="preserve">19,93</w:t>
            </w:r>
            <w:r>
              <w:rPr>
                <w:rFonts w:ascii="Liberation Sans" w:hAnsi="Liberation Sans" w:cs="Liberation Sans"/>
              </w:rPr>
            </w:r>
            <w:r>
              <w:rPr>
                <w:rFonts w:ascii="Liberation Sans" w:hAnsi="Liberation Sans" w:cs="Liberation Sans"/>
              </w:rPr>
            </w:r>
          </w:p>
        </w:tc>
      </w:tr>
      <w:tr>
        <w:tblPrEx/>
        <w:trPr>
          <w:trHeight w:val="20"/>
        </w:trPr>
        <w:tc>
          <w:tcPr>
            <w:tcW w:w="56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8</w:t>
            </w:r>
            <w:r>
              <w:rPr>
                <w:rFonts w:ascii="Liberation Sans" w:hAnsi="Liberation Sans" w:cs="Liberation Sans"/>
              </w:rPr>
            </w:r>
            <w:r>
              <w:rPr>
                <w:rFonts w:ascii="Liberation Sans" w:hAnsi="Liberation Sans" w:cs="Liberation Sans"/>
              </w:rPr>
            </w:r>
          </w:p>
        </w:tc>
        <w:tc>
          <w:tcPr>
            <w:tcW w:w="4258" w:type="dxa"/>
            <w:vAlign w:val="center"/>
            <w:textDirection w:val="lrTb"/>
            <w:noWrap w:val="false"/>
          </w:tcPr>
          <w:p>
            <w:pPr>
              <w:rPr>
                <w:rFonts w:ascii="Liberation Sans" w:hAnsi="Liberation Sans" w:cs="Liberation Sans"/>
              </w:rPr>
            </w:pPr>
            <w:r>
              <w:rPr>
                <w:rFonts w:ascii="Liberation Sans" w:hAnsi="Liberation Sans" w:eastAsia="Liberation Sans" w:cs="Liberation Sans"/>
                <w:sz w:val="20"/>
                <w:szCs w:val="20"/>
              </w:rPr>
              <w:t xml:space="preserve">Средняя загруженность УДС,%</w:t>
            </w:r>
            <w:r>
              <w:rPr>
                <w:rFonts w:ascii="Liberation Sans" w:hAnsi="Liberation Sans" w:cs="Liberation Sans"/>
              </w:rPr>
            </w:r>
            <w:r>
              <w:rPr>
                <w:rFonts w:ascii="Liberation Sans" w:hAnsi="Liberation Sans" w:cs="Liberation Sans"/>
              </w:rPr>
            </w:r>
          </w:p>
        </w:tc>
        <w:tc>
          <w:tcPr>
            <w:tcW w:w="1555"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color w:val="000000"/>
                <w:sz w:val="20"/>
                <w:szCs w:val="20"/>
              </w:rPr>
              <w:t xml:space="preserve">31,02</w:t>
            </w:r>
            <w:r>
              <w:rPr>
                <w:rFonts w:ascii="Liberation Sans" w:hAnsi="Liberation Sans" w:cs="Liberation Sans"/>
              </w:rPr>
            </w:r>
            <w:r>
              <w:rPr>
                <w:rFonts w:ascii="Liberation Sans" w:hAnsi="Liberation Sans" w:cs="Liberation Sans"/>
              </w:rPr>
            </w:r>
          </w:p>
        </w:tc>
        <w:tc>
          <w:tcPr>
            <w:tcW w:w="1559"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color w:val="000000"/>
                <w:sz w:val="20"/>
                <w:szCs w:val="20"/>
              </w:rPr>
              <w:t xml:space="preserve">33</w:t>
            </w:r>
            <w:r>
              <w:rPr>
                <w:rFonts w:ascii="Liberation Sans" w:hAnsi="Liberation Sans" w:cs="Liberation Sans"/>
              </w:rPr>
            </w:r>
            <w:r>
              <w:rPr>
                <w:rFonts w:ascii="Liberation Sans" w:hAnsi="Liberation Sans" w:cs="Liberation Sans"/>
              </w:rPr>
            </w:r>
          </w:p>
        </w:tc>
        <w:tc>
          <w:tcPr>
            <w:tcW w:w="1421"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color w:val="000000"/>
                <w:sz w:val="20"/>
                <w:szCs w:val="20"/>
              </w:rPr>
              <w:t xml:space="preserve">24,9</w:t>
            </w:r>
            <w:r>
              <w:rPr>
                <w:rFonts w:ascii="Liberation Sans" w:hAnsi="Liberation Sans" w:cs="Liberation Sans"/>
              </w:rPr>
            </w:r>
            <w:r>
              <w:rPr>
                <w:rFonts w:ascii="Liberation Sans" w:hAnsi="Liberation Sans" w:cs="Liberation Sans"/>
              </w:rPr>
            </w:r>
          </w:p>
        </w:tc>
      </w:tr>
      <w:tr>
        <w:tblPrEx/>
        <w:trPr>
          <w:trHeight w:val="20"/>
        </w:trPr>
        <w:tc>
          <w:tcPr>
            <w:tcW w:w="56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9</w:t>
            </w:r>
            <w:r>
              <w:rPr>
                <w:rFonts w:ascii="Liberation Sans" w:hAnsi="Liberation Sans" w:cs="Liberation Sans"/>
              </w:rPr>
            </w:r>
            <w:r>
              <w:rPr>
                <w:rFonts w:ascii="Liberation Sans" w:hAnsi="Liberation Sans" w:cs="Liberation Sans"/>
              </w:rPr>
            </w:r>
          </w:p>
        </w:tc>
        <w:tc>
          <w:tcPr>
            <w:tcW w:w="4258" w:type="dxa"/>
            <w:vAlign w:val="center"/>
            <w:textDirection w:val="lrTb"/>
            <w:noWrap w:val="false"/>
          </w:tcPr>
          <w:p>
            <w:pPr>
              <w:rPr>
                <w:rFonts w:ascii="Liberation Sans" w:hAnsi="Liberation Sans" w:cs="Liberation Sans"/>
              </w:rPr>
            </w:pPr>
            <w:r>
              <w:rPr>
                <w:rFonts w:ascii="Liberation Sans" w:hAnsi="Liberation Sans" w:eastAsia="Liberation Sans" w:cs="Liberation Sans"/>
                <w:sz w:val="20"/>
                <w:szCs w:val="20"/>
              </w:rPr>
              <w:t xml:space="preserve">Средняя скорость всех поездок, км/ч</w:t>
            </w:r>
            <w:r>
              <w:rPr>
                <w:rFonts w:ascii="Liberation Sans" w:hAnsi="Liberation Sans" w:cs="Liberation Sans"/>
              </w:rPr>
            </w:r>
            <w:r>
              <w:rPr>
                <w:rFonts w:ascii="Liberation Sans" w:hAnsi="Liberation Sans" w:cs="Liberation Sans"/>
              </w:rPr>
            </w:r>
          </w:p>
        </w:tc>
        <w:tc>
          <w:tcPr>
            <w:tcW w:w="1555"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color w:val="000000"/>
                <w:sz w:val="20"/>
                <w:szCs w:val="20"/>
              </w:rPr>
              <w:t xml:space="preserve">45,97</w:t>
            </w:r>
            <w:r>
              <w:rPr>
                <w:rFonts w:ascii="Liberation Sans" w:hAnsi="Liberation Sans" w:cs="Liberation Sans"/>
              </w:rPr>
            </w:r>
            <w:r>
              <w:rPr>
                <w:rFonts w:ascii="Liberation Sans" w:hAnsi="Liberation Sans" w:cs="Liberation Sans"/>
              </w:rPr>
            </w:r>
          </w:p>
        </w:tc>
        <w:tc>
          <w:tcPr>
            <w:tcW w:w="1559"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color w:val="000000"/>
                <w:sz w:val="20"/>
                <w:szCs w:val="20"/>
              </w:rPr>
              <w:t xml:space="preserve">39,81</w:t>
            </w:r>
            <w:r>
              <w:rPr>
                <w:rFonts w:ascii="Liberation Sans" w:hAnsi="Liberation Sans" w:cs="Liberation Sans"/>
              </w:rPr>
            </w:r>
            <w:r>
              <w:rPr>
                <w:rFonts w:ascii="Liberation Sans" w:hAnsi="Liberation Sans" w:cs="Liberation Sans"/>
              </w:rPr>
            </w:r>
          </w:p>
        </w:tc>
        <w:tc>
          <w:tcPr>
            <w:tcW w:w="1421"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color w:val="000000"/>
                <w:sz w:val="20"/>
                <w:szCs w:val="20"/>
              </w:rPr>
              <w:t xml:space="preserve">48,26</w:t>
            </w:r>
            <w:r>
              <w:rPr>
                <w:rFonts w:ascii="Liberation Sans" w:hAnsi="Liberation Sans" w:cs="Liberation Sans"/>
              </w:rPr>
            </w:r>
            <w:r>
              <w:rPr>
                <w:rFonts w:ascii="Liberation Sans" w:hAnsi="Liberation Sans" w:cs="Liberation Sans"/>
              </w:rPr>
            </w:r>
          </w:p>
        </w:tc>
      </w:tr>
      <w:tr>
        <w:tblPrEx/>
        <w:trPr>
          <w:trHeight w:val="20"/>
        </w:trPr>
        <w:tc>
          <w:tcPr>
            <w:tcW w:w="566"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sz w:val="20"/>
                <w:szCs w:val="20"/>
              </w:rPr>
              <w:t xml:space="preserve">10</w:t>
            </w:r>
            <w:r>
              <w:rPr>
                <w:rFonts w:ascii="Liberation Sans" w:hAnsi="Liberation Sans" w:cs="Liberation Sans"/>
              </w:rPr>
            </w:r>
            <w:r>
              <w:rPr>
                <w:rFonts w:ascii="Liberation Sans" w:hAnsi="Liberation Sans" w:cs="Liberation Sans"/>
              </w:rPr>
            </w:r>
          </w:p>
        </w:tc>
        <w:tc>
          <w:tcPr>
            <w:tcW w:w="4258" w:type="dxa"/>
            <w:vAlign w:val="center"/>
            <w:textDirection w:val="lrTb"/>
            <w:noWrap w:val="false"/>
          </w:tcPr>
          <w:p>
            <w:pPr>
              <w:rPr>
                <w:rFonts w:ascii="Liberation Sans" w:hAnsi="Liberation Sans" w:cs="Liberation Sans"/>
              </w:rPr>
            </w:pPr>
            <w:r>
              <w:rPr>
                <w:rFonts w:ascii="Liberation Sans" w:hAnsi="Liberation Sans" w:eastAsia="Liberation Sans" w:cs="Liberation Sans"/>
                <w:sz w:val="20"/>
                <w:szCs w:val="20"/>
              </w:rPr>
              <w:t xml:space="preserve">Социальный риск</w:t>
            </w:r>
            <w:r>
              <w:rPr>
                <w:rFonts w:ascii="Liberation Sans" w:hAnsi="Liberation Sans" w:cs="Liberation Sans"/>
              </w:rPr>
            </w:r>
            <w:r>
              <w:rPr>
                <w:rFonts w:ascii="Liberation Sans" w:hAnsi="Liberation Sans" w:cs="Liberation Sans"/>
              </w:rPr>
            </w:r>
          </w:p>
        </w:tc>
        <w:tc>
          <w:tcPr>
            <w:tcW w:w="1555"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color w:val="000000"/>
                <w:sz w:val="20"/>
                <w:szCs w:val="20"/>
              </w:rPr>
              <w:t xml:space="preserve">6,53</w:t>
            </w:r>
            <w:r>
              <w:rPr>
                <w:rFonts w:ascii="Liberation Sans" w:hAnsi="Liberation Sans" w:cs="Liberation Sans"/>
              </w:rPr>
            </w:r>
            <w:r>
              <w:rPr>
                <w:rFonts w:ascii="Liberation Sans" w:hAnsi="Liberation Sans" w:cs="Liberation Sans"/>
              </w:rPr>
            </w:r>
          </w:p>
        </w:tc>
        <w:tc>
          <w:tcPr>
            <w:tcW w:w="1559"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color w:val="000000"/>
                <w:sz w:val="20"/>
                <w:szCs w:val="20"/>
              </w:rPr>
              <w:t xml:space="preserve">9,27</w:t>
            </w:r>
            <w:r>
              <w:rPr>
                <w:rFonts w:ascii="Liberation Sans" w:hAnsi="Liberation Sans" w:cs="Liberation Sans"/>
              </w:rPr>
            </w:r>
            <w:r>
              <w:rPr>
                <w:rFonts w:ascii="Liberation Sans" w:hAnsi="Liberation Sans" w:cs="Liberation Sans"/>
              </w:rPr>
            </w:r>
          </w:p>
        </w:tc>
        <w:tc>
          <w:tcPr>
            <w:tcW w:w="1421" w:type="dxa"/>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color w:val="000000"/>
                <w:sz w:val="20"/>
                <w:szCs w:val="20"/>
              </w:rPr>
              <w:t xml:space="preserve">2,33</w:t>
            </w:r>
            <w:r>
              <w:rPr>
                <w:rFonts w:ascii="Liberation Sans" w:hAnsi="Liberation Sans" w:cs="Liberation Sans"/>
              </w:rPr>
            </w:r>
            <w:r>
              <w:rPr>
                <w:rFonts w:ascii="Liberation Sans" w:hAnsi="Liberation Sans" w:cs="Liberation Sans"/>
              </w:rPr>
            </w:r>
          </w:p>
        </w:tc>
      </w:tr>
    </w:tbl>
    <w:p>
      <w:pPr>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По результатам транспортного моделирования были получены основные показатели эффективности функционирования транспортной системы (таблица 21) при реализации различных сценариев развития транспортной инфраструктуры на территории МО г. Новый Уренгой.</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Анализ картограмм уровней загрузки и значений интенсивности ТС (рисунки 48, 49) показывает, что при реализации инновационного </w:t>
      </w:r>
      <w:r>
        <w:rPr>
          <w:rFonts w:ascii="Liberation Sans" w:hAnsi="Liberation Sans" w:eastAsia="Liberation Sans" w:cs="Liberation Sans"/>
          <w:sz w:val="28"/>
          <w:szCs w:val="28"/>
        </w:rPr>
        <w:t xml:space="preserve">сценария развития транспортной инфраструктуры на расчетный срок </w:t>
      </w:r>
      <w:r>
        <w:rPr>
          <w:rFonts w:ascii="Liberation Sans" w:hAnsi="Liberation Sans" w:eastAsia="Liberation Sans" w:cs="Liberation Sans"/>
          <w:sz w:val="28"/>
          <w:szCs w:val="28"/>
          <w:highlight w:val="white"/>
        </w:rPr>
        <w:t xml:space="preserve">програм</w:t>
      </w:r>
      <w:r>
        <w:rPr>
          <w:rFonts w:ascii="Liberation Sans" w:hAnsi="Liberation Sans" w:eastAsia="Liberation Sans" w:cs="Liberation Sans"/>
          <w:sz w:val="28"/>
          <w:szCs w:val="28"/>
          <w:highlight w:val="white"/>
        </w:rPr>
        <w:t xml:space="preserve">м</w:t>
      </w:r>
      <w:r>
        <w:rPr>
          <w:rFonts w:ascii="Liberation Sans" w:hAnsi="Liberation Sans" w:eastAsia="Liberation Sans" w:cs="Liberation Sans"/>
          <w:sz w:val="28"/>
          <w:szCs w:val="28"/>
          <w:highlight w:val="white"/>
        </w:rPr>
        <w:t xml:space="preserve">ы</w:t>
      </w:r>
      <w:r>
        <w:rPr>
          <w:rFonts w:ascii="Liberation Sans" w:hAnsi="Liberation Sans" w:eastAsia="Liberation Sans" w:cs="Liberation Sans"/>
          <w:sz w:val="28"/>
          <w:szCs w:val="28"/>
          <w:highlight w:val="white"/>
        </w:rPr>
        <w:t xml:space="preserve"> пр</w:t>
      </w:r>
      <w:r>
        <w:rPr>
          <w:rFonts w:ascii="Liberation Sans" w:hAnsi="Liberation Sans" w:eastAsia="Liberation Sans" w:cs="Liberation Sans"/>
          <w:sz w:val="28"/>
          <w:szCs w:val="28"/>
          <w:highlight w:val="white"/>
        </w:rPr>
        <w:t xml:space="preserve">оизойдет перераспределение транспортного спроса с ул. Западная Магистраль и Центральная</w:t>
      </w:r>
      <w:r>
        <w:rPr>
          <w:rFonts w:ascii="Liberation Sans" w:hAnsi="Liberation Sans" w:eastAsia="Liberation Sans" w:cs="Liberation Sans"/>
          <w:sz w:val="28"/>
          <w:szCs w:val="28"/>
          <w:highlight w:val="white"/>
        </w:rPr>
        <w:t xml:space="preserve"> Магистраль на проектную Восточную Магистраль. Строительство Восточной Магистрали позволит существенно разгрузить Западную Магистраль и Центральную Магистраль, которые в настоящий момент являются единственными путями, связывающими районы Северный и Южный. </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highlight w:val="white"/>
        </w:rPr>
        <w:t xml:space="preserve">Как видно из приведенных в таблице 21 значений показателей развития транспортной инфраструктуры, инновационный вариант является наиболее предпочтительным из рассматриваемых. На основе сопоставления сценарных вариантов в качестве</w:t>
      </w:r>
      <w:r>
        <w:rPr>
          <w:rFonts w:ascii="Liberation Sans" w:hAnsi="Liberation Sans" w:eastAsia="Liberation Sans" w:cs="Liberation Sans"/>
          <w:sz w:val="28"/>
          <w:szCs w:val="28"/>
          <w:highlight w:val="white"/>
        </w:rPr>
        <w:t xml:space="preserve"> целевого сценария развития транспортной инфраструктуры МО г. Новый Уренгой принят инновационный сценарий, т. к. данный сценарий соответствует целям и задачам настоящей программы, обеспечивает в необходимом объеме развитие транспортной инфраструктуры и удо</w:t>
      </w:r>
      <w:r>
        <w:rPr>
          <w:rFonts w:ascii="Liberation Sans" w:hAnsi="Liberation Sans" w:eastAsia="Liberation Sans" w:cs="Liberation Sans"/>
          <w:sz w:val="28"/>
          <w:szCs w:val="28"/>
        </w:rPr>
        <w:t xml:space="preserve">влетворяет потребность населения на транспортные услуги, повышает качество, доступность и безопасность транспортного обслуживания. Реализация данного сценария приведет к:</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 улучшению транспортной и пешеходной связности территорий города за счет увеличения плотности улично-дорожной сети (протяженности дорог при той же площади города) и строительства тротуаров;</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 повышению мобильности населения за счет организации велосипедного движения;</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 решению проблем дефицита парковочного пространства;</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 повышению безопасности дорожного движения путем строительства и реконструкции транспортных развязок, приведения дорог в нормативное состояние, организации/ремонта линий наружного стационарного электроосвещения;</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 повышению комфорта при использовании гражданами городского пассажирского транспорта общего пользования;</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 созданию эффективной велотранспортной инфраструктуры.</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Однако реализация инновационного варианта потребует значительно большего объема финансирования в сравнении с инерционным вариантом. Предсказать абсол</w:t>
      </w:r>
      <w:r>
        <w:rPr>
          <w:rFonts w:ascii="Liberation Sans" w:hAnsi="Liberation Sans" w:eastAsia="Liberation Sans" w:cs="Liberation Sans"/>
          <w:sz w:val="28"/>
          <w:szCs w:val="28"/>
          <w:highlight w:val="white"/>
        </w:rPr>
        <w:t xml:space="preserve">ютно</w:t>
      </w:r>
      <w:r>
        <w:rPr>
          <w:rFonts w:ascii="Liberation Sans" w:hAnsi="Liberation Sans" w:eastAsia="Liberation Sans" w:cs="Liberation Sans"/>
          <w:sz w:val="28"/>
          <w:szCs w:val="28"/>
          <w:highlight w:val="white"/>
        </w:rPr>
        <w:t xml:space="preserve"> точное развитие экономики региона, а также объемы финансирования по отраслям, выделяемые из федерального, регионального и местного бюджета, в долгосрочной перспективе не представляется возможным. В связи с этим при разработке инновационного варианта наибо</w:t>
      </w:r>
      <w:r>
        <w:rPr>
          <w:rFonts w:ascii="Liberation Sans" w:hAnsi="Liberation Sans" w:eastAsia="Liberation Sans" w:cs="Liberation Sans"/>
          <w:sz w:val="28"/>
          <w:szCs w:val="28"/>
          <w:highlight w:val="white"/>
        </w:rPr>
        <w:t xml:space="preserve">лее эффективные мероприятия из каждого периода реализации были рекомендованы к реализации в первую очередь. В случае недостаточного объема финансирования, не позволяющего реализовать полный перечень мероприятий инновационного варианта, рекомендуется перене</w:t>
      </w:r>
      <w:r>
        <w:rPr>
          <w:rFonts w:ascii="Liberation Sans" w:hAnsi="Liberation Sans" w:eastAsia="Liberation Sans" w:cs="Liberation Sans"/>
          <w:sz w:val="28"/>
          <w:szCs w:val="28"/>
        </w:rPr>
        <w:t xml:space="preserve">сти сроки реализации мероприятий на более поздний срок. </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sectPr>
          <w:footnotePr/>
          <w:endnotePr/>
          <w:type w:val="nextPage"/>
          <w:pgSz w:w="11906" w:h="16838" w:orient="portrait"/>
          <w:pgMar w:top="1134" w:right="851" w:bottom="1106" w:left="1701" w:header="709" w:footer="709" w:gutter="0"/>
          <w:cols w:num="1" w:sep="0" w:space="708" w:equalWidth="1"/>
          <w:docGrid w:linePitch="360"/>
        </w:sect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227873" cy="5035651"/>
                <wp:effectExtent l="19050" t="19050" r="11430" b="12700"/>
                <wp:docPr id="4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46"/>
                        <pic:cNvPicPr>
                          <a:picLocks noChangeAspect="1"/>
                        </pic:cNvPicPr>
                        <pic:nvPr/>
                      </pic:nvPicPr>
                      <pic:blipFill>
                        <a:blip r:embed="rId82"/>
                        <a:stretch/>
                      </pic:blipFill>
                      <pic:spPr bwMode="auto">
                        <a:xfrm>
                          <a:off x="0" y="0"/>
                          <a:ext cx="9227873" cy="5035651"/>
                        </a:xfrm>
                        <a:prstGeom prst="rect">
                          <a:avLst/>
                        </a:prstGeom>
                        <a:noFill/>
                        <a:ln>
                          <a:solidFill>
                            <a:schemeClr val="tx1"/>
                          </a:solid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 o:spid="_x0000_s23" type="#_x0000_t75" style="width:726.60pt;height:396.51pt;mso-wrap-distance-left:0.00pt;mso-wrap-distance-top:0.00pt;mso-wrap-distance-right:0.00pt;mso-wrap-distance-bottom:0.00pt;" strokecolor="#000000">
                <v:path textboxrect="0,0,0,0"/>
                <v:imagedata r:id="rId82"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48. Картограмма уровня загрузки УДС и интенсивности ТС </w:t>
      </w:r>
      <w:r>
        <w:rPr>
          <w:rFonts w:ascii="Liberation Sans" w:hAnsi="Liberation Sans" w:eastAsia="Liberation Sans" w:cs="Liberation Sans"/>
          <w:sz w:val="28"/>
          <w:szCs w:val="28"/>
        </w:rPr>
        <w:br/>
        <w:t xml:space="preserve">инновационного сценария развития транспортной инфраструктуры</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123047" cy="5002291"/>
                <wp:effectExtent l="19050" t="19050" r="20955" b="27305"/>
                <wp:docPr id="50"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47"/>
                        <pic:cNvPicPr>
                          <a:picLocks noChangeAspect="1"/>
                        </pic:cNvPicPr>
                        <pic:nvPr/>
                      </pic:nvPicPr>
                      <pic:blipFill>
                        <a:blip r:embed="rId83"/>
                        <a:stretch/>
                      </pic:blipFill>
                      <pic:spPr bwMode="auto">
                        <a:xfrm>
                          <a:off x="0" y="0"/>
                          <a:ext cx="9123047" cy="5002291"/>
                        </a:xfrm>
                        <a:prstGeom prst="rect">
                          <a:avLst/>
                        </a:prstGeom>
                        <a:noFill/>
                        <a:ln>
                          <a:solidFill>
                            <a:schemeClr val="tx1"/>
                          </a:solid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 o:spid="_x0000_s24" type="#_x0000_t75" style="width:718.35pt;height:393.88pt;mso-wrap-distance-left:0.00pt;mso-wrap-distance-top:0.00pt;mso-wrap-distance-right:0.00pt;mso-wrap-distance-bottom:0.00pt;" strokecolor="#000000">
                <v:path textboxrect="0,0,0,0"/>
                <v:imagedata r:id="rId83"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sectPr>
          <w:footnotePr/>
          <w:endnotePr/>
          <w:type w:val="nextPage"/>
          <w:pgSz w:w="16838" w:h="11906" w:orient="landscape"/>
          <w:pgMar w:top="1701" w:right="1134" w:bottom="851" w:left="1134" w:header="709" w:footer="709" w:gutter="0"/>
          <w:cols w:num="1" w:sep="0" w:space="708" w:equalWidth="1"/>
          <w:docGrid w:linePitch="360"/>
        </w:sectPr>
      </w:pPr>
      <w:r>
        <w:rPr>
          <w:rFonts w:ascii="Liberation Sans" w:hAnsi="Liberation Sans" w:eastAsia="Liberation Sans" w:cs="Liberation Sans"/>
          <w:sz w:val="28"/>
          <w:szCs w:val="28"/>
        </w:rPr>
        <w:t xml:space="preserve">Рисунок 49. Картограмма интенсивности ТС </w:t>
      </w:r>
      <w:r>
        <w:rPr>
          <w:rFonts w:ascii="Liberation Sans" w:hAnsi="Liberation Sans" w:eastAsia="Liberation Sans" w:cs="Liberation Sans"/>
          <w:sz w:val="28"/>
          <w:szCs w:val="28"/>
        </w:rPr>
        <w:br/>
        <w:t xml:space="preserve">инновационного сценария развития транспортной инфраструктуры</w:t>
      </w:r>
      <w:r>
        <w:rPr>
          <w:rFonts w:ascii="Liberation Sans" w:hAnsi="Liberation Sans" w:cs="Liberation Sans"/>
        </w:rPr>
      </w:r>
      <w:r>
        <w:rPr>
          <w:rFonts w:ascii="Liberation Sans" w:hAnsi="Liberation Sans" w:cs="Liberation Sans"/>
        </w:rPr>
      </w:r>
    </w:p>
    <w:p>
      <w:pPr>
        <w:pStyle w:val="872"/>
        <w:jc w:val="center"/>
        <w:pageBreakBefore/>
        <w:spacing w:before="0" w:after="0" w:line="240" w:lineRule="auto"/>
        <w:tabs>
          <w:tab w:val="num" w:pos="851" w:leader="none"/>
        </w:tabs>
        <w:rPr>
          <w:rFonts w:ascii="Liberation Sans" w:hAnsi="Liberation Sans" w:cs="Liberation Sans"/>
          <w:b/>
          <w:bCs/>
          <w:color w:val="000000" w:themeColor="text1"/>
          <w:sz w:val="28"/>
          <w:szCs w:val="28"/>
          <w:highlight w:val="white"/>
        </w:rPr>
      </w:pPr>
      <w:r/>
      <w:bookmarkStart w:id="35" w:name="_Toc161940312"/>
      <w:r>
        <w:rPr>
          <w:rFonts w:ascii="Liberation Sans" w:hAnsi="Liberation Sans" w:eastAsia="Liberation Sans" w:cs="Liberation Sans"/>
          <w:b/>
          <w:bCs/>
          <w:color w:val="000000" w:themeColor="text1"/>
          <w:sz w:val="28"/>
          <w:szCs w:val="28"/>
        </w:rPr>
        <w:t xml:space="preserve">4. Перечень мероприятий (инвестиционных проектов) </w:t>
      </w:r>
      <w:r>
        <w:rPr>
          <w:rFonts w:ascii="Liberation Sans" w:hAnsi="Liberation Sans" w:eastAsia="Liberation Sans" w:cs="Liberation Sans"/>
          <w:b/>
          <w:bCs/>
          <w:color w:val="000000" w:themeColor="text1"/>
          <w:sz w:val="28"/>
          <w:szCs w:val="28"/>
        </w:rPr>
        <w:br/>
        <w:t xml:space="preserve">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 </w:t>
      </w:r>
      <w:r>
        <w:rPr>
          <w:rFonts w:ascii="Liberation Sans" w:hAnsi="Liberation Sans" w:eastAsia="Liberation Sans" w:cs="Liberation Sans"/>
          <w:b/>
          <w:bCs/>
          <w:color w:val="000000" w:themeColor="text1"/>
          <w:sz w:val="28"/>
          <w:szCs w:val="28"/>
        </w:rPr>
        <w:br/>
        <w:t xml:space="preserve">технико-эк</w:t>
      </w:r>
      <w:r>
        <w:rPr>
          <w:rFonts w:ascii="Liberation Sans" w:hAnsi="Liberation Sans" w:eastAsia="Liberation Sans" w:cs="Liberation Sans"/>
          <w:b/>
          <w:bCs/>
          <w:color w:val="000000" w:themeColor="text1"/>
          <w:sz w:val="28"/>
          <w:szCs w:val="28"/>
          <w:highlight w:val="white"/>
        </w:rPr>
        <w:t xml:space="preserve">ономических параметров объектов транспорта, очередность реализации мероприятий </w:t>
      </w:r>
      <w:r>
        <w:rPr>
          <w:rFonts w:ascii="Liberation Sans" w:hAnsi="Liberation Sans" w:eastAsia="Liberation Sans" w:cs="Liberation Sans"/>
          <w:b/>
          <w:bCs/>
          <w:color w:val="000000" w:themeColor="text1"/>
          <w:sz w:val="28"/>
          <w:szCs w:val="28"/>
          <w:highlight w:val="white"/>
        </w:rPr>
        <w:br/>
        <w:t xml:space="preserve">(инвестиционных проектов)</w:t>
      </w:r>
      <w:bookmarkEnd w:id="35"/>
      <w:r>
        <w:rPr>
          <w:rFonts w:ascii="Liberation Sans" w:hAnsi="Liberation Sans" w:cs="Liberation Sans"/>
          <w:b/>
          <w:bCs/>
          <w:color w:val="000000" w:themeColor="text1"/>
          <w:sz w:val="28"/>
          <w:szCs w:val="28"/>
          <w:highlight w:val="white"/>
        </w:rPr>
      </w:r>
      <w:r>
        <w:rPr>
          <w:rFonts w:ascii="Liberation Sans" w:hAnsi="Liberation Sans" w:cs="Liberation Sans"/>
          <w:b/>
          <w:bCs/>
          <w:color w:val="000000" w:themeColor="text1"/>
          <w:sz w:val="28"/>
          <w:szCs w:val="28"/>
          <w:highlight w:val="white"/>
        </w:rPr>
      </w:r>
    </w:p>
    <w:p>
      <w:pPr>
        <w:jc w:val="center"/>
        <w:spacing w:after="0" w:line="240" w:lineRule="auto"/>
        <w:rPr>
          <w:rFonts w:ascii="Liberation Sans" w:hAnsi="Liberation Sans" w:cs="Liberation Sans"/>
          <w:highlight w:val="white"/>
        </w:rPr>
      </w:pPr>
      <w:r>
        <w:rPr>
          <w:rFonts w:ascii="Liberation Sans" w:hAnsi="Liberation Sans" w:cs="Liberation Sans"/>
          <w:highlight w:val="white"/>
        </w:rPr>
      </w:r>
      <w:r>
        <w:rPr>
          <w:rFonts w:ascii="Liberation Sans" w:hAnsi="Liberation Sans" w:cs="Liberation Sans"/>
          <w:highlight w:val="white"/>
        </w:rPr>
      </w:r>
      <w:r>
        <w:rPr>
          <w:rFonts w:ascii="Liberation Sans" w:hAnsi="Liberation Sans" w:cs="Liberation Sans"/>
          <w:highlight w:val="white"/>
        </w:rPr>
      </w:r>
    </w:p>
    <w:p>
      <w:pPr>
        <w:pStyle w:val="873"/>
        <w:jc w:val="center"/>
        <w:spacing w:before="0" w:after="0" w:line="240" w:lineRule="auto"/>
        <w:shd w:val="clear" w:color="auto" w:fill="ffffff"/>
        <w:tabs>
          <w:tab w:val="left" w:pos="992" w:leader="none"/>
          <w:tab w:val="left" w:pos="2133" w:leader="none"/>
        </w:tabs>
        <w:rPr>
          <w:rFonts w:ascii="Liberation Sans" w:hAnsi="Liberation Sans" w:cs="Liberation Sans"/>
        </w:rPr>
      </w:pPr>
      <w:r/>
      <w:bookmarkStart w:id="36" w:name="_Toc161940313"/>
      <w:r>
        <w:rPr>
          <w:rFonts w:ascii="Liberation Sans" w:hAnsi="Liberation Sans" w:eastAsia="Liberation Sans" w:cs="Liberation Sans"/>
          <w:b/>
          <w:bCs/>
          <w:color w:val="000000" w:themeColor="text1"/>
          <w:sz w:val="28"/>
          <w:szCs w:val="28"/>
        </w:rPr>
        <w:t xml:space="preserve">4.1. Мероприятия по развитию транспортной инфраструктуры</w:t>
      </w:r>
      <w:r>
        <w:rPr>
          <w:rFonts w:ascii="Liberation Sans" w:hAnsi="Liberation Sans" w:eastAsia="Liberation Sans" w:cs="Liberation Sans"/>
          <w:b/>
          <w:bCs/>
          <w:color w:val="000000" w:themeColor="text1"/>
          <w:sz w:val="28"/>
          <w:szCs w:val="28"/>
        </w:rPr>
        <w:br/>
        <w:t xml:space="preserve"> по видам транспорта</w:t>
      </w:r>
      <w:bookmarkEnd w:id="36"/>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i/>
          <w:iCs/>
          <w:sz w:val="28"/>
          <w:szCs w:val="28"/>
        </w:rPr>
        <w:t xml:space="preserve">Железнодорожный транспорт</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Согласно СТП Российской Федерации в области федерального транспорта и автомобильных дорог федерального значения на территории МО г. Новый Уренгой предлагаются следующие мероприятия по развитию железнодорожного транспорта: </w:t>
      </w:r>
      <w:r>
        <w:rPr>
          <w:rFonts w:ascii="Liberation Sans" w:hAnsi="Liberation Sans" w:cs="Liberation Sans"/>
        </w:rPr>
      </w:r>
      <w:r>
        <w:rPr>
          <w:rFonts w:ascii="Liberation Sans" w:hAnsi="Liberation Sans" w:cs="Liberation Sans"/>
        </w:rPr>
      </w:r>
    </w:p>
    <w:p>
      <w:pPr>
        <w:pStyle w:val="1107"/>
        <w:numPr>
          <w:ilvl w:val="0"/>
          <w:numId w:val="14"/>
        </w:numPr>
        <w:ind w:left="0"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реконструкция участка железнодорожной линии Надым – Пангоды – Новый Уренгой – Коротчаево, включающая в себя усиление и достройку участка железнодорожных путей общего пользования федерального значения, протяженностью в границах МО г. Новый Уренгой 52,1 км;</w:t>
      </w:r>
      <w:r>
        <w:rPr>
          <w:rFonts w:ascii="Liberation Sans" w:hAnsi="Liberation Sans" w:cs="Liberation Sans"/>
        </w:rPr>
      </w:r>
      <w:r>
        <w:rPr>
          <w:rFonts w:ascii="Liberation Sans" w:hAnsi="Liberation Sans" w:cs="Liberation Sans"/>
        </w:rPr>
      </w:r>
    </w:p>
    <w:p>
      <w:pPr>
        <w:pStyle w:val="1107"/>
        <w:numPr>
          <w:ilvl w:val="0"/>
          <w:numId w:val="14"/>
        </w:numPr>
        <w:ind w:left="0"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строительство участка железнодорожной линии Коротчаево – Русское общего пользования федерального значения, в границах МО г. Новый Уренгой составляет 1,5 км.</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Существующие объекты железнодорожного транспорта сохраняются.</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i/>
          <w:iCs/>
          <w:sz w:val="28"/>
          <w:szCs w:val="28"/>
        </w:rPr>
        <w:t xml:space="preserve">Воздушный транспорт</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Мероприятия в области воздушного транспорта предусматривают строительство вертолетных посадочных площадок.</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i/>
          <w:iCs/>
          <w:sz w:val="28"/>
          <w:szCs w:val="28"/>
        </w:rPr>
        <w:t xml:space="preserve">Водный транспорт</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Мероприятия в области водного транспорта предусматривают реконструкцию речного порта федерального значения ОАО «Уренгойский речной порт».</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i/>
          <w:iCs/>
          <w:sz w:val="28"/>
          <w:szCs w:val="28"/>
        </w:rPr>
        <w:t xml:space="preserve">Автомобильный транспорт</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Характеристика мероприятий по развитию автомобильного транспорта </w:t>
      </w:r>
      <w:r>
        <w:rPr>
          <w:rFonts w:ascii="Liberation Sans" w:hAnsi="Liberation Sans" w:eastAsia="Liberation Sans" w:cs="Liberation Sans"/>
          <w:sz w:val="28"/>
          <w:szCs w:val="28"/>
          <w:highlight w:val="white"/>
        </w:rPr>
        <w:t xml:space="preserve">описана в подразделах 4.2, 4.3, 4.</w:t>
      </w:r>
      <w:r>
        <w:rPr>
          <w:rFonts w:ascii="Liberation Sans" w:hAnsi="Liberation Sans" w:eastAsia="Liberation Sans" w:cs="Liberation Sans"/>
          <w:sz w:val="28"/>
          <w:szCs w:val="28"/>
        </w:rPr>
        <w:t xml:space="preserve">5, 4.6 данной Программы.</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873"/>
        <w:jc w:val="center"/>
        <w:spacing w:before="0" w:after="0" w:line="240" w:lineRule="auto"/>
        <w:shd w:val="clear" w:color="auto" w:fill="ffffff"/>
        <w:tabs>
          <w:tab w:val="left" w:pos="992" w:leader="none"/>
          <w:tab w:val="left" w:pos="2133" w:leader="none"/>
        </w:tabs>
        <w:rPr>
          <w:rFonts w:ascii="Liberation Sans" w:hAnsi="Liberation Sans" w:cs="Liberation Sans"/>
          <w:strike/>
        </w:rPr>
      </w:pPr>
      <w:r/>
      <w:bookmarkStart w:id="37" w:name="_Toc161940314"/>
      <w:r>
        <w:rPr>
          <w:rFonts w:ascii="Liberation Sans" w:hAnsi="Liberation Sans" w:eastAsia="Liberation Sans" w:cs="Liberation Sans"/>
          <w:b/>
          <w:bCs/>
          <w:color w:val="000000" w:themeColor="text1"/>
          <w:sz w:val="28"/>
          <w:szCs w:val="28"/>
        </w:rPr>
        <w:t xml:space="preserve">4.2. </w:t>
      </w:r>
      <w:r>
        <w:rPr>
          <w:rFonts w:ascii="Liberation Sans" w:hAnsi="Liberation Sans" w:eastAsia="Liberation Sans" w:cs="Liberation Sans"/>
          <w:b/>
          <w:bCs/>
          <w:sz w:val="28"/>
          <w:szCs w:val="28"/>
        </w:rPr>
        <w:t xml:space="preserve">Мероприятия по развитию транспорта общего пользования, созданию транспортно-пересадочных узлов</w:t>
      </w:r>
      <w:bookmarkEnd w:id="37"/>
      <w:r>
        <w:rPr>
          <w:rFonts w:ascii="Liberation Sans" w:hAnsi="Liberation Sans" w:cs="Liberation Sans"/>
          <w:strike/>
        </w:rPr>
      </w:r>
      <w:r>
        <w:rPr>
          <w:rFonts w:ascii="Liberation Sans" w:hAnsi="Liberation Sans" w:cs="Liberation Sans"/>
          <w:strike/>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eastAsia="Liberation Sans" w:cs="Liberation Sans"/>
          <w:sz w:val="28"/>
          <w:szCs w:val="28"/>
        </w:rPr>
      </w:pPr>
      <w:r>
        <w:rPr>
          <w:rFonts w:ascii="Liberation Sans" w:hAnsi="Liberation Sans" w:eastAsia="Liberation Sans" w:cs="Liberation Sans"/>
          <w:sz w:val="28"/>
          <w:szCs w:val="28"/>
        </w:rPr>
        <w:t xml:space="preserve">Существующая система обслуживания населения маршрутным пассажирским транспортом общего пользования на территории МО г. Новый Уренгой в настоящее время в целом удовлетворяет спросу жителей и гостей МО г. Новый Уренгой на транспортные услуги.</w:t>
      </w:r>
      <w:r>
        <w:rPr>
          <w:rFonts w:ascii="Liberation Sans" w:hAnsi="Liberation Sans" w:eastAsia="Liberation Sans" w:cs="Liberation Sans"/>
          <w:sz w:val="28"/>
          <w:szCs w:val="28"/>
        </w:rPr>
      </w:r>
      <w:r>
        <w:rPr>
          <w:rFonts w:ascii="Liberation Sans" w:hAnsi="Liberation Sans" w:eastAsia="Liberation Sans" w:cs="Liberation Sans"/>
          <w:sz w:val="28"/>
          <w:szCs w:val="28"/>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Для обеспечения надлежащего качества транспортных услуг и стимулирования использования населением общественного транспорта необходимо проведение следующего комплекса мероприятий:</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850"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обустройство остановочных пунктов согласно нормативным требованиям;</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850"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установка новых остановочных пунктов в зонах перспективной жилой застройки;</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850"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разработка концепции единого дизайна общественного транспорта;</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850"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устройство выделенных полос для движения маршрутных транспортных средств.</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По результатам натурных обследований, проведенных на территории МО г. Новый Уренг</w:t>
      </w:r>
      <w:r>
        <w:rPr>
          <w:rFonts w:ascii="Liberation Sans" w:hAnsi="Liberation Sans" w:eastAsia="Liberation Sans" w:cs="Liberation Sans"/>
          <w:sz w:val="28"/>
          <w:szCs w:val="28"/>
          <w:highlight w:val="white"/>
        </w:rPr>
        <w:t xml:space="preserve">ой, установл</w:t>
      </w:r>
      <w:r>
        <w:rPr>
          <w:rFonts w:ascii="Liberation Sans" w:hAnsi="Liberation Sans" w:eastAsia="Liberation Sans" w:cs="Liberation Sans"/>
          <w:sz w:val="28"/>
          <w:szCs w:val="28"/>
          <w:highlight w:val="white"/>
        </w:rPr>
        <w:t xml:space="preserve">ено, что 37 остановочных пунктов нуждаются в дооборудовании. Вследствие чего требуется проведение мероприятий по приведению в нормативное состояние остановок общественного транспорта, которые должны включать в себя: установку автобусного павильона, устройс</w:t>
      </w:r>
      <w:r>
        <w:rPr>
          <w:rFonts w:ascii="Liberation Sans" w:hAnsi="Liberation Sans" w:eastAsia="Liberation Sans" w:cs="Liberation Sans"/>
          <w:sz w:val="28"/>
          <w:szCs w:val="28"/>
          <w:highlight w:val="white"/>
        </w:rPr>
        <w:t xml:space="preserve">тво остановочной и посадочной площадки, устройство линий электроосвещения, организацию пешеходных переходов. Также следует произвести оборудование остановочных комплексов современными схемами движения городского пассажирского транспорта общего пользования </w:t>
      </w:r>
      <w:r>
        <w:rPr>
          <w:rFonts w:ascii="Liberation Sans" w:hAnsi="Liberation Sans" w:eastAsia="Liberation Sans" w:cs="Liberation Sans"/>
          <w:sz w:val="28"/>
          <w:szCs w:val="28"/>
          <w:highlight w:val="white"/>
        </w:rPr>
        <w:t xml:space="preserve">с размещением их на расположенных вблизи/на территории остановочных пунктов. Необходимо обустройство конечных остановочных пунктов пассажирского автомобильного транспорта служебными туалетами для экипажей маршрутных транспортных средств общего пользования.</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Также учитывая климатические особенности МО г. Новый Уренгой</w:t>
      </w:r>
      <w:r>
        <w:rPr>
          <w:rFonts w:ascii="Liberation Sans" w:hAnsi="Liberation Sans" w:eastAsia="Liberation Sans" w:cs="Liberation Sans"/>
          <w:sz w:val="28"/>
          <w:szCs w:val="28"/>
          <w:highlight w:val="white"/>
        </w:rPr>
        <w:t xml:space="preserve">, предлагается продолжить поэтапную замену существующих остановочных павильонов на павильоны, предназначенные для эксплуатации в условиях Крайнего Севера. Стоимость 1 остановочного павильона составляет в зависимости от комплектации в среднем 1 300 000 руб.</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В целях совершенствова</w:t>
      </w:r>
      <w:r>
        <w:rPr>
          <w:rFonts w:ascii="Liberation Sans" w:hAnsi="Liberation Sans" w:eastAsia="Liberation Sans" w:cs="Liberation Sans"/>
          <w:sz w:val="28"/>
          <w:szCs w:val="28"/>
          <w:highlight w:val="white"/>
        </w:rPr>
        <w:t xml:space="preserve">ния общественного транспорта и обеспечения нормативной дальности пешеходных подходов в рамках выбранного варианта проектирования на расчетный срок программы предусматривается строительство 32 остановочных пунктов общественного транспорта (рисунки 50 – 56).</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В связи со строительство</w:t>
      </w:r>
      <w:r>
        <w:rPr>
          <w:rFonts w:ascii="Liberation Sans" w:hAnsi="Liberation Sans" w:eastAsia="Liberation Sans" w:cs="Liberation Sans"/>
          <w:sz w:val="28"/>
          <w:szCs w:val="28"/>
          <w:highlight w:val="white"/>
        </w:rPr>
        <w:t xml:space="preserve">м новых жилых микрорайонов в районе Северный необходимо предусмотреть корректировку маршрутной сети. Изменения маршрутной сети предполагается внесением изменений в существующие маршруты путем переноса части пути маршрута в зону планируемой жилой застройки.</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highlight w:val="white"/>
        </w:rPr>
        <w:t xml:space="preserve">Повышение эффективности функционирования дорожно-транспортного комплекса города в целом лежит в области увеличения провозной способности существующей транспортной инфраструк</w:t>
      </w:r>
      <w:r>
        <w:rPr>
          <w:rFonts w:ascii="Liberation Sans" w:hAnsi="Liberation Sans" w:eastAsia="Liberation Sans" w:cs="Liberation Sans"/>
          <w:sz w:val="28"/>
          <w:szCs w:val="28"/>
        </w:rPr>
        <w:t xml:space="preserve">туры, в связи с чем на расчетный срок (до 2027 года) необходимо предусм</w:t>
      </w:r>
      <w:r>
        <w:rPr>
          <w:rFonts w:ascii="Liberation Sans" w:hAnsi="Liberation Sans" w:eastAsia="Liberation Sans" w:cs="Liberation Sans"/>
          <w:sz w:val="28"/>
          <w:szCs w:val="28"/>
        </w:rPr>
        <w:t xml:space="preserve">отреть изменение всей маршрутной сети городского пассажирского транспорта, а также для оптимальной работы системы общественного транспорта необходимо предусмотреть разработку комплексной схемы обслуживания населения общественным транспортом (далее – КСОТ).</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В рамках д</w:t>
      </w:r>
      <w:r>
        <w:rPr>
          <w:rFonts w:ascii="Liberation Sans" w:hAnsi="Liberation Sans" w:eastAsia="Liberation Sans" w:cs="Liberation Sans"/>
          <w:sz w:val="28"/>
          <w:szCs w:val="28"/>
          <w:highlight w:val="white"/>
        </w:rPr>
        <w:t xml:space="preserve">анной программы по мере необходимости предусматриваются мероприятия по обновлению подвижного состава городского пассажирского транспорта.</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Продолжительность поездки и удобство проезда пассажиров являются ключевыми факторами привлекательности общественного транспорта для городского населения. При повыше</w:t>
      </w:r>
      <w:r>
        <w:rPr>
          <w:rFonts w:ascii="Liberation Sans" w:hAnsi="Liberation Sans" w:eastAsia="Liberation Sans" w:cs="Liberation Sans"/>
          <w:sz w:val="28"/>
          <w:szCs w:val="28"/>
        </w:rPr>
        <w:t xml:space="preserve">нии качества обслуживания населения городским пассажирским общественным транспортом возрастут его технико-экономические показатели, повысится пассажиропоток, что в конечном итоге принесет прибыль от перевозок и положительный имидж общественного транспорта.</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Мероприятия по развитию автомобильного пассажирского транспорта общего пользования приведены в таблице 22.</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right"/>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Таблица 22</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Мероприятия по развитию </w:t>
      </w:r>
      <w:r>
        <w:rPr>
          <w:rFonts w:ascii="Liberation Sans" w:hAnsi="Liberation Sans" w:eastAsia="Liberation Sans" w:cs="Liberation Sans"/>
          <w:sz w:val="28"/>
          <w:szCs w:val="28"/>
        </w:rPr>
        <w:br/>
        <w:t xml:space="preserve">автомобильного пассажирского транспорта общего пользования</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tbl>
      <w:tblPr>
        <w:tblW w:w="5000" w:type="pct"/>
        <w:tblLook w:val="04A0" w:firstRow="1" w:lastRow="0" w:firstColumn="1" w:lastColumn="0" w:noHBand="0" w:noVBand="1"/>
      </w:tblPr>
      <w:tblGrid>
        <w:gridCol w:w="846"/>
        <w:gridCol w:w="7195"/>
        <w:gridCol w:w="1303"/>
      </w:tblGrid>
      <w:tr>
        <w:tblPrEx/>
        <w:trPr>
          <w:trHeight w:val="352"/>
        </w:trPr>
        <w:tc>
          <w:tcPr>
            <w:shd w:val="clear" w:color="ffffff" w:fill="ffffff"/>
            <w:tcBorders>
              <w:top w:val="single" w:color="000000" w:sz="4" w:space="0"/>
              <w:left w:val="single" w:color="000000" w:sz="4" w:space="0"/>
              <w:bottom w:val="single" w:color="000000" w:sz="4" w:space="0"/>
              <w:right w:val="single" w:color="000000" w:sz="4" w:space="0"/>
            </w:tcBorders>
            <w:tcW w:w="453"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 п/п</w:t>
            </w:r>
            <w:r>
              <w:rPr>
                <w:rFonts w:ascii="Liberation Sans" w:hAnsi="Liberation Sans" w:cs="Liberation Sans"/>
                <w:color w:val="000000"/>
              </w:rPr>
            </w:r>
            <w:r>
              <w:rPr>
                <w:rFonts w:ascii="Liberation Sans" w:hAnsi="Liberation Sans" w:cs="Liberation Sans"/>
                <w:color w:val="000000"/>
              </w:rPr>
            </w:r>
          </w:p>
        </w:tc>
        <w:tc>
          <w:tcPr>
            <w:shd w:val="clear" w:color="ffffff" w:fill="ffffff"/>
            <w:tcBorders>
              <w:top w:val="single" w:color="000000" w:sz="4" w:space="0"/>
              <w:left w:val="none" w:color="000000" w:sz="4" w:space="0"/>
              <w:bottom w:val="single" w:color="000000" w:sz="4" w:space="0"/>
              <w:right w:val="single" w:color="000000" w:sz="4" w:space="0"/>
            </w:tcBorders>
            <w:tcW w:w="3850"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Наименование мероприятия</w:t>
            </w:r>
            <w:r>
              <w:rPr>
                <w:rFonts w:ascii="Liberation Sans" w:hAnsi="Liberation Sans" w:cs="Liberation Sans"/>
                <w:color w:val="000000"/>
              </w:rPr>
            </w:r>
            <w:r>
              <w:rPr>
                <w:rFonts w:ascii="Liberation Sans" w:hAnsi="Liberation Sans" w:cs="Liberation Sans"/>
                <w:color w:val="000000"/>
              </w:rPr>
            </w:r>
          </w:p>
        </w:tc>
        <w:tc>
          <w:tcPr>
            <w:shd w:val="clear" w:color="ffffff" w:fill="ffffff"/>
            <w:tcBorders>
              <w:top w:val="single" w:color="000000" w:sz="4" w:space="0"/>
              <w:left w:val="none" w:color="000000" w:sz="4" w:space="0"/>
              <w:bottom w:val="single" w:color="000000" w:sz="4" w:space="0"/>
              <w:right w:val="single" w:color="000000" w:sz="4" w:space="0"/>
            </w:tcBorders>
            <w:tcW w:w="697"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Мощность</w:t>
            </w:r>
            <w:r>
              <w:rPr>
                <w:rFonts w:ascii="Liberation Sans" w:hAnsi="Liberation Sans" w:cs="Liberation Sans"/>
                <w:color w:val="000000"/>
              </w:rPr>
            </w:r>
            <w:r>
              <w:rPr>
                <w:rFonts w:ascii="Liberation Sans" w:hAnsi="Liberation Sans" w:cs="Liberation Sans"/>
                <w:color w:val="000000"/>
              </w:rPr>
            </w:r>
          </w:p>
        </w:tc>
      </w:tr>
      <w:tr>
        <w:tblPrEx/>
        <w:trPr>
          <w:trHeight w:val="258"/>
        </w:trPr>
        <w:tc>
          <w:tcPr>
            <w:shd w:val="clear" w:color="ffffff" w:fill="ffffff"/>
            <w:tcBorders>
              <w:top w:val="single" w:color="000000" w:sz="4" w:space="0"/>
              <w:left w:val="single" w:color="000000" w:sz="4" w:space="0"/>
              <w:bottom w:val="single" w:color="000000" w:sz="4" w:space="0"/>
              <w:right w:val="single" w:color="000000" w:sz="4" w:space="0"/>
            </w:tcBorders>
            <w:tcW w:w="453"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highlight w:val="white"/>
              </w:rPr>
            </w:pPr>
            <w:r>
              <w:rPr>
                <w:rFonts w:ascii="Liberation Sans" w:hAnsi="Liberation Sans" w:eastAsia="Liberation Sans" w:cs="Liberation Sans"/>
                <w:color w:val="000000"/>
                <w:highlight w:val="white"/>
              </w:rPr>
              <w:t xml:space="preserve">1</w:t>
            </w:r>
            <w:r>
              <w:rPr>
                <w:rFonts w:ascii="Liberation Sans" w:hAnsi="Liberation Sans" w:eastAsia="Liberation Sans" w:cs="Liberation Sans"/>
                <w:color w:val="000000"/>
                <w:highlight w:val="white"/>
              </w:rPr>
            </w:r>
            <w:r>
              <w:rPr>
                <w:rFonts w:ascii="Liberation Sans" w:hAnsi="Liberation Sans" w:eastAsia="Liberation Sans" w:cs="Liberation Sans"/>
                <w:color w:val="000000"/>
                <w:highlight w:val="white"/>
              </w:rPr>
            </w:r>
          </w:p>
        </w:tc>
        <w:tc>
          <w:tcPr>
            <w:shd w:val="clear" w:color="ffffff" w:fill="ffffff"/>
            <w:tcBorders>
              <w:top w:val="single" w:color="000000" w:sz="4" w:space="0"/>
              <w:left w:val="none" w:color="000000" w:sz="4" w:space="0"/>
              <w:bottom w:val="single" w:color="000000" w:sz="4" w:space="0"/>
              <w:right w:val="single" w:color="000000" w:sz="4" w:space="0"/>
            </w:tcBorders>
            <w:tcW w:w="3850"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highlight w:val="white"/>
              </w:rPr>
            </w:pPr>
            <w:r>
              <w:rPr>
                <w:rFonts w:ascii="Liberation Sans" w:hAnsi="Liberation Sans" w:eastAsia="Liberation Sans" w:cs="Liberation Sans"/>
                <w:color w:val="000000"/>
                <w:highlight w:val="white"/>
              </w:rPr>
              <w:t xml:space="preserve">2</w:t>
            </w:r>
            <w:r>
              <w:rPr>
                <w:rFonts w:ascii="Liberation Sans" w:hAnsi="Liberation Sans" w:eastAsia="Liberation Sans" w:cs="Liberation Sans"/>
                <w:color w:val="000000"/>
                <w:highlight w:val="white"/>
              </w:rPr>
            </w:r>
            <w:r>
              <w:rPr>
                <w:rFonts w:ascii="Liberation Sans" w:hAnsi="Liberation Sans" w:eastAsia="Liberation Sans" w:cs="Liberation Sans"/>
                <w:color w:val="000000"/>
                <w:highlight w:val="white"/>
              </w:rPr>
            </w:r>
          </w:p>
        </w:tc>
        <w:tc>
          <w:tcPr>
            <w:shd w:val="clear" w:color="ffffff" w:fill="ffffff"/>
            <w:tcBorders>
              <w:top w:val="single" w:color="000000" w:sz="4" w:space="0"/>
              <w:left w:val="none" w:color="000000" w:sz="4" w:space="0"/>
              <w:bottom w:val="single" w:color="000000" w:sz="4" w:space="0"/>
              <w:right w:val="single" w:color="000000" w:sz="4" w:space="0"/>
            </w:tcBorders>
            <w:tcW w:w="697"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rPr>
            </w:pPr>
            <w:r>
              <w:rPr>
                <w:rFonts w:ascii="Liberation Sans" w:hAnsi="Liberation Sans" w:eastAsia="Liberation Sans" w:cs="Liberation Sans"/>
                <w:color w:val="000000"/>
              </w:rPr>
              <w:t xml:space="preserve">3</w:t>
            </w:r>
            <w:r>
              <w:rPr>
                <w:rFonts w:ascii="Liberation Sans" w:hAnsi="Liberation Sans" w:eastAsia="Liberation Sans" w:cs="Liberation Sans"/>
                <w:color w:val="000000"/>
              </w:rPr>
            </w:r>
            <w:r>
              <w:rPr>
                <w:rFonts w:ascii="Liberation Sans" w:hAnsi="Liberation Sans" w:eastAsia="Liberation Sans" w:cs="Liberation Sans"/>
                <w:color w:val="000000"/>
              </w:rPr>
            </w:r>
          </w:p>
        </w:tc>
      </w:tr>
      <w:tr>
        <w:tblPrEx/>
        <w:trPr>
          <w:trHeight w:val="315"/>
        </w:trPr>
        <w:tc>
          <w:tcPr>
            <w:shd w:val="clear" w:color="ffffff" w:fill="ffffff"/>
            <w:tcBorders>
              <w:top w:val="none" w:color="000000" w:sz="4" w:space="0"/>
              <w:left w:val="single" w:color="000000" w:sz="4" w:space="0"/>
              <w:bottom w:val="single" w:color="000000" w:sz="4" w:space="0"/>
              <w:right w:val="single" w:color="000000" w:sz="4" w:space="0"/>
            </w:tcBorders>
            <w:tcW w:w="453"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highlight w:val="white"/>
              </w:rPr>
              <w:t xml:space="preserve">1</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3850" w:type="pct"/>
            <w:vAlign w:val="center"/>
            <w:textDirection w:val="lrTb"/>
            <w:noWrap w:val="false"/>
          </w:tcPr>
          <w:p>
            <w:pP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highlight w:val="white"/>
              </w:rPr>
              <w:t xml:space="preserve">Обустройство существующих остановочных пунктов </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697"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37 ед.</w:t>
            </w:r>
            <w:r>
              <w:rPr>
                <w:rFonts w:ascii="Liberation Sans" w:hAnsi="Liberation Sans" w:cs="Liberation Sans"/>
                <w:color w:val="000000"/>
              </w:rPr>
            </w:r>
            <w:r>
              <w:rPr>
                <w:rFonts w:ascii="Liberation Sans" w:hAnsi="Liberation Sans" w:cs="Liberation Sans"/>
                <w:color w:val="000000"/>
              </w:rPr>
            </w:r>
          </w:p>
        </w:tc>
      </w:tr>
      <w:tr>
        <w:tblPrEx/>
        <w:trPr>
          <w:trHeight w:val="315"/>
        </w:trPr>
        <w:tc>
          <w:tcPr>
            <w:shd w:val="clear" w:color="ffffff" w:fill="ffffff"/>
            <w:tcBorders>
              <w:top w:val="none" w:color="000000" w:sz="4" w:space="0"/>
              <w:left w:val="single" w:color="000000" w:sz="4" w:space="0"/>
              <w:bottom w:val="single" w:color="000000" w:sz="4" w:space="0"/>
              <w:right w:val="single" w:color="000000" w:sz="4" w:space="0"/>
            </w:tcBorders>
            <w:tcW w:w="453" w:type="pct"/>
            <w:vAlign w:val="center"/>
            <w:textDirection w:val="lrTb"/>
            <w:noWrap/>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highlight w:val="white"/>
              </w:rPr>
              <w:t xml:space="preserve">2</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3850" w:type="pct"/>
            <w:vAlign w:val="center"/>
            <w:textDirection w:val="lrTb"/>
            <w:noWrap w:val="false"/>
          </w:tcPr>
          <w:p>
            <w:pP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highlight w:val="white"/>
              </w:rPr>
              <w:t xml:space="preserve">Строительство новых остановочных пунктов</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697" w:type="pct"/>
            <w:vAlign w:val="center"/>
            <w:textDirection w:val="lrTb"/>
            <w:noWrap/>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32 ед.</w:t>
            </w:r>
            <w:r>
              <w:rPr>
                <w:rFonts w:ascii="Liberation Sans" w:hAnsi="Liberation Sans" w:cs="Liberation Sans"/>
                <w:color w:val="000000"/>
              </w:rPr>
            </w:r>
            <w:r>
              <w:rPr>
                <w:rFonts w:ascii="Liberation Sans" w:hAnsi="Liberation Sans" w:cs="Liberation Sans"/>
                <w:color w:val="000000"/>
              </w:rPr>
            </w:r>
          </w:p>
        </w:tc>
      </w:tr>
      <w:tr>
        <w:tblPrEx/>
        <w:trPr>
          <w:trHeight w:val="507"/>
        </w:trPr>
        <w:tc>
          <w:tcPr>
            <w:shd w:val="clear" w:color="ffffff" w:fill="ffffff"/>
            <w:tcBorders>
              <w:top w:val="none" w:color="000000" w:sz="4" w:space="0"/>
              <w:left w:val="single" w:color="000000" w:sz="4" w:space="0"/>
              <w:bottom w:val="single" w:color="000000" w:sz="4" w:space="0"/>
              <w:right w:val="single" w:color="000000" w:sz="4" w:space="0"/>
            </w:tcBorders>
            <w:tcW w:w="453"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highlight w:val="white"/>
              </w:rPr>
              <w:t xml:space="preserve">3</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3850" w:type="pct"/>
            <w:vAlign w:val="center"/>
            <w:textDirection w:val="lrTb"/>
            <w:noWrap w:val="false"/>
          </w:tcPr>
          <w:p>
            <w:pP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highlight w:val="white"/>
              </w:rPr>
              <w:t xml:space="preserve">Обустройство остановочных пунктов тактильной плиткой и заниженным бордюрным камнем на пешеходном переходе </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697" w:type="pct"/>
            <w:vAlign w:val="center"/>
            <w:textDirection w:val="lrTb"/>
            <w:noWrap/>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28 ед.</w:t>
            </w:r>
            <w:r>
              <w:rPr>
                <w:rFonts w:ascii="Liberation Sans" w:hAnsi="Liberation Sans" w:cs="Liberation Sans"/>
                <w:color w:val="000000"/>
              </w:rPr>
            </w:r>
            <w:r>
              <w:rPr>
                <w:rFonts w:ascii="Liberation Sans" w:hAnsi="Liberation Sans" w:cs="Liberation Sans"/>
                <w:color w:val="000000"/>
              </w:rPr>
            </w:r>
          </w:p>
        </w:tc>
      </w:tr>
      <w:tr>
        <w:tblPrEx/>
        <w:trPr>
          <w:trHeight w:val="475"/>
        </w:trPr>
        <w:tc>
          <w:tcPr>
            <w:shd w:val="clear" w:color="ffffff" w:fill="ffffff"/>
            <w:tcBorders>
              <w:top w:val="none" w:color="000000" w:sz="4" w:space="0"/>
              <w:left w:val="single" w:color="000000" w:sz="4" w:space="0"/>
              <w:bottom w:val="single" w:color="000000" w:sz="4" w:space="0"/>
              <w:right w:val="single" w:color="000000" w:sz="4" w:space="0"/>
            </w:tcBorders>
            <w:tcW w:w="453" w:type="pct"/>
            <w:vAlign w:val="center"/>
            <w:textDirection w:val="lrTb"/>
            <w:noWrap/>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highlight w:val="white"/>
              </w:rPr>
              <w:t xml:space="preserve">4</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3850" w:type="pct"/>
            <w:vAlign w:val="center"/>
            <w:textDirection w:val="lrTb"/>
            <w:noWrap w:val="false"/>
          </w:tcPr>
          <w:p>
            <w:pP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highlight w:val="white"/>
              </w:rPr>
              <w:t xml:space="preserve">Поэтапная замена существующих остановочных павильонов на павильоны, предназначенные для эксплуатации в условиях Крайнего Севера</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697" w:type="pct"/>
            <w:vAlign w:val="center"/>
            <w:textDirection w:val="lrTb"/>
            <w:noWrap/>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95 ед.</w:t>
            </w:r>
            <w:r>
              <w:rPr>
                <w:rFonts w:ascii="Liberation Sans" w:hAnsi="Liberation Sans" w:cs="Liberation Sans"/>
                <w:color w:val="000000"/>
              </w:rPr>
            </w:r>
            <w:r>
              <w:rPr>
                <w:rFonts w:ascii="Liberation Sans" w:hAnsi="Liberation Sans" w:cs="Liberation Sans"/>
                <w:color w:val="000000"/>
              </w:rPr>
            </w:r>
          </w:p>
        </w:tc>
      </w:tr>
      <w:tr>
        <w:tblPrEx/>
        <w:trPr>
          <w:trHeight w:val="860"/>
        </w:trPr>
        <w:tc>
          <w:tcPr>
            <w:shd w:val="clear" w:color="ffffff" w:fill="ffffff"/>
            <w:tcBorders>
              <w:top w:val="none" w:color="000000" w:sz="4" w:space="0"/>
              <w:left w:val="single" w:color="000000" w:sz="4" w:space="0"/>
              <w:bottom w:val="single" w:color="000000" w:sz="4" w:space="0"/>
              <w:right w:val="single" w:color="000000" w:sz="4" w:space="0"/>
            </w:tcBorders>
            <w:tcW w:w="453" w:type="pct"/>
            <w:vAlign w:val="center"/>
            <w:textDirection w:val="lrTb"/>
            <w:noWrap/>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highlight w:val="white"/>
              </w:rPr>
              <w:t xml:space="preserve">5</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3850" w:type="pct"/>
            <w:vAlign w:val="center"/>
            <w:textDirection w:val="lrTb"/>
            <w:noWrap w:val="false"/>
          </w:tcPr>
          <w:p>
            <w:pP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highlight w:val="white"/>
              </w:rPr>
              <w:t xml:space="preserve">Увеличение и обновление парка подвижного состава (приобретение низкопольных моделей автобусов) для обеспечения транспортного обслуживания населения автомобильным транспортом</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697" w:type="pct"/>
            <w:vAlign w:val="center"/>
            <w:textDirection w:val="lrTb"/>
            <w:noWrap/>
          </w:tcPr>
          <w:p>
            <w:pPr>
              <w:jc w:val="center"/>
              <w:spacing w:after="0" w:line="240" w:lineRule="auto"/>
              <w:rPr>
                <w:rFonts w:ascii="Liberation Sans" w:hAnsi="Liberation Sans" w:cs="Liberation Sans"/>
              </w:rPr>
            </w:pPr>
            <w:r>
              <w:rPr>
                <w:rFonts w:ascii="Liberation Sans" w:hAnsi="Liberation Sans" w:eastAsia="Liberation Sans" w:cs="Liberation Sans"/>
                <w:color w:val="000000"/>
              </w:rPr>
              <w:t xml:space="preserve">20 ед.</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color w:val="000000"/>
              </w:rPr>
            </w:pPr>
            <w:r>
              <w:rPr>
                <w:rFonts w:ascii="Liberation Sans" w:hAnsi="Liberation Sans" w:cs="Liberation Sans"/>
                <w:color w:val="000000"/>
              </w:rPr>
            </w:r>
            <w:r>
              <w:rPr>
                <w:rFonts w:ascii="Liberation Sans" w:hAnsi="Liberation Sans" w:cs="Liberation Sans"/>
                <w:color w:val="000000"/>
              </w:rPr>
            </w:r>
            <w:r>
              <w:rPr>
                <w:rFonts w:ascii="Liberation Sans" w:hAnsi="Liberation Sans" w:cs="Liberation Sans"/>
                <w:color w:val="000000"/>
              </w:rPr>
            </w:r>
          </w:p>
        </w:tc>
      </w:tr>
      <w:tr>
        <w:tblPrEx/>
        <w:trPr>
          <w:trHeight w:val="315"/>
        </w:trPr>
        <w:tc>
          <w:tcPr>
            <w:shd w:val="clear" w:color="ffffff" w:fill="ffffff"/>
            <w:tcBorders>
              <w:top w:val="none" w:color="000000" w:sz="4" w:space="0"/>
              <w:left w:val="single" w:color="000000" w:sz="4" w:space="0"/>
              <w:bottom w:val="single" w:color="000000" w:sz="4" w:space="0"/>
              <w:right w:val="single" w:color="000000" w:sz="4" w:space="0"/>
            </w:tcBorders>
            <w:tcW w:w="453" w:type="pct"/>
            <w:vAlign w:val="center"/>
            <w:textDirection w:val="lrTb"/>
            <w:noWrap/>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highlight w:val="white"/>
              </w:rPr>
              <w:t xml:space="preserve">6</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3850" w:type="pct"/>
            <w:vAlign w:val="center"/>
            <w:textDirection w:val="lrTb"/>
            <w:noWrap w:val="false"/>
          </w:tcPr>
          <w:p>
            <w:pP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highlight w:val="white"/>
              </w:rPr>
              <w:t xml:space="preserve">Разработка новой маршрутной сети городского пассажирского транспорта общего пользования, в т. ч. разработка комплексной схемы обслуживания населения общественным транспортом</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697" w:type="pct"/>
            <w:vAlign w:val="center"/>
            <w:textDirection w:val="lrTb"/>
            <w:noWrap/>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1 ед.</w:t>
            </w:r>
            <w:r>
              <w:rPr>
                <w:rFonts w:ascii="Liberation Sans" w:hAnsi="Liberation Sans" w:cs="Liberation Sans"/>
                <w:color w:val="000000"/>
              </w:rPr>
            </w:r>
            <w:r>
              <w:rPr>
                <w:rFonts w:ascii="Liberation Sans" w:hAnsi="Liberation Sans" w:cs="Liberation Sans"/>
                <w:color w:val="000000"/>
              </w:rPr>
            </w:r>
          </w:p>
        </w:tc>
      </w:tr>
      <w:tr>
        <w:tblPrEx/>
        <w:trPr>
          <w:trHeight w:val="315"/>
        </w:trPr>
        <w:tc>
          <w:tcPr>
            <w:shd w:val="clear" w:color="ffffff" w:fill="ffffff"/>
            <w:tcBorders>
              <w:top w:val="single" w:color="000000" w:sz="4" w:space="0"/>
              <w:left w:val="single" w:color="000000" w:sz="4" w:space="0"/>
              <w:bottom w:val="single" w:color="000000" w:sz="4" w:space="0"/>
              <w:right w:val="single" w:color="000000" w:sz="4" w:space="0"/>
            </w:tcBorders>
            <w:tcW w:w="453" w:type="pct"/>
            <w:vAlign w:val="center"/>
            <w:textDirection w:val="lrTb"/>
            <w:noWrap/>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highlight w:val="white"/>
              </w:rPr>
              <w:t xml:space="preserve">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single" w:color="000000" w:sz="4" w:space="0"/>
              <w:left w:val="none" w:color="000000" w:sz="4" w:space="0"/>
              <w:bottom w:val="single" w:color="000000" w:sz="4" w:space="0"/>
              <w:right w:val="single" w:color="000000" w:sz="4" w:space="0"/>
            </w:tcBorders>
            <w:tcW w:w="3850" w:type="pct"/>
            <w:vAlign w:val="center"/>
            <w:textDirection w:val="lrTb"/>
            <w:noWrap w:val="false"/>
          </w:tcPr>
          <w:p>
            <w:pP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highlight w:val="white"/>
              </w:rPr>
              <w:t xml:space="preserve">Оборудование остановочных комплексов современными схемами движения городского пассажирского транспорта общего пользования</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single" w:color="000000" w:sz="4" w:space="0"/>
              <w:left w:val="none" w:color="000000" w:sz="4" w:space="0"/>
              <w:bottom w:val="single" w:color="000000" w:sz="4" w:space="0"/>
              <w:right w:val="single" w:color="000000" w:sz="4" w:space="0"/>
            </w:tcBorders>
            <w:tcW w:w="697" w:type="pct"/>
            <w:vAlign w:val="center"/>
            <w:textDirection w:val="lrTb"/>
            <w:noWrap/>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120 ед.</w:t>
            </w:r>
            <w:r>
              <w:rPr>
                <w:rFonts w:ascii="Liberation Sans" w:hAnsi="Liberation Sans" w:cs="Liberation Sans"/>
                <w:color w:val="000000"/>
              </w:rPr>
            </w:r>
            <w:r>
              <w:rPr>
                <w:rFonts w:ascii="Liberation Sans" w:hAnsi="Liberation Sans" w:cs="Liberation Sans"/>
                <w:color w:val="000000"/>
              </w:rPr>
            </w:r>
          </w:p>
        </w:tc>
      </w:tr>
      <w:tr>
        <w:tblPrEx/>
        <w:trPr>
          <w:trHeight w:val="315"/>
        </w:trPr>
        <w:tc>
          <w:tcPr>
            <w:shd w:val="clear" w:color="ffffff" w:fill="ffffff"/>
            <w:tcBorders>
              <w:top w:val="single" w:color="000000" w:sz="4" w:space="0"/>
              <w:left w:val="single" w:color="000000" w:sz="4" w:space="0"/>
              <w:bottom w:val="single" w:color="000000" w:sz="4" w:space="0"/>
              <w:right w:val="single" w:color="000000" w:sz="4" w:space="0"/>
            </w:tcBorders>
            <w:tcW w:w="453" w:type="pct"/>
            <w:vAlign w:val="center"/>
            <w:textDirection w:val="lrTb"/>
            <w:noWrap/>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8</w:t>
            </w:r>
            <w:r>
              <w:rPr>
                <w:rFonts w:ascii="Liberation Sans" w:hAnsi="Liberation Sans" w:cs="Liberation Sans"/>
                <w:color w:val="000000"/>
              </w:rPr>
            </w:r>
            <w:r>
              <w:rPr>
                <w:rFonts w:ascii="Liberation Sans" w:hAnsi="Liberation Sans" w:cs="Liberation Sans"/>
                <w:color w:val="000000"/>
              </w:rPr>
            </w:r>
          </w:p>
        </w:tc>
        <w:tc>
          <w:tcPr>
            <w:shd w:val="clear" w:color="ffffff" w:fill="ffffff"/>
            <w:tcBorders>
              <w:top w:val="single" w:color="000000" w:sz="4" w:space="0"/>
              <w:left w:val="none" w:color="000000" w:sz="4" w:space="0"/>
              <w:bottom w:val="single" w:color="000000" w:sz="4" w:space="0"/>
              <w:right w:val="single" w:color="000000" w:sz="4" w:space="0"/>
            </w:tcBorders>
            <w:tcW w:w="3850" w:type="pct"/>
            <w:vAlign w:val="center"/>
            <w:textDirection w:val="lrTb"/>
            <w:noWrap w:val="false"/>
          </w:tcPr>
          <w:p>
            <w:pP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Корректировка маршрутной сети с учетом </w:t>
            </w:r>
            <w:r>
              <w:rPr>
                <w:rFonts w:ascii="Liberation Sans" w:hAnsi="Liberation Sans" w:eastAsia="Liberation Sans" w:cs="Liberation Sans"/>
              </w:rPr>
              <w:t xml:space="preserve">строительства новых </w:t>
            </w:r>
            <w:r>
              <w:rPr>
                <w:rFonts w:ascii="Liberation Sans" w:hAnsi="Liberation Sans" w:eastAsia="Liberation Sans" w:cs="Liberation Sans"/>
                <w:color w:val="000000"/>
              </w:rPr>
              <w:t xml:space="preserve">жилых микрорайонов</w:t>
            </w:r>
            <w:r>
              <w:rPr>
                <w:rFonts w:ascii="Liberation Sans" w:hAnsi="Liberation Sans" w:cs="Liberation Sans"/>
                <w:color w:val="000000"/>
              </w:rPr>
            </w:r>
            <w:r>
              <w:rPr>
                <w:rFonts w:ascii="Liberation Sans" w:hAnsi="Liberation Sans" w:cs="Liberation Sans"/>
                <w:color w:val="000000"/>
              </w:rPr>
            </w:r>
          </w:p>
        </w:tc>
        <w:tc>
          <w:tcPr>
            <w:shd w:val="clear" w:color="ffffff" w:fill="ffffff"/>
            <w:tcBorders>
              <w:top w:val="single" w:color="000000" w:sz="4" w:space="0"/>
              <w:left w:val="none" w:color="000000" w:sz="4" w:space="0"/>
              <w:bottom w:val="single" w:color="000000" w:sz="4" w:space="0"/>
              <w:right w:val="single" w:color="000000" w:sz="4" w:space="0"/>
            </w:tcBorders>
            <w:tcW w:w="697" w:type="pct"/>
            <w:textDirection w:val="lrTb"/>
            <w:noWrap/>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rPr>
              <w:t xml:space="preserve">1 ед.</w:t>
            </w:r>
            <w:r>
              <w:rPr>
                <w:rFonts w:ascii="Liberation Sans" w:hAnsi="Liberation Sans" w:cs="Liberation Sans"/>
                <w:color w:val="000000"/>
              </w:rPr>
            </w:r>
            <w:r>
              <w:rPr>
                <w:rFonts w:ascii="Liberation Sans" w:hAnsi="Liberation Sans" w:cs="Liberation Sans"/>
                <w:color w:val="000000"/>
              </w:rPr>
            </w:r>
          </w:p>
        </w:tc>
      </w:tr>
    </w:tbl>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sectPr>
          <w:footnotePr/>
          <w:endnotePr/>
          <w:type w:val="nextPage"/>
          <w:pgSz w:w="11906" w:h="16838" w:orient="portrait"/>
          <w:pgMar w:top="1134" w:right="851" w:bottom="1134" w:left="1701" w:header="709" w:footer="709" w:gutter="0"/>
          <w:cols w:num="1" w:sep="0" w:space="708" w:equalWidth="1"/>
          <w:docGrid w:linePitch="360"/>
        </w:sect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204609" cy="4988947"/>
                <wp:effectExtent l="19050" t="19050" r="15875" b="21590"/>
                <wp:docPr id="51"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49"/>
                        <pic:cNvPicPr>
                          <a:picLocks noChangeAspect="1"/>
                        </pic:cNvPicPr>
                        <pic:nvPr/>
                      </pic:nvPicPr>
                      <pic:blipFill>
                        <a:blip r:embed="rId84"/>
                        <a:stretch/>
                      </pic:blipFill>
                      <pic:spPr bwMode="auto">
                        <a:xfrm>
                          <a:off x="0" y="0"/>
                          <a:ext cx="9204609" cy="4988947"/>
                        </a:xfrm>
                        <a:prstGeom prst="rect">
                          <a:avLst/>
                        </a:prstGeom>
                        <a:noFill/>
                        <a:ln>
                          <a:solidFill>
                            <a:schemeClr val="tx1"/>
                          </a:solid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 o:spid="_x0000_s25" type="#_x0000_t75" style="width:724.77pt;height:392.83pt;mso-wrap-distance-left:0.00pt;mso-wrap-distance-top:0.00pt;mso-wrap-distance-right:0.00pt;mso-wrap-distance-bottom:0.00pt;" strokecolor="#000000">
                <v:path textboxrect="0,0,0,0"/>
                <v:imagedata r:id="rId84"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50. Схема размещения существующих и планируемых остановочных пунктов</w:t>
      </w:r>
      <w:r>
        <w:rPr>
          <w:rFonts w:ascii="Liberation Sans" w:hAnsi="Liberation Sans" w:eastAsia="Liberation Sans" w:cs="Liberation Sans"/>
          <w:sz w:val="28"/>
          <w:szCs w:val="28"/>
        </w:rPr>
        <w:br/>
        <w:t xml:space="preserve"> на территории МО г. Новый Уренгой (Северный район)</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124740" cy="4989963"/>
                <wp:effectExtent l="19050" t="19050" r="19685" b="20320"/>
                <wp:docPr id="52" name="Рисунок 1527133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1527133664"/>
                        <pic:cNvPicPr>
                          <a:picLocks noChangeAspect="1"/>
                        </pic:cNvPicPr>
                        <pic:nvPr/>
                      </pic:nvPicPr>
                      <pic:blipFill>
                        <a:blip r:embed="rId85"/>
                        <a:stretch/>
                      </pic:blipFill>
                      <pic:spPr bwMode="auto">
                        <a:xfrm>
                          <a:off x="0" y="0"/>
                          <a:ext cx="9124740" cy="4989963"/>
                        </a:xfrm>
                        <a:prstGeom prst="rect">
                          <a:avLst/>
                        </a:prstGeom>
                        <a:noFill/>
                        <a:ln>
                          <a:solidFill>
                            <a:schemeClr val="tx1"/>
                          </a:solid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 o:spid="_x0000_s26" type="#_x0000_t75" style="width:718.48pt;height:392.91pt;mso-wrap-distance-left:0.00pt;mso-wrap-distance-top:0.00pt;mso-wrap-distance-right:0.00pt;mso-wrap-distance-bottom:0.00pt;" strokecolor="#000000">
                <v:path textboxrect="0,0,0,0"/>
                <v:imagedata r:id="rId85"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51. Схема размещения существующих и планируемых остановочных пунктов </w:t>
      </w:r>
      <w:r>
        <w:rPr>
          <w:rFonts w:ascii="Liberation Sans" w:hAnsi="Liberation Sans" w:eastAsia="Liberation Sans" w:cs="Liberation Sans"/>
          <w:sz w:val="28"/>
          <w:szCs w:val="28"/>
        </w:rPr>
        <w:br/>
        <w:t xml:space="preserve">на территории МО г. Новый Уренгой (Южный район)</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102033" cy="5041445"/>
                <wp:effectExtent l="19050" t="19050" r="23495" b="26034"/>
                <wp:docPr id="53" name="Рисунок 358477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358477779"/>
                        <pic:cNvPicPr>
                          <a:picLocks noChangeAspect="1"/>
                        </pic:cNvPicPr>
                        <pic:nvPr/>
                      </pic:nvPicPr>
                      <pic:blipFill>
                        <a:blip r:embed="rId86"/>
                        <a:stretch/>
                      </pic:blipFill>
                      <pic:spPr bwMode="auto">
                        <a:xfrm>
                          <a:off x="0" y="0"/>
                          <a:ext cx="9102033" cy="5041445"/>
                        </a:xfrm>
                        <a:prstGeom prst="rect">
                          <a:avLst/>
                        </a:prstGeom>
                        <a:noFill/>
                        <a:ln>
                          <a:solidFill>
                            <a:schemeClr val="tx1"/>
                          </a:solid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 o:spid="_x0000_s27" type="#_x0000_t75" style="width:716.70pt;height:396.96pt;mso-wrap-distance-left:0.00pt;mso-wrap-distance-top:0.00pt;mso-wrap-distance-right:0.00pt;mso-wrap-distance-bottom:0.00pt;" strokecolor="#000000">
                <v:path textboxrect="0,0,0,0"/>
                <v:imagedata r:id="rId86"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52. Схема обустройства теплыми остановочными пунктами </w:t>
      </w:r>
      <w:r>
        <w:rPr>
          <w:rFonts w:ascii="Liberation Sans" w:hAnsi="Liberation Sans" w:eastAsia="Liberation Sans" w:cs="Liberation Sans"/>
          <w:sz w:val="28"/>
          <w:szCs w:val="28"/>
        </w:rPr>
        <w:br/>
        <w:t xml:space="preserve">на территории МО г. Новый Уренгой (Северный район)</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085640" cy="4924500"/>
                <wp:effectExtent l="19050" t="19050" r="20320" b="28575"/>
                <wp:docPr id="54" name="Рисунок 462822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462822516"/>
                        <pic:cNvPicPr>
                          <a:picLocks noChangeAspect="1"/>
                        </pic:cNvPicPr>
                        <pic:nvPr/>
                      </pic:nvPicPr>
                      <pic:blipFill>
                        <a:blip r:embed="rId87"/>
                        <a:stretch/>
                      </pic:blipFill>
                      <pic:spPr bwMode="auto">
                        <a:xfrm>
                          <a:off x="0" y="0"/>
                          <a:ext cx="9085640" cy="4924500"/>
                        </a:xfrm>
                        <a:prstGeom prst="rect">
                          <a:avLst/>
                        </a:prstGeom>
                        <a:noFill/>
                        <a:ln>
                          <a:solidFill>
                            <a:schemeClr val="tx1"/>
                          </a:solid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 o:spid="_x0000_s28" type="#_x0000_t75" style="width:715.40pt;height:387.76pt;mso-wrap-distance-left:0.00pt;mso-wrap-distance-top:0.00pt;mso-wrap-distance-right:0.00pt;mso-wrap-distance-bottom:0.00pt;" strokecolor="#000000">
                <v:path textboxrect="0,0,0,0"/>
                <v:imagedata r:id="rId87"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53. Схема обустройства теплыми остановочными пунктами </w:t>
      </w:r>
      <w:r>
        <w:rPr>
          <w:rFonts w:ascii="Liberation Sans" w:hAnsi="Liberation Sans" w:eastAsia="Liberation Sans" w:cs="Liberation Sans"/>
          <w:sz w:val="28"/>
          <w:szCs w:val="28"/>
        </w:rPr>
        <w:br/>
        <w:t xml:space="preserve">на территории МО г. Новый Уренгой (Южный район)</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088779" cy="4905451"/>
                <wp:effectExtent l="19050" t="19050" r="17145" b="28575"/>
                <wp:docPr id="55" name="Рисунок 412726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412726732"/>
                        <pic:cNvPicPr>
                          <a:picLocks noChangeAspect="1"/>
                        </pic:cNvPicPr>
                        <pic:nvPr/>
                      </pic:nvPicPr>
                      <pic:blipFill>
                        <a:blip r:embed="rId88"/>
                        <a:stretch/>
                      </pic:blipFill>
                      <pic:spPr bwMode="auto">
                        <a:xfrm>
                          <a:off x="0" y="0"/>
                          <a:ext cx="9088779" cy="4905451"/>
                        </a:xfrm>
                        <a:prstGeom prst="rect">
                          <a:avLst/>
                        </a:prstGeom>
                        <a:noFill/>
                        <a:ln>
                          <a:solidFill>
                            <a:schemeClr val="tx1"/>
                          </a:solidFill>
                          <a:miter/>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 o:spid="_x0000_s29" type="#_x0000_t75" style="width:715.65pt;height:386.26pt;mso-wrap-distance-left:0.00pt;mso-wrap-distance-top:0.00pt;mso-wrap-distance-right:0.00pt;mso-wrap-distance-bottom:0.00pt;" strokecolor="#000000">
                <v:path textboxrect="0,0,0,0"/>
                <v:imagedata r:id="rId88"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54. Схема обустройства теплыми остановочными пунктами </w:t>
      </w:r>
      <w:r>
        <w:rPr>
          <w:rFonts w:ascii="Liberation Sans" w:hAnsi="Liberation Sans" w:eastAsia="Liberation Sans" w:cs="Liberation Sans"/>
          <w:sz w:val="28"/>
          <w:szCs w:val="28"/>
        </w:rPr>
        <w:br/>
        <w:t xml:space="preserve">на территории МО г. Новый Уренгой (Южный район)</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194947" cy="5229314"/>
                <wp:effectExtent l="19050" t="19050" r="25400" b="28575"/>
                <wp:docPr id="56" name="Рисунок 1378428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1378428563"/>
                        <pic:cNvPicPr>
                          <a:picLocks noChangeAspect="1"/>
                        </pic:cNvPicPr>
                        <pic:nvPr/>
                      </pic:nvPicPr>
                      <pic:blipFill>
                        <a:blip r:embed="rId89"/>
                        <a:stretch/>
                      </pic:blipFill>
                      <pic:spPr bwMode="auto">
                        <a:xfrm>
                          <a:off x="0" y="0"/>
                          <a:ext cx="9194947" cy="5229314"/>
                        </a:xfrm>
                        <a:prstGeom prst="rect">
                          <a:avLst/>
                        </a:prstGeom>
                        <a:noFill/>
                        <a:ln>
                          <a:solidFill>
                            <a:schemeClr val="tx1"/>
                          </a:solid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 o:spid="_x0000_s30" type="#_x0000_t75" style="width:724.01pt;height:411.76pt;mso-wrap-distance-left:0.00pt;mso-wrap-distance-top:0.00pt;mso-wrap-distance-right:0.00pt;mso-wrap-distance-bottom:0.00pt;" strokecolor="#000000">
                <v:path textboxrect="0,0,0,0"/>
                <v:imagedata r:id="rId89"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55. Схема обустройства теплыми остановочными пунктами на территории района Лимбяяха</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194947" cy="5229314"/>
                <wp:effectExtent l="19050" t="19050" r="25400" b="28575"/>
                <wp:docPr id="57" name="Рисунок 12421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124212344"/>
                        <pic:cNvPicPr>
                          <a:picLocks noChangeAspect="1"/>
                        </pic:cNvPicPr>
                        <pic:nvPr/>
                      </pic:nvPicPr>
                      <pic:blipFill>
                        <a:blip r:embed="rId90"/>
                        <a:stretch/>
                      </pic:blipFill>
                      <pic:spPr bwMode="auto">
                        <a:xfrm>
                          <a:off x="0" y="0"/>
                          <a:ext cx="9194947" cy="5229314"/>
                        </a:xfrm>
                        <a:prstGeom prst="rect">
                          <a:avLst/>
                        </a:prstGeom>
                        <a:noFill/>
                        <a:ln>
                          <a:solidFill>
                            <a:schemeClr val="tx1"/>
                          </a:solid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 o:spid="_x0000_s31" type="#_x0000_t75" style="width:724.01pt;height:411.76pt;mso-wrap-distance-left:0.00pt;mso-wrap-distance-top:0.00pt;mso-wrap-distance-right:0.00pt;mso-wrap-distance-bottom:0.00pt;" strokecolor="#000000">
                <v:path textboxrect="0,0,0,0"/>
                <v:imagedata r:id="rId90"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56. Схема обустройства теплыми остановочными пунктами на территории района Коротчаево</w:t>
      </w:r>
      <w:r>
        <w:rPr>
          <w:rFonts w:ascii="Liberation Sans" w:hAnsi="Liberation Sans" w:cs="Liberation Sans"/>
        </w:rPr>
      </w:r>
      <w:r>
        <w:rPr>
          <w:rFonts w:ascii="Liberation Sans" w:hAnsi="Liberation Sans" w:cs="Liberation Sans"/>
        </w:rPr>
      </w:r>
    </w:p>
    <w:p>
      <w:pPr>
        <w:jc w:val="both"/>
        <w:spacing w:after="0" w:line="240" w:lineRule="auto"/>
        <w:rPr>
          <w:rFonts w:ascii="Liberation Sans" w:hAnsi="Liberation Sans" w:cs="Liberation Sans"/>
        </w:rPr>
        <w:sectPr>
          <w:footnotePr/>
          <w:endnotePr/>
          <w:type w:val="nextPage"/>
          <w:pgSz w:w="16838" w:h="11906" w:orient="landscape"/>
          <w:pgMar w:top="1701" w:right="1134" w:bottom="851" w:left="1134" w:header="709" w:footer="709" w:gutter="0"/>
          <w:cols w:num="1" w:sep="0" w:space="708" w:equalWidth="1"/>
          <w:docGrid w:linePitch="360"/>
        </w:sect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873"/>
        <w:jc w:val="center"/>
        <w:spacing w:before="0" w:after="0" w:line="240" w:lineRule="auto"/>
        <w:shd w:val="clear" w:color="auto" w:fill="ffffff"/>
        <w:tabs>
          <w:tab w:val="left" w:pos="992" w:leader="none"/>
          <w:tab w:val="left" w:pos="2133" w:leader="none"/>
        </w:tabs>
        <w:rPr>
          <w:rFonts w:ascii="Liberation Sans" w:hAnsi="Liberation Sans" w:cs="Liberation Sans"/>
        </w:rPr>
      </w:pPr>
      <w:r/>
      <w:bookmarkStart w:id="38" w:name="_Toc161940315"/>
      <w:r>
        <w:rPr>
          <w:rFonts w:ascii="Liberation Sans" w:hAnsi="Liberation Sans" w:eastAsia="Liberation Sans" w:cs="Liberation Sans"/>
          <w:b/>
          <w:bCs/>
          <w:color w:val="000000" w:themeColor="text1"/>
          <w:sz w:val="28"/>
          <w:szCs w:val="28"/>
        </w:rPr>
        <w:t xml:space="preserve">4.3. Мероприятия по развитию инфраструктуры </w:t>
      </w:r>
      <w:r>
        <w:rPr>
          <w:rFonts w:ascii="Liberation Sans" w:hAnsi="Liberation Sans" w:eastAsia="Liberation Sans" w:cs="Liberation Sans"/>
          <w:b/>
          <w:bCs/>
          <w:color w:val="000000" w:themeColor="text1"/>
          <w:sz w:val="28"/>
          <w:szCs w:val="28"/>
        </w:rPr>
        <w:br/>
        <w:t xml:space="preserve">для легкового автомобильного транспорта, </w:t>
      </w:r>
      <w:r>
        <w:rPr>
          <w:rFonts w:ascii="Liberation Sans" w:hAnsi="Liberation Sans" w:eastAsia="Liberation Sans" w:cs="Liberation Sans"/>
          <w:b/>
          <w:bCs/>
          <w:color w:val="000000" w:themeColor="text1"/>
          <w:sz w:val="28"/>
          <w:szCs w:val="28"/>
        </w:rPr>
        <w:br/>
        <w:t xml:space="preserve">включая развитие единого парковочного пространства</w:t>
      </w:r>
      <w:bookmarkEnd w:id="38"/>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Основным направлением </w:t>
      </w:r>
      <w:r>
        <w:rPr>
          <w:rFonts w:ascii="Liberation Sans" w:hAnsi="Liberation Sans" w:eastAsia="Liberation Sans" w:cs="Liberation Sans"/>
          <w:sz w:val="28"/>
          <w:szCs w:val="28"/>
        </w:rPr>
        <w:t xml:space="preserve">развития инфраструктуры для легкового автомобильного транспорта в рамках выбранного варианта проектирования является создание и эффективное функционирование единого парковочного пространства. При этом должен быть исключен дефицит парковочного пространства.</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На период действия настоящей программы предусмотрена реализация следующих мероприятий по развитию инфраструктуры для легкового автомобильного транспорта, включая развитие парковочного пространства:</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color w:val="ff0000"/>
          <w:sz w:val="18"/>
          <w:szCs w:val="18"/>
          <w:highlight w:val="white"/>
        </w:rPr>
      </w:pPr>
      <w:r>
        <w:rPr>
          <w:rFonts w:ascii="Liberation Sans" w:hAnsi="Liberation Sans" w:eastAsia="Liberation Sans" w:cs="Liberation Sans"/>
          <w:sz w:val="28"/>
          <w:szCs w:val="28"/>
          <w:highlight w:val="white"/>
        </w:rPr>
        <w:t xml:space="preserve">– обустройство новых и приведение в нормативное состояние парковочных мест на автомобильных дорогах общего пользования местного значения в ходе проводимых текущего или капитального ремонта, строительства, реконструкции автомобильных дорог;</w:t>
      </w:r>
      <w:r>
        <w:rPr>
          <w:rFonts w:ascii="Liberation Sans" w:hAnsi="Liberation Sans" w:cs="Liberation Sans"/>
          <w:highlight w:val="white"/>
        </w:rPr>
        <w:t xml:space="preserve"> </w:t>
      </w:r>
      <w:r>
        <w:rPr>
          <w:rFonts w:ascii="Liberation Sans" w:hAnsi="Liberation Sans" w:cs="Liberation Sans"/>
          <w:color w:val="ff0000"/>
          <w:sz w:val="18"/>
          <w:szCs w:val="18"/>
          <w:highlight w:val="white"/>
        </w:rPr>
      </w:r>
      <w:r>
        <w:rPr>
          <w:rFonts w:ascii="Liberation Sans" w:hAnsi="Liberation Sans" w:cs="Liberation Sans"/>
          <w:color w:val="ff0000"/>
          <w:sz w:val="18"/>
          <w:szCs w:val="18"/>
          <w:highlight w:val="white"/>
        </w:rPr>
      </w:r>
    </w:p>
    <w:p>
      <w:pPr>
        <w:pStyle w:val="1107"/>
        <w:numPr>
          <w:ilvl w:val="0"/>
          <w:numId w:val="22"/>
        </w:numPr>
        <w:ind w:left="0" w:firstLine="709"/>
        <w:jc w:val="both"/>
        <w:spacing w:after="0" w:line="240" w:lineRule="auto"/>
        <w:tabs>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организация мониторинга за использованием парковочного пространства, в том числе с применением средств автоматической фотовидеофиксации;</w:t>
      </w:r>
      <w:r>
        <w:rPr>
          <w:rFonts w:ascii="Liberation Sans" w:hAnsi="Liberation Sans" w:cs="Liberation Sans"/>
          <w:highlight w:val="white"/>
        </w:rPr>
      </w:r>
      <w:r>
        <w:rPr>
          <w:rFonts w:ascii="Liberation Sans" w:hAnsi="Liberation Sans" w:cs="Liberation Sans"/>
          <w:highlight w:val="white"/>
        </w:rPr>
      </w:r>
    </w:p>
    <w:p>
      <w:pPr>
        <w:pStyle w:val="1107"/>
        <w:numPr>
          <w:ilvl w:val="0"/>
          <w:numId w:val="22"/>
        </w:numPr>
        <w:ind w:left="0" w:firstLine="709"/>
        <w:jc w:val="both"/>
        <w:spacing w:after="0" w:line="240" w:lineRule="auto"/>
        <w:tabs>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организация парковок для постоянного хранения ТС на территории жилых микрорайонов (вместимостью не менее 20 000 машино-мест);</w:t>
      </w:r>
      <w:r>
        <w:rPr>
          <w:rFonts w:ascii="Liberation Sans" w:hAnsi="Liberation Sans" w:cs="Liberation Sans"/>
          <w:highlight w:val="white"/>
        </w:rPr>
      </w:r>
      <w:r>
        <w:rPr>
          <w:rFonts w:ascii="Liberation Sans" w:hAnsi="Liberation Sans" w:cs="Liberation Sans"/>
          <w:highlight w:val="white"/>
        </w:rPr>
      </w:r>
    </w:p>
    <w:p>
      <w:pPr>
        <w:pStyle w:val="1107"/>
        <w:numPr>
          <w:ilvl w:val="0"/>
          <w:numId w:val="22"/>
        </w:numPr>
        <w:ind w:left="0" w:firstLine="709"/>
        <w:jc w:val="both"/>
        <w:spacing w:after="0" w:line="240" w:lineRule="auto"/>
        <w:tabs>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о</w:t>
      </w:r>
      <w:r>
        <w:rPr>
          <w:rFonts w:ascii="Liberation Sans" w:hAnsi="Liberation Sans" w:eastAsia="Liberation Sans" w:cs="Liberation Sans"/>
          <w:sz w:val="28"/>
          <w:szCs w:val="28"/>
          <w:highlight w:val="white"/>
        </w:rPr>
        <w:t xml:space="preserve">рганизация парковок для временного хранения ТС вблизи объектов притяжения (не менее 7 000 машино-мест);</w:t>
      </w:r>
      <w:r>
        <w:rPr>
          <w:rFonts w:ascii="Liberation Sans" w:hAnsi="Liberation Sans" w:cs="Liberation Sans"/>
          <w:highlight w:val="white"/>
        </w:rPr>
      </w:r>
      <w:r>
        <w:rPr>
          <w:rFonts w:ascii="Liberation Sans" w:hAnsi="Liberation Sans" w:cs="Liberation Sans"/>
          <w:highlight w:val="white"/>
        </w:rPr>
      </w:r>
    </w:p>
    <w:p>
      <w:pPr>
        <w:pStyle w:val="1107"/>
        <w:numPr>
          <w:ilvl w:val="0"/>
          <w:numId w:val="22"/>
        </w:numPr>
        <w:ind w:left="0"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highlight w:val="white"/>
        </w:rPr>
        <w:t xml:space="preserve">о</w:t>
      </w:r>
      <w:r>
        <w:rPr>
          <w:rFonts w:ascii="Liberation Sans" w:hAnsi="Liberation Sans" w:eastAsia="Liberation Sans" w:cs="Liberation Sans"/>
          <w:sz w:val="28"/>
          <w:szCs w:val="28"/>
          <w:highlight w:val="white"/>
        </w:rPr>
        <w:t xml:space="preserve">беспечение размещения объектов дорожного сервиса и их присоеди</w:t>
      </w:r>
      <w:r>
        <w:rPr>
          <w:rFonts w:ascii="Liberation Sans" w:hAnsi="Liberation Sans" w:eastAsia="Liberation Sans" w:cs="Liberation Sans"/>
          <w:sz w:val="28"/>
          <w:szCs w:val="28"/>
          <w:highlight w:val="white"/>
        </w:rPr>
        <w:t xml:space="preserve">нение к автомобильным дорогам общего пользования</w:t>
      </w:r>
      <w:r>
        <w:rPr>
          <w:rFonts w:ascii="Liberation Sans" w:hAnsi="Liberation Sans" w:eastAsia="Liberation Sans" w:cs="Liberation Sans"/>
          <w:sz w:val="28"/>
          <w:szCs w:val="28"/>
        </w:rPr>
        <w:t xml:space="preserve"> местного значения МО г. Новый Уренгой в соответствии с установленным порядком.</w:t>
      </w:r>
      <w:r>
        <w:rPr>
          <w:rFonts w:ascii="Liberation Sans" w:hAnsi="Liberation Sans" w:cs="Liberation Sans"/>
        </w:rPr>
        <w:t xml:space="preserve"> </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Реа</w:t>
      </w:r>
      <w:r>
        <w:rPr>
          <w:rFonts w:ascii="Liberation Sans" w:hAnsi="Liberation Sans" w:eastAsia="Liberation Sans" w:cs="Liberation Sans"/>
          <w:sz w:val="28"/>
          <w:szCs w:val="28"/>
        </w:rPr>
        <w:t xml:space="preserve">лизация мероприятий по строительству и проектированию объектов дорожного сервиса, а также исключению дефицита парковочного пространства может выполняться как за счёт средств местного бюджета, так и за счет средств государственно-частного партнёрства (ГЧП).</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873"/>
        <w:jc w:val="center"/>
        <w:spacing w:before="0" w:after="0" w:line="240" w:lineRule="auto"/>
        <w:shd w:val="clear" w:color="auto" w:fill="ffffff"/>
        <w:tabs>
          <w:tab w:val="left" w:pos="992" w:leader="none"/>
          <w:tab w:val="left" w:pos="2133" w:leader="none"/>
        </w:tabs>
        <w:rPr>
          <w:rFonts w:ascii="Liberation Sans" w:hAnsi="Liberation Sans" w:cs="Liberation Sans"/>
        </w:rPr>
      </w:pPr>
      <w:r/>
      <w:bookmarkStart w:id="39" w:name="_Toc161940316"/>
      <w:r>
        <w:rPr>
          <w:rFonts w:ascii="Liberation Sans" w:hAnsi="Liberation Sans" w:eastAsia="Liberation Sans" w:cs="Liberation Sans"/>
          <w:b/>
          <w:bCs/>
          <w:color w:val="000000" w:themeColor="text1"/>
          <w:sz w:val="28"/>
          <w:szCs w:val="28"/>
        </w:rPr>
        <w:t xml:space="preserve">4.4. Мероприятия по развитию инфраструктуры</w:t>
      </w:r>
      <w:r>
        <w:rPr>
          <w:rFonts w:ascii="Liberation Sans" w:hAnsi="Liberation Sans" w:eastAsia="Liberation Sans" w:cs="Liberation Sans"/>
          <w:b/>
          <w:bCs/>
          <w:color w:val="000000" w:themeColor="text1"/>
          <w:sz w:val="28"/>
          <w:szCs w:val="28"/>
        </w:rPr>
        <w:br/>
        <w:t xml:space="preserve"> пешеходного и велосипедного передвижения</w:t>
      </w:r>
      <w:bookmarkEnd w:id="39"/>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Обеспечение удобства и безопасности движения пешеходов является одним из наиболее важных и ответственных разделов организации движения в пределах населенных пунктов. Однако часто не уделяется достаточного внимания условиям пешеходного движения</w:t>
      </w:r>
      <w:r>
        <w:rPr>
          <w:rFonts w:ascii="Liberation Sans" w:hAnsi="Liberation Sans" w:eastAsia="Liberation Sans" w:cs="Liberation Sans"/>
          <w:sz w:val="28"/>
          <w:szCs w:val="28"/>
          <w:highlight w:val="cyan"/>
        </w:rPr>
        <w:t xml:space="preserve">, </w:t>
      </w:r>
      <w:r>
        <w:rPr>
          <w:rFonts w:ascii="Liberation Sans" w:hAnsi="Liberation Sans" w:eastAsia="Liberation Sans" w:cs="Liberation Sans"/>
          <w:sz w:val="28"/>
          <w:szCs w:val="28"/>
        </w:rPr>
        <w:t xml:space="preserve">и основные усилия по организации движения направлены главным образом на обеспечение безопасного и комфортного движения автомобильного транспорта. Такое положение в значительной мере </w:t>
      </w:r>
      <w:r>
        <w:rPr>
          <w:rFonts w:ascii="Liberation Sans" w:hAnsi="Liberation Sans" w:eastAsia="Liberation Sans" w:cs="Liberation Sans"/>
          <w:sz w:val="28"/>
          <w:szCs w:val="28"/>
        </w:rPr>
        <w:t xml:space="preserve">объясняетс</w:t>
      </w:r>
      <w:r>
        <w:rPr>
          <w:rFonts w:ascii="Liberation Sans" w:hAnsi="Liberation Sans" w:eastAsia="Liberation Sans" w:cs="Liberation Sans"/>
          <w:sz w:val="28"/>
          <w:szCs w:val="28"/>
        </w:rPr>
        <w:t xml:space="preserve">я тем, что при анализе ДТП в качестве основных причин наездов на пешеходов, как правило, выделяют нарушения правил со стороны пешеходов и водителей, а влияние, которое оказывают недостатки в организации движения, остается недостаточно изученным и учтенным.</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Можно выделить следующие задачи организации движения пешеходов:</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 обеспечение самостоятельных путей для передвижения людей вдоль улиц и дорог;</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 оборудование пешеходных переходов;</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 создание пешеходных зон;</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 выделение жилых зон;</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 комплексная организация движения на специфических постоянных пешеходных маршрутах.</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Основной задачей обеспечения пешеходного движения вдоль магистралей является отделение его от транспортных потоков. Необходимыми мерами для этого являются устройство тротуаров на улицах вдоль автомобильных дорог.</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В целях развития пешеходной инфраструктуры и повышения безопасности пешеходного движения планируется</w:t>
      </w:r>
      <w:r>
        <w:rPr>
          <w:rFonts w:ascii="Liberation Sans" w:hAnsi="Liberation Sans" w:eastAsia="Liberation Sans" w:cs="Liberation Sans"/>
          <w:sz w:val="28"/>
          <w:szCs w:val="28"/>
          <w:highlight w:val="white"/>
        </w:rPr>
        <w:t xml:space="preserve"> </w:t>
      </w:r>
      <w:r>
        <w:rPr>
          <w:rFonts w:ascii="Liberation Sans" w:hAnsi="Liberation Sans" w:eastAsia="Liberation Sans" w:cs="Liberation Sans"/>
          <w:sz w:val="28"/>
          <w:szCs w:val="28"/>
          <w:highlight w:val="white"/>
        </w:rPr>
        <w:t xml:space="preserve">строительство тротуаров по следующим улицам: Геологоразведчиков (от спортивного комплекса «Ямбург» до ул. Юбилейной, со стороны здания № 9 по ул. Геологоразведчиков), Юбилейная (от ул. Геологоразведчиков до </w:t>
        <w:br/>
        <w:t xml:space="preserve">ул. 26 Съезда КПСС, со стороны здания № 2 по ул.</w:t>
      </w:r>
      <w:r>
        <w:rPr>
          <w:rFonts w:ascii="Liberation Sans" w:hAnsi="Liberation Sans" w:eastAsia="Liberation Sans" w:cs="Liberation Sans"/>
          <w:sz w:val="28"/>
          <w:szCs w:val="28"/>
          <w:highlight w:val="white"/>
        </w:rPr>
        <w:t xml:space="preserve"> Юбилейной), Ямальская (от ул. Таежной до сквера Строителей), Новая (от ул. Магистральной до ул. Таежной), Арктическая (от ул. Сибирской до ул. Таежной, со стороны мкр. Солнечный и Крымский), Таежная (от ул. Арктической до ул. Крайней, со стороны мкр. Солн</w:t>
      </w:r>
      <w:r>
        <w:rPr>
          <w:rFonts w:ascii="Liberation Sans" w:hAnsi="Liberation Sans" w:eastAsia="Liberation Sans" w:cs="Liberation Sans"/>
          <w:sz w:val="28"/>
          <w:szCs w:val="28"/>
          <w:highlight w:val="white"/>
        </w:rPr>
        <w:t xml:space="preserve">е</w:t>
      </w:r>
      <w:r>
        <w:rPr>
          <w:rFonts w:ascii="Liberation Sans" w:hAnsi="Liberation Sans" w:eastAsia="Liberation Sans" w:cs="Liberation Sans"/>
          <w:sz w:val="28"/>
          <w:szCs w:val="28"/>
          <w:highlight w:val="white"/>
        </w:rPr>
        <w:t xml:space="preserve">чный), Крайняя </w:t>
        <w:br/>
        <w:t xml:space="preserve">(от ул. Сибирской до ул. Таежной, со стороны мкр. Солнечный), Зеленая (р-н Лимбяяха, от здания № 18 до ул. Энергостроителей), Энергостроителей (р-н Лимбяяха, от больницы № 2 до ул. Зеленой), Героев Пожарных (от ул. Зеленой до здания № 11). </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Генеральным планом МО г. Новый Уренгой предусматриваются мероприятия по строит</w:t>
      </w:r>
      <w:r>
        <w:rPr>
          <w:rFonts w:ascii="Liberation Sans" w:hAnsi="Liberation Sans" w:eastAsia="Liberation Sans" w:cs="Liberation Sans"/>
          <w:sz w:val="28"/>
          <w:szCs w:val="28"/>
          <w:highlight w:val="white"/>
        </w:rPr>
        <w:t xml:space="preserve">ельству пешеходных переходов в разных уровнях с проезжей частью улиц: через ул. Магистральную в районе ул. Новой; через ул. Сибирскую в районе ул. Ямальской; через проспект Губкина в районе ул. Набережной; через ул. 70 лет Октября в районе ул. Подшибякина.</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С целью создания безопасной среды для велосипедных передвижений необходима организация велотранспортной инфраструктуры, что сделает город более удобным и комфортным для жизни, а также снизит вероятность возникновения ДТП с участием велосипедистов.</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highlight w:val="white"/>
        </w:rPr>
        <w:t xml:space="preserve">Велотранспортная инфраструктура должн</w:t>
      </w:r>
      <w:r>
        <w:rPr>
          <w:rFonts w:ascii="Liberation Sans" w:hAnsi="Liberation Sans" w:eastAsia="Liberation Sans" w:cs="Liberation Sans"/>
          <w:sz w:val="28"/>
          <w:szCs w:val="28"/>
        </w:rPr>
        <w:t xml:space="preserve">а включать в себя:</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 велополосы и велодорожки;</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92" w:leader="none"/>
        </w:tabs>
        <w:rPr>
          <w:rFonts w:ascii="Liberation Sans" w:hAnsi="Liberation Sans" w:cs="Liberation Sans"/>
        </w:rPr>
      </w:pPr>
      <w:r>
        <w:rPr>
          <w:rFonts w:ascii="Liberation Sans" w:hAnsi="Liberation Sans" w:eastAsia="Liberation Sans" w:cs="Liberation Sans"/>
          <w:sz w:val="28"/>
          <w:szCs w:val="28"/>
        </w:rPr>
        <w:t xml:space="preserve">- велопарковки у мест притяжения и приложения труда.</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Организация велосипедного движения на территории МО г. Новый Уренгой предусматривается в 3 этапа (рисунок 57). Общая </w:t>
      </w:r>
      <w:r>
        <w:rPr>
          <w:rFonts w:ascii="Liberation Sans" w:hAnsi="Liberation Sans" w:eastAsia="Liberation Sans" w:cs="Liberation Sans"/>
          <w:sz w:val="28"/>
          <w:szCs w:val="28"/>
          <w:highlight w:val="white"/>
        </w:rPr>
        <w:t xml:space="preserve">протяженность всех велосипедных маршрутов составит 44,98 км </w:t>
        <w:br/>
        <w:t xml:space="preserve">(с учетом велодорожки на участке ул. Магистральной, которая уже находится на стадии реализации).</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На первом этапе запланировано строительство велодорожек в месте максимальной концентрации пешеходного движения с </w:t>
      </w:r>
      <w:r>
        <w:rPr>
          <w:rFonts w:ascii="Liberation Sans" w:hAnsi="Liberation Sans" w:eastAsia="Liberation Sans" w:cs="Liberation Sans"/>
          <w:sz w:val="28"/>
          <w:szCs w:val="28"/>
          <w:highlight w:val="white"/>
        </w:rPr>
        <w:t xml:space="preserve">целью разделения потока пешеходов и велосипедистов, а также пользователей средств индивидуальной мобильности. Строительство велосипедных дорожек на первом этапе (3,56 км) запланировано в центральной части Южного района – по периметру 1 и 2 микрорайонов на:</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26 Съезда КПСС (от ул. Магистральной до ул. Геологоразведчиков);</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Геологоразведчиков (от ул. 26 Съезда КПСС до пр-та Ленинградский);</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пр-те Ленинградский (от ул. Геологоразведчиков до ул. Юбилейной);</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Юбилейной (от пр-та Ленинградский до ул. 26 Съезда КПСС).</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На втором этапе предполагается охватить велодорожками территории жилых микрорайонов с наибольшей численностью населения, а также крупных объектов притяжения (10,13 км):</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Сибирская (от ТЦ «Солнечный» до пр-та Ленинградский);</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Новая (от здания № 5 до ул. Таежной);</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Ямальская (от сквера Строителей до ул. Таежной);</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пр-т Губкина (от ул. им. В. Я. Петуха до ул. 26 Съезда КПСС);</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70-летия Октября (от ул. Подшибякина до ул. Мира);</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Мира (от ул. 70-летия Октября до ул. Подшибякина);</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Подшибякина (от ул. Мира до ул. 70-летия Октября);</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Дружбы Народов (от ул. Мира до ул. 70-летия Октября).</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На третьем этапе обустройства велодорожек предполага</w:t>
      </w:r>
      <w:r>
        <w:rPr>
          <w:rFonts w:ascii="Liberation Sans" w:hAnsi="Liberation Sans" w:eastAsia="Liberation Sans" w:cs="Liberation Sans"/>
          <w:sz w:val="28"/>
          <w:szCs w:val="28"/>
          <w:highlight w:val="white"/>
        </w:rPr>
        <w:t xml:space="preserve">ется охватить оставшиеся жилые микрорайоны и основные объекты притяжения (в т.ч. расположенные на периферии), а также строящие жилые микрорайоны и объекты притяжения, и соединить ранее созданные велодорожки в единую и связанную сеть велодорожек (15,67 км):</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Арктическая (от здания № 4 до ул. Таежной);</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Таежная (от здания № 162 до ул. Геологоразведчиков);</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tabs>
          <w:tab w:val="left" w:pos="850"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Геологоразведчиков (от ул. Юбилейной до пр-та Ленинградский);</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Юбилейная (от ул. Сибирской до ул. Таежной);</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Центральная Магистраль (от ул. им. В. Я. Петуха до ул. Подшибякина);</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Захаренкова (от Центральной Магистрали до ул. Приполярной);</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Мира (от ул. Подшибякина до ул. Захаренкова, а также от ул. 70-летия Октября до ул. им. Игоря Подовжнего);</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им. Сабита Оруджева;</w:t>
      </w:r>
      <w:r>
        <w:rPr>
          <w:rFonts w:ascii="Liberation Sans" w:hAnsi="Liberation Sans" w:cs="Liberation Sans"/>
          <w:highlight w:val="white"/>
        </w:rPr>
        <w:t xml:space="preserve"> </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Пошукайло;</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Приполярная;</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 ул. Дружбы Народов (от ул. 70-летия Октября до ул. Западная Магистраль);</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 ул. Подшибякина (от ул. 70-летия Октября до ул. Западная Магистраль).</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Также запланировано строительство велодорожек в рамках реконструкции существующей УДС города (ул. Железнодорожная, </w:t>
        <w:br/>
        <w:t xml:space="preserve">ул. Магистральная, ул. Западная Магистраль, а/д к дачным кооперативам в районе Северный города Новый Уренгой) общей протяженностью 11,81 км.</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У основных мест притяжения и объектов приложения труда предусмотрена организация велопарковок в количестве 95 ед. Также в рамках</w:t>
      </w:r>
      <w:r>
        <w:rPr>
          <w:rFonts w:ascii="Liberation Sans" w:hAnsi="Liberation Sans" w:eastAsia="Liberation Sans" w:cs="Liberation Sans"/>
          <w:sz w:val="28"/>
          <w:szCs w:val="28"/>
          <w:highlight w:val="white"/>
        </w:rPr>
        <w:t xml:space="preserve"> данной программы предусмотрена организация пунктов проката велосипедов в летний период.</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highlight w:val="white"/>
        </w:rPr>
        <w:t xml:space="preserve">Общий перечень м</w:t>
      </w:r>
      <w:r>
        <w:rPr>
          <w:rFonts w:ascii="Liberation Sans" w:hAnsi="Liberation Sans" w:eastAsia="Liberation Sans" w:cs="Liberation Sans"/>
          <w:sz w:val="28"/>
          <w:szCs w:val="28"/>
        </w:rPr>
        <w:t xml:space="preserve">ероприятий по развитию пешеходного и велосипедного движения представлен в таблице 23.</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right"/>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Таблица 23</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Мероприятия по развитию пешеходного и велосипедного движения</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tbl>
      <w:tblPr>
        <w:tblStyle w:val="963"/>
        <w:tblW w:w="5000" w:type="pct"/>
        <w:tblLook w:val="04A0" w:firstRow="1" w:lastRow="0" w:firstColumn="1" w:lastColumn="0" w:noHBand="0" w:noVBand="1"/>
      </w:tblPr>
      <w:tblGrid>
        <w:gridCol w:w="962"/>
        <w:gridCol w:w="5362"/>
        <w:gridCol w:w="1514"/>
        <w:gridCol w:w="1506"/>
      </w:tblGrid>
      <w:tr>
        <w:tblPrEx/>
        <w:trPr>
          <w:trHeight w:val="70"/>
        </w:trPr>
        <w:tc>
          <w:tcPr>
            <w:tcW w:w="515"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 п/п</w:t>
            </w:r>
            <w:r>
              <w:rPr>
                <w:rFonts w:ascii="Liberation Sans" w:hAnsi="Liberation Sans" w:cs="Liberation Sans"/>
              </w:rPr>
            </w:r>
            <w:r>
              <w:rPr>
                <w:rFonts w:ascii="Liberation Sans" w:hAnsi="Liberation Sans" w:cs="Liberation Sans"/>
              </w:rPr>
            </w:r>
          </w:p>
        </w:tc>
        <w:tc>
          <w:tcPr>
            <w:tcW w:w="2869"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Наименование мероприятия</w:t>
            </w:r>
            <w:r>
              <w:rPr>
                <w:rFonts w:ascii="Liberation Sans" w:hAnsi="Liberation Sans" w:cs="Liberation Sans"/>
              </w:rPr>
            </w:r>
            <w:r>
              <w:rPr>
                <w:rFonts w:ascii="Liberation Sans" w:hAnsi="Liberation Sans" w:cs="Liberation Sans"/>
              </w:rPr>
            </w:r>
          </w:p>
        </w:tc>
        <w:tc>
          <w:tcPr>
            <w:tcW w:w="810" w:type="pct"/>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Единицы измерения</w:t>
            </w:r>
            <w:r>
              <w:rPr>
                <w:rFonts w:ascii="Liberation Sans" w:hAnsi="Liberation Sans" w:cs="Liberation Sans"/>
              </w:rPr>
            </w:r>
            <w:r>
              <w:rPr>
                <w:rFonts w:ascii="Liberation Sans" w:hAnsi="Liberation Sans" w:cs="Liberation Sans"/>
              </w:rPr>
            </w:r>
          </w:p>
        </w:tc>
        <w:tc>
          <w:tcPr>
            <w:tcW w:w="806"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Мощность</w:t>
            </w:r>
            <w:r>
              <w:rPr>
                <w:rFonts w:ascii="Liberation Sans" w:hAnsi="Liberation Sans" w:cs="Liberation Sans"/>
              </w:rPr>
            </w:r>
            <w:r>
              <w:rPr>
                <w:rFonts w:ascii="Liberation Sans" w:hAnsi="Liberation Sans" w:cs="Liberation Sans"/>
              </w:rPr>
            </w:r>
          </w:p>
        </w:tc>
      </w:tr>
      <w:tr>
        <w:tblPrEx/>
        <w:trPr>
          <w:trHeight w:val="253"/>
        </w:trPr>
        <w:tc>
          <w:tcPr>
            <w:tcW w:w="515" w:type="pct"/>
            <w:vAlign w:val="center"/>
            <w:vMerge w:val="restart"/>
            <w:textDirection w:val="lrTb"/>
            <w:noWrap w:val="false"/>
          </w:tcPr>
          <w:p>
            <w:pPr>
              <w:jc w:val="center"/>
              <w:rPr>
                <w:rFonts w:ascii="Liberation Sans" w:hAnsi="Liberation Sans" w:eastAsia="Liberation Sans" w:cs="Liberation Sans"/>
              </w:rPr>
            </w:pPr>
            <w:r>
              <w:rPr>
                <w:rFonts w:ascii="Liberation Sans" w:hAnsi="Liberation Sans" w:eastAsia="Liberation Sans" w:cs="Liberation Sans"/>
              </w:rPr>
              <w:t xml:space="preserve">1</w:t>
            </w:r>
            <w:r>
              <w:rPr>
                <w:rFonts w:ascii="Liberation Sans" w:hAnsi="Liberation Sans" w:eastAsia="Liberation Sans" w:cs="Liberation Sans"/>
              </w:rPr>
            </w:r>
            <w:r>
              <w:rPr>
                <w:rFonts w:ascii="Liberation Sans" w:hAnsi="Liberation Sans" w:eastAsia="Liberation Sans" w:cs="Liberation Sans"/>
              </w:rPr>
            </w:r>
          </w:p>
        </w:tc>
        <w:tc>
          <w:tcPr>
            <w:tcW w:w="2869" w:type="pct"/>
            <w:vAlign w:val="center"/>
            <w:vMerge w:val="restart"/>
            <w:textDirection w:val="lrTb"/>
            <w:noWrap w:val="false"/>
          </w:tcPr>
          <w:p>
            <w:pPr>
              <w:jc w:val="center"/>
              <w:rPr>
                <w:rFonts w:ascii="Liberation Sans" w:hAnsi="Liberation Sans" w:eastAsia="Liberation Sans" w:cs="Liberation Sans"/>
              </w:rPr>
            </w:pPr>
            <w:r>
              <w:rPr>
                <w:rFonts w:ascii="Liberation Sans" w:hAnsi="Liberation Sans" w:eastAsia="Liberation Sans" w:cs="Liberation Sans"/>
              </w:rPr>
              <w:t xml:space="preserve">2</w:t>
            </w:r>
            <w:r>
              <w:rPr>
                <w:rFonts w:ascii="Liberation Sans" w:hAnsi="Liberation Sans" w:eastAsia="Liberation Sans" w:cs="Liberation Sans"/>
              </w:rPr>
            </w:r>
            <w:r>
              <w:rPr>
                <w:rFonts w:ascii="Liberation Sans" w:hAnsi="Liberation Sans" w:eastAsia="Liberation Sans" w:cs="Liberation Sans"/>
              </w:rPr>
            </w:r>
          </w:p>
        </w:tc>
        <w:tc>
          <w:tcPr>
            <w:tcW w:w="810" w:type="pct"/>
            <w:vMerge w:val="restart"/>
            <w:textDirection w:val="lrTb"/>
            <w:noWrap w:val="false"/>
          </w:tcPr>
          <w:p>
            <w:pPr>
              <w:jc w:val="center"/>
              <w:rPr>
                <w:rFonts w:ascii="Liberation Sans" w:hAnsi="Liberation Sans" w:eastAsia="Liberation Sans" w:cs="Liberation Sans"/>
              </w:rPr>
            </w:pPr>
            <w:r>
              <w:rPr>
                <w:rFonts w:ascii="Liberation Sans" w:hAnsi="Liberation Sans" w:eastAsia="Liberation Sans" w:cs="Liberation Sans"/>
              </w:rPr>
              <w:t xml:space="preserve">3</w:t>
            </w:r>
            <w:r>
              <w:rPr>
                <w:rFonts w:ascii="Liberation Sans" w:hAnsi="Liberation Sans" w:eastAsia="Liberation Sans" w:cs="Liberation Sans"/>
              </w:rPr>
            </w:r>
            <w:r>
              <w:rPr>
                <w:rFonts w:ascii="Liberation Sans" w:hAnsi="Liberation Sans" w:eastAsia="Liberation Sans" w:cs="Liberation Sans"/>
              </w:rPr>
            </w:r>
          </w:p>
        </w:tc>
        <w:tc>
          <w:tcPr>
            <w:tcW w:w="806" w:type="pct"/>
            <w:vAlign w:val="center"/>
            <w:vMerge w:val="restart"/>
            <w:textDirection w:val="lrTb"/>
            <w:noWrap w:val="false"/>
          </w:tcPr>
          <w:p>
            <w:pPr>
              <w:jc w:val="center"/>
              <w:rPr>
                <w:rFonts w:ascii="Liberation Sans" w:hAnsi="Liberation Sans" w:eastAsia="Liberation Sans" w:cs="Liberation Sans"/>
              </w:rPr>
            </w:pPr>
            <w:r>
              <w:rPr>
                <w:rFonts w:ascii="Liberation Sans" w:hAnsi="Liberation Sans" w:eastAsia="Liberation Sans" w:cs="Liberation Sans"/>
              </w:rPr>
              <w:t xml:space="preserve">4</w:t>
            </w:r>
            <w:r>
              <w:rPr>
                <w:rFonts w:ascii="Liberation Sans" w:hAnsi="Liberation Sans" w:eastAsia="Liberation Sans" w:cs="Liberation Sans"/>
              </w:rPr>
            </w:r>
            <w:r>
              <w:rPr>
                <w:rFonts w:ascii="Liberation Sans" w:hAnsi="Liberation Sans" w:eastAsia="Liberation Sans" w:cs="Liberation Sans"/>
              </w:rPr>
            </w:r>
          </w:p>
        </w:tc>
      </w:tr>
      <w:tr>
        <w:tblPrEx/>
        <w:trPr>
          <w:trHeight w:val="227"/>
        </w:trPr>
        <w:tc>
          <w:tcPr>
            <w:tcW w:w="515" w:type="pct"/>
            <w:vAlign w:val="center"/>
            <w:textDirection w:val="lrTb"/>
            <w:noWrap w:val="false"/>
          </w:tcPr>
          <w:p>
            <w:pPr>
              <w:pStyle w:val="1135"/>
              <w:ind w:firstLine="0"/>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1</w:t>
            </w:r>
            <w:r>
              <w:rPr>
                <w:rFonts w:ascii="Liberation Sans" w:hAnsi="Liberation Sans" w:cs="Liberation Sans"/>
              </w:rPr>
            </w:r>
            <w:r>
              <w:rPr>
                <w:rFonts w:ascii="Liberation Sans" w:hAnsi="Liberation Sans" w:cs="Liberation Sans"/>
              </w:rPr>
            </w:r>
          </w:p>
        </w:tc>
        <w:tc>
          <w:tcPr>
            <w:tcW w:w="2869" w:type="pct"/>
            <w:vAlign w:val="center"/>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highlight w:val="white"/>
              </w:rPr>
              <w:t xml:space="preserve">Строительство тротуаров</w:t>
            </w:r>
            <w:r>
              <w:rPr>
                <w:rFonts w:ascii="Liberation Sans" w:hAnsi="Liberation Sans" w:cs="Liberation Sans"/>
                <w:highlight w:val="white"/>
              </w:rPr>
            </w:r>
            <w:r>
              <w:rPr>
                <w:rFonts w:ascii="Liberation Sans" w:hAnsi="Liberation Sans" w:cs="Liberation Sans"/>
                <w:highlight w:val="white"/>
              </w:rPr>
            </w:r>
          </w:p>
        </w:tc>
        <w:tc>
          <w:tcPr>
            <w:tcW w:w="810" w:type="pct"/>
            <w:vAlign w:val="center"/>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highlight w:val="white"/>
              </w:rPr>
              <w:t xml:space="preserve">Км</w:t>
            </w:r>
            <w:r>
              <w:rPr>
                <w:rFonts w:ascii="Liberation Sans" w:hAnsi="Liberation Sans" w:cs="Liberation Sans"/>
                <w:highlight w:val="white"/>
              </w:rPr>
            </w:r>
            <w:r>
              <w:rPr>
                <w:rFonts w:ascii="Liberation Sans" w:hAnsi="Liberation Sans" w:cs="Liberation Sans"/>
                <w:highlight w:val="white"/>
              </w:rPr>
            </w:r>
          </w:p>
        </w:tc>
        <w:tc>
          <w:tcPr>
            <w:tcW w:w="806" w:type="pct"/>
            <w:vAlign w:val="center"/>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highlight w:val="white"/>
              </w:rPr>
              <w:t xml:space="preserve">9,0</w:t>
            </w:r>
            <w:r>
              <w:rPr>
                <w:rFonts w:ascii="Liberation Sans" w:hAnsi="Liberation Sans" w:cs="Liberation Sans"/>
                <w:highlight w:val="white"/>
              </w:rPr>
            </w:r>
            <w:r>
              <w:rPr>
                <w:rFonts w:ascii="Liberation Sans" w:hAnsi="Liberation Sans" w:cs="Liberation Sans"/>
                <w:highlight w:val="white"/>
              </w:rPr>
            </w:r>
          </w:p>
        </w:tc>
      </w:tr>
      <w:tr>
        <w:tblPrEx/>
        <w:trPr>
          <w:trHeight w:val="227"/>
        </w:trPr>
        <w:tc>
          <w:tcPr>
            <w:tcW w:w="515" w:type="pct"/>
            <w:vAlign w:val="center"/>
            <w:textDirection w:val="lrTb"/>
            <w:noWrap w:val="false"/>
          </w:tcPr>
          <w:p>
            <w:pPr>
              <w:pStyle w:val="1135"/>
              <w:ind w:firstLine="0"/>
              <w:jc w:val="center"/>
              <w:spacing w:line="240" w:lineRule="auto"/>
              <w:rPr>
                <w:rFonts w:ascii="Liberation Sans" w:hAnsi="Liberation Sans" w:cs="Liberation Sans"/>
                <w:highlight w:val="red"/>
              </w:rPr>
            </w:pPr>
            <w:r>
              <w:rPr>
                <w:rFonts w:ascii="Liberation Sans" w:hAnsi="Liberation Sans" w:eastAsia="Liberation Sans" w:cs="Liberation Sans"/>
                <w:sz w:val="24"/>
                <w:szCs w:val="24"/>
              </w:rPr>
              <w:t xml:space="preserve">2</w:t>
            </w:r>
            <w:r>
              <w:rPr>
                <w:rFonts w:ascii="Liberation Sans" w:hAnsi="Liberation Sans" w:cs="Liberation Sans"/>
                <w:highlight w:val="red"/>
              </w:rPr>
            </w:r>
            <w:r>
              <w:rPr>
                <w:rFonts w:ascii="Liberation Sans" w:hAnsi="Liberation Sans" w:cs="Liberation Sans"/>
                <w:highlight w:val="red"/>
              </w:rPr>
            </w:r>
          </w:p>
        </w:tc>
        <w:tc>
          <w:tcPr>
            <w:tcW w:w="2869" w:type="pct"/>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highlight w:val="white"/>
              </w:rPr>
              <w:t xml:space="preserve">Организация велодорожек</w:t>
            </w:r>
            <w:r>
              <w:rPr>
                <w:rFonts w:ascii="Liberation Sans" w:hAnsi="Liberation Sans" w:cs="Liberation Sans"/>
                <w:highlight w:val="white"/>
              </w:rPr>
            </w:r>
            <w:r>
              <w:rPr>
                <w:rFonts w:ascii="Liberation Sans" w:hAnsi="Liberation Sans" w:cs="Liberation Sans"/>
                <w:highlight w:val="white"/>
              </w:rPr>
            </w:r>
          </w:p>
        </w:tc>
        <w:tc>
          <w:tcPr>
            <w:tcW w:w="810" w:type="pct"/>
            <w:vAlign w:val="center"/>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highlight w:val="white"/>
              </w:rPr>
              <w:t xml:space="preserve">Км</w:t>
            </w:r>
            <w:r>
              <w:rPr>
                <w:rFonts w:ascii="Liberation Sans" w:hAnsi="Liberation Sans" w:cs="Liberation Sans"/>
                <w:highlight w:val="white"/>
              </w:rPr>
            </w:r>
            <w:r>
              <w:rPr>
                <w:rFonts w:ascii="Liberation Sans" w:hAnsi="Liberation Sans" w:cs="Liberation Sans"/>
                <w:highlight w:val="white"/>
              </w:rPr>
            </w:r>
          </w:p>
        </w:tc>
        <w:tc>
          <w:tcPr>
            <w:tcW w:w="806" w:type="pct"/>
            <w:vAlign w:val="center"/>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highlight w:val="white"/>
              </w:rPr>
              <w:t xml:space="preserve">41,17</w:t>
            </w:r>
            <w:r>
              <w:rPr>
                <w:rFonts w:ascii="Liberation Sans" w:hAnsi="Liberation Sans" w:cs="Liberation Sans"/>
                <w:highlight w:val="white"/>
              </w:rPr>
            </w:r>
            <w:r>
              <w:rPr>
                <w:rFonts w:ascii="Liberation Sans" w:hAnsi="Liberation Sans" w:cs="Liberation Sans"/>
                <w:highlight w:val="white"/>
              </w:rPr>
            </w:r>
          </w:p>
        </w:tc>
      </w:tr>
      <w:tr>
        <w:tblPrEx/>
        <w:trPr>
          <w:trHeight w:val="227"/>
        </w:trPr>
        <w:tc>
          <w:tcPr>
            <w:tcW w:w="515" w:type="pct"/>
            <w:vAlign w:val="center"/>
            <w:textDirection w:val="lrTb"/>
            <w:noWrap w:val="false"/>
          </w:tcPr>
          <w:p>
            <w:pPr>
              <w:pStyle w:val="1135"/>
              <w:ind w:firstLine="0"/>
              <w:jc w:val="center"/>
              <w:spacing w:line="240" w:lineRule="auto"/>
              <w:rPr>
                <w:rFonts w:ascii="Liberation Sans" w:hAnsi="Liberation Sans" w:cs="Liberation Sans"/>
                <w:highlight w:val="red"/>
              </w:rPr>
            </w:pPr>
            <w:r>
              <w:rPr>
                <w:rFonts w:ascii="Liberation Sans" w:hAnsi="Liberation Sans" w:eastAsia="Liberation Sans" w:cs="Liberation Sans"/>
                <w:sz w:val="24"/>
                <w:szCs w:val="24"/>
              </w:rPr>
              <w:t xml:space="preserve">3</w:t>
            </w:r>
            <w:r>
              <w:rPr>
                <w:rFonts w:ascii="Liberation Sans" w:hAnsi="Liberation Sans" w:cs="Liberation Sans"/>
                <w:highlight w:val="red"/>
              </w:rPr>
            </w:r>
            <w:r>
              <w:rPr>
                <w:rFonts w:ascii="Liberation Sans" w:hAnsi="Liberation Sans" w:cs="Liberation Sans"/>
                <w:highlight w:val="red"/>
              </w:rPr>
            </w:r>
          </w:p>
        </w:tc>
        <w:tc>
          <w:tcPr>
            <w:tcW w:w="2869" w:type="pct"/>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highlight w:val="white"/>
              </w:rPr>
              <w:t xml:space="preserve">Организация велопарковок</w:t>
            </w:r>
            <w:r>
              <w:rPr>
                <w:rFonts w:ascii="Liberation Sans" w:hAnsi="Liberation Sans" w:cs="Liberation Sans"/>
                <w:highlight w:val="white"/>
              </w:rPr>
            </w:r>
            <w:r>
              <w:rPr>
                <w:rFonts w:ascii="Liberation Sans" w:hAnsi="Liberation Sans" w:cs="Liberation Sans"/>
                <w:highlight w:val="white"/>
              </w:rPr>
            </w:r>
          </w:p>
        </w:tc>
        <w:tc>
          <w:tcPr>
            <w:tcW w:w="810" w:type="pct"/>
            <w:vAlign w:val="center"/>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highlight w:val="white"/>
              </w:rPr>
              <w:t xml:space="preserve">Объект</w:t>
            </w:r>
            <w:r>
              <w:rPr>
                <w:rFonts w:ascii="Liberation Sans" w:hAnsi="Liberation Sans" w:cs="Liberation Sans"/>
                <w:highlight w:val="white"/>
              </w:rPr>
            </w:r>
            <w:r>
              <w:rPr>
                <w:rFonts w:ascii="Liberation Sans" w:hAnsi="Liberation Sans" w:cs="Liberation Sans"/>
                <w:highlight w:val="white"/>
              </w:rPr>
            </w:r>
          </w:p>
        </w:tc>
        <w:tc>
          <w:tcPr>
            <w:tcW w:w="806" w:type="pct"/>
            <w:vAlign w:val="center"/>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highlight w:val="white"/>
              </w:rPr>
              <w:t xml:space="preserve">95</w:t>
            </w:r>
            <w:r>
              <w:rPr>
                <w:rFonts w:ascii="Liberation Sans" w:hAnsi="Liberation Sans" w:cs="Liberation Sans"/>
                <w:highlight w:val="white"/>
              </w:rPr>
            </w:r>
            <w:r>
              <w:rPr>
                <w:rFonts w:ascii="Liberation Sans" w:hAnsi="Liberation Sans" w:cs="Liberation Sans"/>
                <w:highlight w:val="white"/>
              </w:rPr>
            </w:r>
          </w:p>
        </w:tc>
      </w:tr>
      <w:tr>
        <w:tblPrEx/>
        <w:trPr>
          <w:trHeight w:val="227"/>
        </w:trPr>
        <w:tc>
          <w:tcPr>
            <w:tcW w:w="515" w:type="pct"/>
            <w:vAlign w:val="center"/>
            <w:textDirection w:val="lrTb"/>
            <w:noWrap w:val="false"/>
          </w:tcPr>
          <w:p>
            <w:pPr>
              <w:pStyle w:val="1135"/>
              <w:ind w:firstLine="0"/>
              <w:jc w:val="center"/>
              <w:spacing w:line="240" w:lineRule="auto"/>
              <w:rPr>
                <w:rFonts w:ascii="Liberation Sans" w:hAnsi="Liberation Sans" w:cs="Liberation Sans"/>
                <w:highlight w:val="red"/>
              </w:rPr>
            </w:pPr>
            <w:r>
              <w:rPr>
                <w:rFonts w:ascii="Liberation Sans" w:hAnsi="Liberation Sans" w:eastAsia="Liberation Sans" w:cs="Liberation Sans"/>
                <w:sz w:val="24"/>
                <w:szCs w:val="24"/>
              </w:rPr>
              <w:t xml:space="preserve">4</w:t>
            </w:r>
            <w:r>
              <w:rPr>
                <w:rFonts w:ascii="Liberation Sans" w:hAnsi="Liberation Sans" w:cs="Liberation Sans"/>
                <w:highlight w:val="red"/>
              </w:rPr>
            </w:r>
            <w:r>
              <w:rPr>
                <w:rFonts w:ascii="Liberation Sans" w:hAnsi="Liberation Sans" w:cs="Liberation Sans"/>
                <w:highlight w:val="red"/>
              </w:rPr>
            </w:r>
          </w:p>
        </w:tc>
        <w:tc>
          <w:tcPr>
            <w:tcW w:w="2869" w:type="pct"/>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highlight w:val="white"/>
              </w:rPr>
              <w:t xml:space="preserve">Организация пунктов проката велосипедов в летний период</w:t>
            </w:r>
            <w:r>
              <w:rPr>
                <w:rFonts w:ascii="Liberation Sans" w:hAnsi="Liberation Sans" w:cs="Liberation Sans"/>
                <w:highlight w:val="white"/>
              </w:rPr>
            </w:r>
            <w:r>
              <w:rPr>
                <w:rFonts w:ascii="Liberation Sans" w:hAnsi="Liberation Sans" w:cs="Liberation Sans"/>
                <w:highlight w:val="white"/>
              </w:rPr>
            </w:r>
          </w:p>
        </w:tc>
        <w:tc>
          <w:tcPr>
            <w:tcW w:w="810" w:type="pct"/>
            <w:vAlign w:val="center"/>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highlight w:val="white"/>
              </w:rPr>
              <w:t xml:space="preserve">Объект</w:t>
            </w:r>
            <w:r>
              <w:rPr>
                <w:rFonts w:ascii="Liberation Sans" w:hAnsi="Liberation Sans" w:cs="Liberation Sans"/>
                <w:highlight w:val="white"/>
              </w:rPr>
            </w:r>
            <w:r>
              <w:rPr>
                <w:rFonts w:ascii="Liberation Sans" w:hAnsi="Liberation Sans" w:cs="Liberation Sans"/>
                <w:highlight w:val="white"/>
              </w:rPr>
            </w:r>
          </w:p>
        </w:tc>
        <w:tc>
          <w:tcPr>
            <w:tcW w:w="806" w:type="pct"/>
            <w:vAlign w:val="center"/>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highlight w:val="white"/>
              </w:rPr>
              <w:t xml:space="preserve">15</w:t>
            </w:r>
            <w:r>
              <w:rPr>
                <w:rFonts w:ascii="Liberation Sans" w:hAnsi="Liberation Sans" w:cs="Liberation Sans"/>
                <w:highlight w:val="white"/>
              </w:rPr>
            </w:r>
            <w:r>
              <w:rPr>
                <w:rFonts w:ascii="Liberation Sans" w:hAnsi="Liberation Sans" w:cs="Liberation Sans"/>
                <w:highlight w:val="white"/>
              </w:rPr>
            </w:r>
          </w:p>
        </w:tc>
      </w:tr>
      <w:tr>
        <w:tblPrEx/>
        <w:trPr>
          <w:trHeight w:val="1778"/>
        </w:trPr>
        <w:tc>
          <w:tcPr>
            <w:tcW w:w="515" w:type="pct"/>
            <w:vAlign w:val="center"/>
            <w:textDirection w:val="lrTb"/>
            <w:noWrap w:val="false"/>
          </w:tcPr>
          <w:p>
            <w:pPr>
              <w:pStyle w:val="1135"/>
              <w:ind w:firstLine="0"/>
              <w:jc w:val="center"/>
              <w:spacing w:line="240" w:lineRule="auto"/>
              <w:rPr>
                <w:rFonts w:ascii="Liberation Sans" w:hAnsi="Liberation Sans" w:cs="Liberation Sans"/>
                <w:highlight w:val="red"/>
              </w:rPr>
            </w:pPr>
            <w:r>
              <w:rPr>
                <w:rFonts w:ascii="Liberation Sans" w:hAnsi="Liberation Sans" w:eastAsia="Liberation Sans" w:cs="Liberation Sans"/>
                <w:sz w:val="24"/>
                <w:szCs w:val="24"/>
              </w:rPr>
              <w:t xml:space="preserve">5</w:t>
            </w:r>
            <w:r>
              <w:rPr>
                <w:rFonts w:ascii="Liberation Sans" w:hAnsi="Liberation Sans" w:cs="Liberation Sans"/>
                <w:highlight w:val="red"/>
              </w:rPr>
            </w:r>
            <w:r>
              <w:rPr>
                <w:rFonts w:ascii="Liberation Sans" w:hAnsi="Liberation Sans" w:cs="Liberation Sans"/>
                <w:highlight w:val="red"/>
              </w:rPr>
            </w:r>
          </w:p>
        </w:tc>
        <w:tc>
          <w:tcPr>
            <w:tcW w:w="2869" w:type="pct"/>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highlight w:val="white"/>
              </w:rPr>
              <w:t xml:space="preserve">Строи</w:t>
            </w:r>
            <w:r>
              <w:rPr>
                <w:rFonts w:ascii="Liberation Sans" w:hAnsi="Liberation Sans" w:eastAsia="Liberation Sans" w:cs="Liberation Sans"/>
                <w:highlight w:val="white"/>
              </w:rPr>
              <w:t xml:space="preserve">тельство пешеходных переходов в разных уровнях с проезжей частью улиц: через ул. Магистральную в районе ул. Новой; через ул. Сибирскую в районе ул. Ямальской; через проспект Губкина в районе ул. Набережной; через ул. 70 лет Октября в районе ул. Подшибякина</w:t>
            </w:r>
            <w:r>
              <w:rPr>
                <w:rFonts w:ascii="Liberation Sans" w:hAnsi="Liberation Sans" w:cs="Liberation Sans"/>
                <w:highlight w:val="white"/>
              </w:rPr>
            </w:r>
            <w:r>
              <w:rPr>
                <w:rFonts w:ascii="Liberation Sans" w:hAnsi="Liberation Sans" w:cs="Liberation Sans"/>
                <w:highlight w:val="white"/>
              </w:rPr>
            </w:r>
          </w:p>
        </w:tc>
        <w:tc>
          <w:tcPr>
            <w:tcW w:w="810" w:type="pct"/>
            <w:vAlign w:val="center"/>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highlight w:val="white"/>
              </w:rPr>
              <w:t xml:space="preserve">Объект</w:t>
            </w:r>
            <w:r>
              <w:rPr>
                <w:rFonts w:ascii="Liberation Sans" w:hAnsi="Liberation Sans" w:cs="Liberation Sans"/>
                <w:highlight w:val="white"/>
              </w:rPr>
            </w:r>
            <w:r>
              <w:rPr>
                <w:rFonts w:ascii="Liberation Sans" w:hAnsi="Liberation Sans" w:cs="Liberation Sans"/>
                <w:highlight w:val="white"/>
              </w:rPr>
            </w:r>
          </w:p>
        </w:tc>
        <w:tc>
          <w:tcPr>
            <w:tcW w:w="806" w:type="pct"/>
            <w:vAlign w:val="center"/>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highlight w:val="white"/>
              </w:rPr>
              <w:t xml:space="preserve">4</w:t>
            </w:r>
            <w:r>
              <w:rPr>
                <w:rFonts w:ascii="Liberation Sans" w:hAnsi="Liberation Sans" w:cs="Liberation Sans"/>
                <w:highlight w:val="white"/>
              </w:rPr>
            </w:r>
            <w:r>
              <w:rPr>
                <w:rFonts w:ascii="Liberation Sans" w:hAnsi="Liberation Sans" w:cs="Liberation Sans"/>
                <w:highlight w:val="white"/>
              </w:rPr>
            </w:r>
          </w:p>
        </w:tc>
      </w:tr>
    </w:tbl>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sectPr>
          <w:footnotePr/>
          <w:endnotePr/>
          <w:type w:val="nextPage"/>
          <w:pgSz w:w="11906" w:h="16838" w:orient="portrait"/>
          <w:pgMar w:top="1134" w:right="851" w:bottom="1134" w:left="1701" w:header="709" w:footer="709" w:gutter="0"/>
          <w:cols w:num="1" w:sep="0" w:space="708" w:equalWidth="1"/>
          <w:docGrid w:linePitch="360"/>
        </w:sect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244909" cy="4855239"/>
                <wp:effectExtent l="19050" t="19050" r="13970" b="21590"/>
                <wp:docPr id="5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29"/>
                        <pic:cNvPicPr>
                          <a:picLocks noChangeAspect="1"/>
                        </pic:cNvPicPr>
                        <pic:nvPr/>
                      </pic:nvPicPr>
                      <pic:blipFill>
                        <a:blip r:embed="rId91"/>
                        <a:stretch/>
                      </pic:blipFill>
                      <pic:spPr bwMode="auto">
                        <a:xfrm>
                          <a:off x="0" y="0"/>
                          <a:ext cx="9244909" cy="4855239"/>
                        </a:xfrm>
                        <a:prstGeom prst="rect">
                          <a:avLst/>
                        </a:prstGeom>
                        <a:noFill/>
                        <a:ln>
                          <a:solidFill>
                            <a:schemeClr val="tx1"/>
                          </a:solid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 o:spid="_x0000_s32" type="#_x0000_t75" style="width:727.95pt;height:382.30pt;mso-wrap-distance-left:0.00pt;mso-wrap-distance-top:0.00pt;mso-wrap-distance-right:0.00pt;mso-wrap-distance-bottom:0.00pt;" strokecolor="#000000">
                <v:path textboxrect="0,0,0,0"/>
                <v:imagedata r:id="rId91"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57. Мероприятия по развитию велосипедного движения</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sectPr>
          <w:footnotePr/>
          <w:endnotePr/>
          <w:type w:val="nextPage"/>
          <w:pgSz w:w="16838" w:h="11906" w:orient="landscape"/>
          <w:pgMar w:top="1701" w:right="1134" w:bottom="851" w:left="1134" w:header="709" w:footer="709" w:gutter="0"/>
          <w:cols w:num="1" w:sep="0" w:space="708" w:equalWidth="1"/>
          <w:docGrid w:linePitch="360"/>
        </w:sect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873"/>
        <w:jc w:val="center"/>
        <w:spacing w:before="0" w:after="0" w:line="240" w:lineRule="auto"/>
        <w:shd w:val="clear" w:color="auto" w:fill="ffffff"/>
        <w:tabs>
          <w:tab w:val="left" w:pos="992" w:leader="none"/>
          <w:tab w:val="left" w:pos="2133" w:leader="none"/>
        </w:tabs>
        <w:rPr>
          <w:rFonts w:ascii="Liberation Sans" w:hAnsi="Liberation Sans" w:cs="Liberation Sans"/>
        </w:rPr>
      </w:pPr>
      <w:r/>
      <w:bookmarkStart w:id="40" w:name="_Toc161940317"/>
      <w:r>
        <w:rPr>
          <w:rFonts w:ascii="Liberation Sans" w:hAnsi="Liberation Sans" w:eastAsia="Liberation Sans" w:cs="Liberation Sans"/>
          <w:b/>
          <w:bCs/>
          <w:color w:val="000000" w:themeColor="text1"/>
          <w:sz w:val="28"/>
          <w:szCs w:val="28"/>
        </w:rPr>
        <w:t xml:space="preserve">4.5. Мероприятия по развитию инфраструктуры </w:t>
      </w:r>
      <w:r>
        <w:rPr>
          <w:rFonts w:ascii="Liberation Sans" w:hAnsi="Liberation Sans" w:eastAsia="Liberation Sans" w:cs="Liberation Sans"/>
          <w:b/>
          <w:bCs/>
          <w:color w:val="000000" w:themeColor="text1"/>
          <w:sz w:val="28"/>
          <w:szCs w:val="28"/>
        </w:rPr>
        <w:br/>
        <w:t xml:space="preserve">для грузового транспорта, </w:t>
      </w:r>
      <w:r>
        <w:rPr>
          <w:rFonts w:ascii="Liberation Sans" w:hAnsi="Liberation Sans" w:eastAsia="Liberation Sans" w:cs="Liberation Sans"/>
          <w:b/>
          <w:bCs/>
          <w:color w:val="000000" w:themeColor="text1"/>
          <w:sz w:val="28"/>
          <w:szCs w:val="28"/>
        </w:rPr>
        <w:br/>
        <w:t xml:space="preserve">транспортных средств коммунальных и дорожных служб</w:t>
      </w:r>
      <w:bookmarkEnd w:id="40"/>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Согласно проведенным транспортным обследованиям и опросу </w:t>
      </w:r>
      <w:r>
        <w:rPr>
          <w:rFonts w:ascii="Liberation Sans" w:hAnsi="Liberation Sans" w:eastAsia="Liberation Sans" w:cs="Liberation Sans"/>
          <w:sz w:val="28"/>
          <w:szCs w:val="28"/>
          <w:highlight w:val="white"/>
        </w:rPr>
        <w:t xml:space="preserve">населения установлено, что основные улицы, на которых осуществляется движение грузовых</w:t>
      </w:r>
      <w:r>
        <w:rPr>
          <w:rFonts w:ascii="Liberation Sans" w:hAnsi="Liberation Sans" w:eastAsia="Liberation Sans" w:cs="Liberation Sans"/>
          <w:sz w:val="28"/>
          <w:szCs w:val="28"/>
          <w:highlight w:val="white"/>
        </w:rPr>
        <w:t xml:space="preserve"> транспортных средств по городу Новый Уренгой, это объекты УДС, расположенные за границей жилой застройки. К таким участкам, например, относятся: ул. Таежная, ул. Магистральная, ул. Западная Магистраль, Центральная Магистраль, проезды в промышленной зоне.</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Движение грузового транспорта по улицам жилой застройки преимущественно осуществляется для подвоза грузов к торговым объектам, для коммунального обслуживания жилых домов и содержания автомобильных дорог и территории жилой застройки.</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В настоящий момент целостная схема движения грузового транспорта по территории МО г. Новый Уренгой (каркас движения грузового транспорта) отсутствует в связи с недостаточным уровнем обустройства УДС техническими средствами организа</w:t>
      </w:r>
      <w:r>
        <w:rPr>
          <w:rFonts w:ascii="Liberation Sans" w:hAnsi="Liberation Sans" w:eastAsia="Liberation Sans" w:cs="Liberation Sans"/>
          <w:sz w:val="28"/>
          <w:szCs w:val="28"/>
          <w:highlight w:val="white"/>
        </w:rPr>
        <w:t xml:space="preserve">ции дорожного движения. В связи с чем данной программой запланировано формирование каркаса движения грузового транспорта в два этапа (1 этап – до строительства Восточной Магистрали, 2 этап – после строительства и ввода в эксплуатацию Восточной Магистрали).</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На 1 этапе данной программой запланировано сформировать каркас движения грузовых автомобилей в городской черте по следующим улицам:</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Промысловая (от Южной Магистрали до ул. Геологоразведчиков и далее по ул. Геологоразведчиков в направлении Южной Магистрали);</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sz w:val="28"/>
          <w:szCs w:val="28"/>
          <w:highlight w:val="white"/>
        </w:rPr>
      </w:pPr>
      <w:r>
        <w:rPr>
          <w:rFonts w:ascii="Liberation Sans" w:hAnsi="Liberation Sans" w:eastAsia="Liberation Sans" w:cs="Liberation Sans"/>
          <w:spacing w:val="-6"/>
          <w:sz w:val="28"/>
          <w:szCs w:val="28"/>
          <w:highlight w:val="white"/>
        </w:rPr>
        <w:t xml:space="preserve">- ул. Промышленная (от Южной Магистрали до ул. Геологоразведчиков</w:t>
      </w:r>
      <w:r>
        <w:rPr>
          <w:rFonts w:ascii="Liberation Sans" w:hAnsi="Liberation Sans" w:eastAsia="Liberation Sans" w:cs="Liberation Sans"/>
          <w:sz w:val="28"/>
          <w:szCs w:val="28"/>
          <w:highlight w:val="white"/>
        </w:rPr>
        <w:t xml:space="preserve"> и далее по ул. Геологоразведчиков в направлении Южной Магистрали);</w:t>
      </w:r>
      <w:r>
        <w:rPr>
          <w:rFonts w:ascii="Liberation Sans" w:hAnsi="Liberation Sans" w:cs="Liberation Sans"/>
          <w:sz w:val="28"/>
          <w:szCs w:val="28"/>
          <w:highlight w:val="white"/>
        </w:rPr>
      </w:r>
      <w:r>
        <w:rPr>
          <w:rFonts w:ascii="Liberation Sans" w:hAnsi="Liberation Sans" w:cs="Liberation Sans"/>
          <w:sz w:val="28"/>
          <w:szCs w:val="28"/>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Геологоразведчиков (от ул. Промысловой до Больничного проезда и далее по Больничному проезду до Южной Магистрали, при этом необходимо предусмотреть введение запрета на въезд в жилую зону 1 и 3 микрорайона);</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Таежная (от ул. Крайней вдоль мкр. «Панель К» до здания № 138А по ул. Таежной, при этом необходимо предусмотреть введение запрета на въезд в жилую зону мкр. Солнечный);</w:t>
      </w:r>
      <w:r>
        <w:rPr>
          <w:rFonts w:ascii="Liberation Sans" w:hAnsi="Liberation Sans" w:cs="Liberation Sans"/>
          <w:highlight w:val="white"/>
        </w:rPr>
        <w:t xml:space="preserve"> </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Крайняя;</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Индустриальная (от ул. им. В.Я. Петуха до ул. Железнодорожной, при этом необходимо предусмотреть введение запрета въезда на пр-т Губкина – разрешить единственный маневр при </w:t>
      </w:r>
      <w:r>
        <w:rPr>
          <w:rFonts w:ascii="Liberation Sans" w:hAnsi="Liberation Sans" w:eastAsia="Liberation Sans" w:cs="Liberation Sans"/>
          <w:sz w:val="28"/>
          <w:szCs w:val="28"/>
          <w:highlight w:val="white"/>
        </w:rPr>
        <w:t xml:space="preserve">выезде с ул. Индустриальной – движение в разворотный карман и далее к ул. Железнодорожной);</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eastAsia="Liberation Sans" w:cs="Liberation Sans"/>
          <w:sz w:val="28"/>
          <w:szCs w:val="28"/>
          <w:highlight w:val="white"/>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highlight w:val="white"/>
        </w:rPr>
        <w:t xml:space="preserve"> ул. Железнодорожная (при этом необходимо предусмотреть введение запрета на въезд на пр-т Губкина – разрешить единственный маневр «движение направо» на ул. Индустриальную);</w:t>
      </w:r>
      <w:r>
        <w:rPr>
          <w:rFonts w:ascii="Liberation Sans" w:hAnsi="Liberation Sans" w:eastAsia="Liberation Sans" w:cs="Liberation Sans"/>
          <w:sz w:val="28"/>
          <w:szCs w:val="28"/>
          <w:highlight w:val="white"/>
        </w:rPr>
      </w:r>
      <w:r>
        <w:rPr>
          <w:rFonts w:ascii="Liberation Sans" w:hAnsi="Liberation Sans" w:eastAsia="Liberation Sans" w:cs="Liberation Sans"/>
          <w:sz w:val="28"/>
          <w:szCs w:val="28"/>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транспортная развязка на пересечении ул. Магистральной и ул. Крайней (необходимо предусмотреть введение запрета на съезд на ул. Магистральную в направлении пр-та Губкина, разрешить съезды на ул. Магистральную только в направлении аэропорта);</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Центральная магистраль;</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70-летия Октября (при этом необходимо предусмотреть введение запрета на въезд в жилую зону мкр. Мирный и Советский).</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Схема движения грузового транспорта (1 этап) представлена на рисунках 58 – 61.</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На 2 этапе формирования каркаса движения грузовых автомобилей данной программой после строительства Восточной Магистрали запланировано введение запрета движения грузовых транспортных средств на следующих улицах:</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Центральная Магистраль;</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70-летия Октября (от Центральной Магистрали до ул. Мира);</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им. В.Я. Петуха (от пр-та Губкина до съезда к МУПАТ);</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Подшибякина (на всем протяжении);</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 Дружба Народов (на всем протяжении).</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spacing w:val="-6"/>
          <w:highlight w:val="white"/>
        </w:rPr>
      </w:pPr>
      <w:r>
        <w:rPr>
          <w:rFonts w:ascii="Liberation Sans" w:hAnsi="Liberation Sans" w:eastAsia="Liberation Sans" w:cs="Liberation Sans"/>
          <w:sz w:val="28"/>
          <w:szCs w:val="28"/>
          <w:highlight w:val="white"/>
        </w:rPr>
        <w:t xml:space="preserve">Движение грузового транспорта будет осуществляться по </w:t>
      </w:r>
      <w:r>
        <w:rPr>
          <w:rFonts w:ascii="Liberation Sans" w:hAnsi="Liberation Sans" w:eastAsia="Liberation Sans" w:cs="Liberation Sans"/>
          <w:spacing w:val="-6"/>
          <w:sz w:val="28"/>
          <w:szCs w:val="28"/>
          <w:highlight w:val="white"/>
        </w:rPr>
        <w:t xml:space="preserve">Восточной, Запа</w:t>
      </w:r>
      <w:r>
        <w:rPr>
          <w:rFonts w:ascii="Liberation Sans" w:hAnsi="Liberation Sans" w:eastAsia="Liberation Sans" w:cs="Liberation Sans"/>
          <w:spacing w:val="-6"/>
          <w:sz w:val="28"/>
          <w:szCs w:val="28"/>
          <w:highlight w:val="white"/>
        </w:rPr>
        <w:t xml:space="preserve">д</w:t>
      </w:r>
      <w:r>
        <w:rPr>
          <w:rFonts w:ascii="Liberation Sans" w:hAnsi="Liberation Sans" w:eastAsia="Liberation Sans" w:cs="Liberation Sans"/>
          <w:spacing w:val="-6"/>
          <w:sz w:val="28"/>
          <w:szCs w:val="28"/>
          <w:highlight w:val="white"/>
        </w:rPr>
        <w:t xml:space="preserve">ной Магистрали, с частичным заездом на ул. Мира </w:t>
        <w:br/>
        <w:t xml:space="preserve">(от Западной Магистрали до 70-летия Октября) и с частичным заездом на ул. 70-летия Октября (от ул. Мира до Восточной Магистрали). Схема движения грузового транспорта (2 этап) представлена на рисунках 62, 63.</w:t>
      </w:r>
      <w:r>
        <w:rPr>
          <w:rFonts w:ascii="Liberation Sans" w:hAnsi="Liberation Sans" w:cs="Liberation Sans"/>
          <w:spacing w:val="-6"/>
          <w:highlight w:val="white"/>
        </w:rPr>
      </w:r>
      <w:r>
        <w:rPr>
          <w:rFonts w:ascii="Liberation Sans" w:hAnsi="Liberation Sans" w:cs="Liberation Sans"/>
          <w:spacing w:val="-6"/>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В рамках данной программы с целью развития инфраструктуры для грузового транспорта, а также в соответствии с СТП ЯНАО запланировано строительство Коротчаевского промышленно-логистического узла.</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Общий перечень мероприятий по развитию инфраструктуры для грузового транспорта, транспортных средств коммунальных и дорожных служб представлен в таблице 24.</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cs="Liberation Sans"/>
          <w:highlight w:val="white"/>
        </w:rPr>
      </w:r>
      <w:r>
        <w:rPr>
          <w:rFonts w:ascii="Liberation Sans" w:hAnsi="Liberation Sans" w:cs="Liberation Sans"/>
          <w:highlight w:val="white"/>
        </w:rPr>
      </w:r>
      <w:r>
        <w:rPr>
          <w:rFonts w:ascii="Liberation Sans" w:hAnsi="Liberation Sans" w:cs="Liberation Sans"/>
          <w:highlight w:val="white"/>
        </w:rPr>
      </w:r>
    </w:p>
    <w:p>
      <w:pPr>
        <w:jc w:val="right"/>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Таблица 24</w:t>
      </w:r>
      <w:r>
        <w:rPr>
          <w:rFonts w:ascii="Liberation Sans" w:hAnsi="Liberation Sans" w:cs="Liberation Sans"/>
          <w:highlight w:val="white"/>
        </w:rPr>
      </w:r>
      <w:r>
        <w:rPr>
          <w:rFonts w:ascii="Liberation Sans" w:hAnsi="Liberation Sans" w:cs="Liberation Sans"/>
          <w:highlight w:val="white"/>
        </w:rPr>
      </w:r>
    </w:p>
    <w:p>
      <w:pPr>
        <w:jc w:val="center"/>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Мероприятия по развитию инфраструктуры для грузового транспорта, транспортных средств коммунальных и дорожных служб</w:t>
      </w:r>
      <w:r>
        <w:rPr>
          <w:rFonts w:ascii="Liberation Sans" w:hAnsi="Liberation Sans" w:cs="Liberation Sans"/>
          <w:highlight w:val="white"/>
        </w:rPr>
      </w:r>
      <w:r>
        <w:rPr>
          <w:rFonts w:ascii="Liberation Sans" w:hAnsi="Liberation Sans" w:cs="Liberation Sans"/>
          <w:highlight w:val="white"/>
        </w:rPr>
      </w:r>
    </w:p>
    <w:p>
      <w:pPr>
        <w:jc w:val="cente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tbl>
      <w:tblPr>
        <w:tblStyle w:val="963"/>
        <w:tblW w:w="5000" w:type="pct"/>
        <w:tblLook w:val="04A0" w:firstRow="1" w:lastRow="0" w:firstColumn="1" w:lastColumn="0" w:noHBand="0" w:noVBand="1"/>
      </w:tblPr>
      <w:tblGrid>
        <w:gridCol w:w="962"/>
        <w:gridCol w:w="5362"/>
        <w:gridCol w:w="1514"/>
        <w:gridCol w:w="1506"/>
      </w:tblGrid>
      <w:tr>
        <w:tblPrEx/>
        <w:trPr>
          <w:trHeight w:val="70"/>
        </w:trPr>
        <w:tc>
          <w:tcPr>
            <w:tcW w:w="515"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 п/п</w:t>
            </w:r>
            <w:r>
              <w:rPr>
                <w:rFonts w:ascii="Liberation Sans" w:hAnsi="Liberation Sans" w:cs="Liberation Sans"/>
              </w:rPr>
            </w:r>
            <w:r>
              <w:rPr>
                <w:rFonts w:ascii="Liberation Sans" w:hAnsi="Liberation Sans" w:cs="Liberation Sans"/>
              </w:rPr>
            </w:r>
          </w:p>
        </w:tc>
        <w:tc>
          <w:tcPr>
            <w:tcW w:w="2869"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Наименование мероприятия</w:t>
            </w:r>
            <w:r>
              <w:rPr>
                <w:rFonts w:ascii="Liberation Sans" w:hAnsi="Liberation Sans" w:cs="Liberation Sans"/>
              </w:rPr>
            </w:r>
            <w:r>
              <w:rPr>
                <w:rFonts w:ascii="Liberation Sans" w:hAnsi="Liberation Sans" w:cs="Liberation Sans"/>
              </w:rPr>
            </w:r>
          </w:p>
        </w:tc>
        <w:tc>
          <w:tcPr>
            <w:tcW w:w="810" w:type="pct"/>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Единицы измерения</w:t>
            </w:r>
            <w:r>
              <w:rPr>
                <w:rFonts w:ascii="Liberation Sans" w:hAnsi="Liberation Sans" w:cs="Liberation Sans"/>
              </w:rPr>
            </w:r>
            <w:r>
              <w:rPr>
                <w:rFonts w:ascii="Liberation Sans" w:hAnsi="Liberation Sans" w:cs="Liberation Sans"/>
              </w:rPr>
            </w:r>
          </w:p>
        </w:tc>
        <w:tc>
          <w:tcPr>
            <w:tcW w:w="806" w:type="pct"/>
            <w:vAlign w:val="center"/>
            <w:textDirection w:val="lrTb"/>
            <w:noWrap w:val="false"/>
          </w:tcPr>
          <w:p>
            <w:pPr>
              <w:jc w:val="center"/>
              <w:rPr>
                <w:rFonts w:ascii="Liberation Sans" w:hAnsi="Liberation Sans" w:cs="Liberation Sans"/>
              </w:rPr>
            </w:pPr>
            <w:r>
              <w:rPr>
                <w:rFonts w:ascii="Liberation Sans" w:hAnsi="Liberation Sans" w:eastAsia="Liberation Sans" w:cs="Liberation Sans"/>
              </w:rPr>
              <w:t xml:space="preserve">Мощность</w:t>
            </w:r>
            <w:r>
              <w:rPr>
                <w:rFonts w:ascii="Liberation Sans" w:hAnsi="Liberation Sans" w:cs="Liberation Sans"/>
              </w:rPr>
            </w:r>
            <w:r>
              <w:rPr>
                <w:rFonts w:ascii="Liberation Sans" w:hAnsi="Liberation Sans" w:cs="Liberation Sans"/>
              </w:rPr>
            </w:r>
          </w:p>
        </w:tc>
      </w:tr>
      <w:tr>
        <w:tblPrEx/>
        <w:trPr>
          <w:trHeight w:val="253"/>
        </w:trPr>
        <w:tc>
          <w:tcPr>
            <w:tcW w:w="515" w:type="pct"/>
            <w:vAlign w:val="center"/>
            <w:vMerge w:val="restart"/>
            <w:textDirection w:val="lrTb"/>
            <w:noWrap w:val="false"/>
          </w:tcPr>
          <w:p>
            <w:pPr>
              <w:jc w:val="center"/>
              <w:rPr>
                <w:rFonts w:ascii="Liberation Sans" w:hAnsi="Liberation Sans" w:eastAsia="Liberation Sans" w:cs="Liberation Sans"/>
              </w:rPr>
            </w:pPr>
            <w:r>
              <w:rPr>
                <w:rFonts w:ascii="Liberation Sans" w:hAnsi="Liberation Sans" w:eastAsia="Liberation Sans" w:cs="Liberation Sans"/>
              </w:rPr>
              <w:t xml:space="preserve">1</w:t>
            </w:r>
            <w:r>
              <w:rPr>
                <w:rFonts w:ascii="Liberation Sans" w:hAnsi="Liberation Sans" w:eastAsia="Liberation Sans" w:cs="Liberation Sans"/>
              </w:rPr>
            </w:r>
            <w:r>
              <w:rPr>
                <w:rFonts w:ascii="Liberation Sans" w:hAnsi="Liberation Sans" w:eastAsia="Liberation Sans" w:cs="Liberation Sans"/>
              </w:rPr>
            </w:r>
          </w:p>
        </w:tc>
        <w:tc>
          <w:tcPr>
            <w:tcW w:w="2869" w:type="pct"/>
            <w:vAlign w:val="center"/>
            <w:vMerge w:val="restart"/>
            <w:textDirection w:val="lrTb"/>
            <w:noWrap w:val="false"/>
          </w:tcPr>
          <w:p>
            <w:pPr>
              <w:jc w:val="center"/>
              <w:rPr>
                <w:rFonts w:ascii="Liberation Sans" w:hAnsi="Liberation Sans" w:eastAsia="Liberation Sans" w:cs="Liberation Sans"/>
              </w:rPr>
            </w:pPr>
            <w:r>
              <w:rPr>
                <w:rFonts w:ascii="Liberation Sans" w:hAnsi="Liberation Sans" w:eastAsia="Liberation Sans" w:cs="Liberation Sans"/>
              </w:rPr>
              <w:t xml:space="preserve">2</w:t>
            </w:r>
            <w:r>
              <w:rPr>
                <w:rFonts w:ascii="Liberation Sans" w:hAnsi="Liberation Sans" w:eastAsia="Liberation Sans" w:cs="Liberation Sans"/>
              </w:rPr>
            </w:r>
            <w:r>
              <w:rPr>
                <w:rFonts w:ascii="Liberation Sans" w:hAnsi="Liberation Sans" w:eastAsia="Liberation Sans" w:cs="Liberation Sans"/>
              </w:rPr>
            </w:r>
          </w:p>
        </w:tc>
        <w:tc>
          <w:tcPr>
            <w:tcW w:w="810" w:type="pct"/>
            <w:vMerge w:val="restart"/>
            <w:textDirection w:val="lrTb"/>
            <w:noWrap w:val="false"/>
          </w:tcPr>
          <w:p>
            <w:pPr>
              <w:jc w:val="center"/>
              <w:rPr>
                <w:rFonts w:ascii="Liberation Sans" w:hAnsi="Liberation Sans" w:eastAsia="Liberation Sans" w:cs="Liberation Sans"/>
              </w:rPr>
            </w:pPr>
            <w:r>
              <w:rPr>
                <w:rFonts w:ascii="Liberation Sans" w:hAnsi="Liberation Sans" w:eastAsia="Liberation Sans" w:cs="Liberation Sans"/>
              </w:rPr>
              <w:t xml:space="preserve">3</w:t>
            </w:r>
            <w:r>
              <w:rPr>
                <w:rFonts w:ascii="Liberation Sans" w:hAnsi="Liberation Sans" w:eastAsia="Liberation Sans" w:cs="Liberation Sans"/>
              </w:rPr>
            </w:r>
            <w:r>
              <w:rPr>
                <w:rFonts w:ascii="Liberation Sans" w:hAnsi="Liberation Sans" w:eastAsia="Liberation Sans" w:cs="Liberation Sans"/>
              </w:rPr>
            </w:r>
          </w:p>
        </w:tc>
        <w:tc>
          <w:tcPr>
            <w:tcW w:w="806" w:type="pct"/>
            <w:vAlign w:val="center"/>
            <w:vMerge w:val="restart"/>
            <w:textDirection w:val="lrTb"/>
            <w:noWrap w:val="false"/>
          </w:tcPr>
          <w:p>
            <w:pPr>
              <w:jc w:val="center"/>
              <w:rPr>
                <w:rFonts w:ascii="Liberation Sans" w:hAnsi="Liberation Sans" w:eastAsia="Liberation Sans" w:cs="Liberation Sans"/>
              </w:rPr>
            </w:pPr>
            <w:r>
              <w:rPr>
                <w:rFonts w:ascii="Liberation Sans" w:hAnsi="Liberation Sans" w:eastAsia="Liberation Sans" w:cs="Liberation Sans"/>
              </w:rPr>
              <w:t xml:space="preserve">4</w:t>
            </w:r>
            <w:r>
              <w:rPr>
                <w:rFonts w:ascii="Liberation Sans" w:hAnsi="Liberation Sans" w:eastAsia="Liberation Sans" w:cs="Liberation Sans"/>
              </w:rPr>
            </w:r>
            <w:r>
              <w:rPr>
                <w:rFonts w:ascii="Liberation Sans" w:hAnsi="Liberation Sans" w:eastAsia="Liberation Sans" w:cs="Liberation Sans"/>
              </w:rPr>
            </w:r>
          </w:p>
        </w:tc>
      </w:tr>
      <w:tr>
        <w:tblPrEx/>
        <w:trPr>
          <w:trHeight w:val="227"/>
        </w:trPr>
        <w:tc>
          <w:tcPr>
            <w:tcW w:w="515" w:type="pct"/>
            <w:vAlign w:val="center"/>
            <w:textDirection w:val="lrTb"/>
            <w:noWrap w:val="false"/>
          </w:tcPr>
          <w:p>
            <w:pPr>
              <w:pStyle w:val="1135"/>
              <w:ind w:firstLine="0"/>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1</w:t>
            </w:r>
            <w:r>
              <w:rPr>
                <w:rFonts w:ascii="Liberation Sans" w:hAnsi="Liberation Sans" w:cs="Liberation Sans"/>
              </w:rPr>
            </w:r>
            <w:r>
              <w:rPr>
                <w:rFonts w:ascii="Liberation Sans" w:hAnsi="Liberation Sans" w:cs="Liberation Sans"/>
              </w:rPr>
            </w:r>
          </w:p>
        </w:tc>
        <w:tc>
          <w:tcPr>
            <w:tcW w:w="2869" w:type="pct"/>
            <w:vAlign w:val="center"/>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highlight w:val="white"/>
              </w:rPr>
              <w:t xml:space="preserve">Изменение схемы движения грузового транспорта – 1 этап</w:t>
            </w:r>
            <w:r>
              <w:rPr>
                <w:rFonts w:ascii="Liberation Sans" w:hAnsi="Liberation Sans" w:cs="Liberation Sans"/>
                <w:highlight w:val="white"/>
              </w:rPr>
            </w:r>
            <w:r>
              <w:rPr>
                <w:rFonts w:ascii="Liberation Sans" w:hAnsi="Liberation Sans" w:cs="Liberation Sans"/>
                <w:highlight w:val="white"/>
              </w:rPr>
            </w:r>
          </w:p>
        </w:tc>
        <w:tc>
          <w:tcPr>
            <w:tcW w:w="810" w:type="pct"/>
            <w:vAlign w:val="center"/>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highlight w:val="white"/>
              </w:rPr>
              <w:t xml:space="preserve">Объект</w:t>
            </w:r>
            <w:r>
              <w:rPr>
                <w:rFonts w:ascii="Liberation Sans" w:hAnsi="Liberation Sans" w:cs="Liberation Sans"/>
                <w:highlight w:val="white"/>
              </w:rPr>
            </w:r>
            <w:r>
              <w:rPr>
                <w:rFonts w:ascii="Liberation Sans" w:hAnsi="Liberation Sans" w:cs="Liberation Sans"/>
                <w:highlight w:val="white"/>
              </w:rPr>
            </w:r>
          </w:p>
        </w:tc>
        <w:tc>
          <w:tcPr>
            <w:tcW w:w="806" w:type="pct"/>
            <w:vAlign w:val="center"/>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highlight w:val="white"/>
              </w:rPr>
              <w:t xml:space="preserve">1</w:t>
            </w:r>
            <w:r>
              <w:rPr>
                <w:rFonts w:ascii="Liberation Sans" w:hAnsi="Liberation Sans" w:cs="Liberation Sans"/>
                <w:highlight w:val="white"/>
              </w:rPr>
            </w:r>
            <w:r>
              <w:rPr>
                <w:rFonts w:ascii="Liberation Sans" w:hAnsi="Liberation Sans" w:cs="Liberation Sans"/>
                <w:highlight w:val="white"/>
              </w:rPr>
            </w:r>
          </w:p>
        </w:tc>
      </w:tr>
      <w:tr>
        <w:tblPrEx/>
        <w:trPr>
          <w:trHeight w:val="227"/>
        </w:trPr>
        <w:tc>
          <w:tcPr>
            <w:tcW w:w="515" w:type="pct"/>
            <w:vAlign w:val="center"/>
            <w:textDirection w:val="lrTb"/>
            <w:noWrap w:val="false"/>
          </w:tcPr>
          <w:p>
            <w:pPr>
              <w:pStyle w:val="1135"/>
              <w:ind w:firstLine="0"/>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2</w:t>
            </w:r>
            <w:r>
              <w:rPr>
                <w:rFonts w:ascii="Liberation Sans" w:hAnsi="Liberation Sans" w:cs="Liberation Sans"/>
              </w:rPr>
            </w:r>
            <w:r>
              <w:rPr>
                <w:rFonts w:ascii="Liberation Sans" w:hAnsi="Liberation Sans" w:cs="Liberation Sans"/>
              </w:rPr>
            </w:r>
          </w:p>
        </w:tc>
        <w:tc>
          <w:tcPr>
            <w:tcW w:w="2869" w:type="pct"/>
            <w:vAlign w:val="center"/>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highlight w:val="white"/>
              </w:rPr>
              <w:t xml:space="preserve">Изменение схемы движения грузового транспорта – 2 этап</w:t>
            </w:r>
            <w:r>
              <w:rPr>
                <w:rFonts w:ascii="Liberation Sans" w:hAnsi="Liberation Sans" w:cs="Liberation Sans"/>
                <w:highlight w:val="white"/>
              </w:rPr>
            </w:r>
            <w:r>
              <w:rPr>
                <w:rFonts w:ascii="Liberation Sans" w:hAnsi="Liberation Sans" w:cs="Liberation Sans"/>
                <w:highlight w:val="white"/>
              </w:rPr>
            </w:r>
          </w:p>
        </w:tc>
        <w:tc>
          <w:tcPr>
            <w:tcW w:w="810" w:type="pct"/>
            <w:vAlign w:val="center"/>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highlight w:val="white"/>
              </w:rPr>
              <w:t xml:space="preserve">Объект</w:t>
            </w:r>
            <w:r>
              <w:rPr>
                <w:rFonts w:ascii="Liberation Sans" w:hAnsi="Liberation Sans" w:cs="Liberation Sans"/>
                <w:highlight w:val="white"/>
              </w:rPr>
            </w:r>
            <w:r>
              <w:rPr>
                <w:rFonts w:ascii="Liberation Sans" w:hAnsi="Liberation Sans" w:cs="Liberation Sans"/>
                <w:highlight w:val="white"/>
              </w:rPr>
            </w:r>
          </w:p>
        </w:tc>
        <w:tc>
          <w:tcPr>
            <w:tcW w:w="806" w:type="pct"/>
            <w:vAlign w:val="center"/>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highlight w:val="white"/>
              </w:rPr>
              <w:t xml:space="preserve">1</w:t>
            </w:r>
            <w:r>
              <w:rPr>
                <w:rFonts w:ascii="Liberation Sans" w:hAnsi="Liberation Sans" w:cs="Liberation Sans"/>
                <w:highlight w:val="white"/>
              </w:rPr>
            </w:r>
            <w:r>
              <w:rPr>
                <w:rFonts w:ascii="Liberation Sans" w:hAnsi="Liberation Sans" w:cs="Liberation Sans"/>
                <w:highlight w:val="white"/>
              </w:rPr>
            </w:r>
          </w:p>
        </w:tc>
      </w:tr>
      <w:tr>
        <w:tblPrEx/>
        <w:trPr>
          <w:trHeight w:val="227"/>
        </w:trPr>
        <w:tc>
          <w:tcPr>
            <w:tcW w:w="515" w:type="pct"/>
            <w:vAlign w:val="center"/>
            <w:textDirection w:val="lrTb"/>
            <w:noWrap w:val="false"/>
          </w:tcPr>
          <w:p>
            <w:pPr>
              <w:pStyle w:val="1135"/>
              <w:ind w:firstLine="0"/>
              <w:jc w:val="center"/>
              <w:spacing w:line="240" w:lineRule="auto"/>
              <w:rPr>
                <w:rFonts w:ascii="Liberation Sans" w:hAnsi="Liberation Sans" w:cs="Liberation Sans"/>
              </w:rPr>
            </w:pPr>
            <w:r>
              <w:rPr>
                <w:rFonts w:ascii="Liberation Sans" w:hAnsi="Liberation Sans" w:eastAsia="Liberation Sans" w:cs="Liberation Sans"/>
                <w:sz w:val="24"/>
                <w:szCs w:val="24"/>
              </w:rPr>
              <w:t xml:space="preserve">3</w:t>
            </w:r>
            <w:r>
              <w:rPr>
                <w:rFonts w:ascii="Liberation Sans" w:hAnsi="Liberation Sans" w:cs="Liberation Sans"/>
              </w:rPr>
            </w:r>
            <w:r>
              <w:rPr>
                <w:rFonts w:ascii="Liberation Sans" w:hAnsi="Liberation Sans" w:cs="Liberation Sans"/>
              </w:rPr>
            </w:r>
          </w:p>
        </w:tc>
        <w:tc>
          <w:tcPr>
            <w:tcW w:w="2869" w:type="pct"/>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highlight w:val="white"/>
              </w:rPr>
              <w:t xml:space="preserve">Строительство Коротчаевского промышленно-логистического узла</w:t>
            </w:r>
            <w:r>
              <w:rPr>
                <w:rFonts w:ascii="Liberation Sans" w:hAnsi="Liberation Sans" w:cs="Liberation Sans"/>
                <w:highlight w:val="white"/>
              </w:rPr>
            </w:r>
            <w:r>
              <w:rPr>
                <w:rFonts w:ascii="Liberation Sans" w:hAnsi="Liberation Sans" w:cs="Liberation Sans"/>
                <w:highlight w:val="white"/>
              </w:rPr>
            </w:r>
          </w:p>
        </w:tc>
        <w:tc>
          <w:tcPr>
            <w:tcW w:w="810" w:type="pct"/>
            <w:vAlign w:val="center"/>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highlight w:val="white"/>
              </w:rPr>
              <w:t xml:space="preserve">Объект</w:t>
            </w:r>
            <w:r>
              <w:rPr>
                <w:rFonts w:ascii="Liberation Sans" w:hAnsi="Liberation Sans" w:cs="Liberation Sans"/>
                <w:highlight w:val="white"/>
              </w:rPr>
            </w:r>
            <w:r>
              <w:rPr>
                <w:rFonts w:ascii="Liberation Sans" w:hAnsi="Liberation Sans" w:cs="Liberation Sans"/>
                <w:highlight w:val="white"/>
              </w:rPr>
            </w:r>
          </w:p>
        </w:tc>
        <w:tc>
          <w:tcPr>
            <w:tcW w:w="806" w:type="pct"/>
            <w:vAlign w:val="center"/>
            <w:textDirection w:val="lrTb"/>
            <w:noWrap w:val="false"/>
          </w:tcPr>
          <w:p>
            <w:pPr>
              <w:jc w:val="center"/>
              <w:rPr>
                <w:rFonts w:ascii="Liberation Sans" w:hAnsi="Liberation Sans" w:cs="Liberation Sans"/>
                <w:highlight w:val="white"/>
              </w:rPr>
            </w:pPr>
            <w:r>
              <w:rPr>
                <w:rFonts w:ascii="Liberation Sans" w:hAnsi="Liberation Sans" w:eastAsia="Liberation Sans" w:cs="Liberation Sans"/>
                <w:highlight w:val="white"/>
              </w:rPr>
              <w:t xml:space="preserve">1</w:t>
            </w:r>
            <w:r>
              <w:rPr>
                <w:rFonts w:ascii="Liberation Sans" w:hAnsi="Liberation Sans" w:cs="Liberation Sans"/>
                <w:highlight w:val="white"/>
              </w:rPr>
            </w:r>
            <w:r>
              <w:rPr>
                <w:rFonts w:ascii="Liberation Sans" w:hAnsi="Liberation Sans" w:cs="Liberation Sans"/>
                <w:highlight w:val="white"/>
              </w:rPr>
            </w:r>
          </w:p>
        </w:tc>
      </w:tr>
    </w:tbl>
    <w:p>
      <w:pPr>
        <w:ind w:firstLine="709"/>
        <w:jc w:val="both"/>
        <w:spacing w:after="0" w:line="240" w:lineRule="auto"/>
        <w:rPr>
          <w:rFonts w:ascii="Liberation Sans" w:hAnsi="Liberation Sans" w:cs="Liberation Sans"/>
        </w:rPr>
        <w:sectPr>
          <w:footerReference w:type="default" r:id="rId18"/>
          <w:footnotePr/>
          <w:endnotePr/>
          <w:type w:val="nextPage"/>
          <w:pgSz w:w="11906" w:h="16838" w:orient="portrait"/>
          <w:pgMar w:top="1134" w:right="851" w:bottom="1134" w:left="1701" w:header="709" w:footer="709" w:gutter="0"/>
          <w:cols w:num="1" w:sep="0" w:space="708" w:equalWidth="1"/>
          <w:docGrid w:linePitch="360"/>
        </w:sect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180760" cy="5224181"/>
                <wp:effectExtent l="19050" t="19050" r="20955" b="14604"/>
                <wp:docPr id="59"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53"/>
                        <pic:cNvPicPr>
                          <a:picLocks noChangeAspect="1"/>
                        </pic:cNvPicPr>
                        <pic:nvPr/>
                      </pic:nvPicPr>
                      <pic:blipFill>
                        <a:blip r:embed="rId92"/>
                        <a:stretch/>
                      </pic:blipFill>
                      <pic:spPr bwMode="auto">
                        <a:xfrm>
                          <a:off x="0" y="0"/>
                          <a:ext cx="9180760" cy="5224181"/>
                        </a:xfrm>
                        <a:prstGeom prst="rect">
                          <a:avLst/>
                        </a:prstGeom>
                        <a:noFill/>
                        <a:ln>
                          <a:solidFill>
                            <a:schemeClr val="tx1"/>
                          </a:solid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 o:spid="_x0000_s33" type="#_x0000_t75" style="width:722.89pt;height:411.35pt;mso-wrap-distance-left:0.00pt;mso-wrap-distance-top:0.00pt;mso-wrap-distance-right:0.00pt;mso-wrap-distance-bottom:0.00pt;" strokecolor="#000000">
                <v:path textboxrect="0,0,0,0"/>
                <v:imagedata r:id="rId92"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58. Планируемая схема движения грузового транспорта на территории МО г. Новый Уренгой (1 этап)</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179217" cy="4953204"/>
                <wp:effectExtent l="19050" t="19050" r="22225" b="19050"/>
                <wp:docPr id="60" name="Рисунок 1473293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1473293451"/>
                        <pic:cNvPicPr>
                          <a:picLocks noChangeAspect="1"/>
                        </pic:cNvPicPr>
                        <pic:nvPr/>
                      </pic:nvPicPr>
                      <pic:blipFill>
                        <a:blip r:embed="rId93"/>
                        <a:stretch/>
                      </pic:blipFill>
                      <pic:spPr bwMode="auto">
                        <a:xfrm>
                          <a:off x="0" y="0"/>
                          <a:ext cx="9179217" cy="4953204"/>
                        </a:xfrm>
                        <a:prstGeom prst="rect">
                          <a:avLst/>
                        </a:prstGeom>
                        <a:noFill/>
                        <a:ln>
                          <a:solidFill>
                            <a:schemeClr val="tx1"/>
                          </a:solid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 o:spid="_x0000_s34" type="#_x0000_t75" style="width:722.77pt;height:390.02pt;mso-wrap-distance-left:0.00pt;mso-wrap-distance-top:0.00pt;mso-wrap-distance-right:0.00pt;mso-wrap-distance-bottom:0.00pt;" strokecolor="#000000">
                <v:path textboxrect="0,0,0,0"/>
                <v:imagedata r:id="rId93"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59. Планируемая схема движения грузового транспорта</w:t>
      </w:r>
      <w:r>
        <w:rPr>
          <w:rFonts w:ascii="Liberation Sans" w:hAnsi="Liberation Sans" w:eastAsia="Liberation Sans" w:cs="Liberation Sans"/>
          <w:sz w:val="28"/>
          <w:szCs w:val="28"/>
        </w:rPr>
        <w:br/>
        <w:t xml:space="preserve"> на территории МО г. Новый Уренгой – Южный район (1 этап)</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172872" cy="4991305"/>
                <wp:effectExtent l="19050" t="19050" r="9525" b="19050"/>
                <wp:docPr id="61" name="Рисунок 144468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1444682361"/>
                        <pic:cNvPicPr>
                          <a:picLocks noChangeAspect="1"/>
                        </pic:cNvPicPr>
                        <pic:nvPr/>
                      </pic:nvPicPr>
                      <pic:blipFill>
                        <a:blip r:embed="rId94"/>
                        <a:stretch/>
                      </pic:blipFill>
                      <pic:spPr bwMode="auto">
                        <a:xfrm>
                          <a:off x="0" y="0"/>
                          <a:ext cx="9172872" cy="4991305"/>
                        </a:xfrm>
                        <a:prstGeom prst="rect">
                          <a:avLst/>
                        </a:prstGeom>
                        <a:noFill/>
                        <a:ln>
                          <a:solidFill>
                            <a:schemeClr val="tx1"/>
                          </a:solid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 o:spid="_x0000_s35" type="#_x0000_t75" style="width:722.27pt;height:393.02pt;mso-wrap-distance-left:0.00pt;mso-wrap-distance-top:0.00pt;mso-wrap-distance-right:0.00pt;mso-wrap-distance-bottom:0.00pt;" strokecolor="#000000">
                <v:path textboxrect="0,0,0,0"/>
                <v:imagedata r:id="rId94"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60. Планируемая схема движения грузового транспорта </w:t>
      </w:r>
      <w:r>
        <w:rPr>
          <w:rFonts w:ascii="Liberation Sans" w:hAnsi="Liberation Sans" w:eastAsia="Liberation Sans" w:cs="Liberation Sans"/>
          <w:sz w:val="28"/>
          <w:szCs w:val="28"/>
        </w:rPr>
        <w:br/>
        <w:t xml:space="preserve">на территории МО г. Новый Уренгой – Северный район (1 этап)</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172874" cy="4991306"/>
                <wp:effectExtent l="19050" t="19050" r="9525" b="19050"/>
                <wp:docPr id="62" name="Рисунок 256009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256009591"/>
                        <pic:cNvPicPr>
                          <a:picLocks noChangeAspect="1"/>
                        </pic:cNvPicPr>
                        <pic:nvPr/>
                      </pic:nvPicPr>
                      <pic:blipFill>
                        <a:blip r:embed="rId95"/>
                        <a:stretch/>
                      </pic:blipFill>
                      <pic:spPr bwMode="auto">
                        <a:xfrm>
                          <a:off x="0" y="0"/>
                          <a:ext cx="9172874" cy="4991306"/>
                        </a:xfrm>
                        <a:prstGeom prst="rect">
                          <a:avLst/>
                        </a:prstGeom>
                        <a:noFill/>
                        <a:ln>
                          <a:solidFill>
                            <a:schemeClr val="tx1"/>
                          </a:solid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 o:spid="_x0000_s36" type="#_x0000_t75" style="width:722.27pt;height:393.02pt;mso-wrap-distance-left:0.00pt;mso-wrap-distance-top:0.00pt;mso-wrap-distance-right:0.00pt;mso-wrap-distance-bottom:0.00pt;" strokecolor="#000000">
                <v:path textboxrect="0,0,0,0"/>
                <v:imagedata r:id="rId95"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61. Планируемая схема движения грузового транспорта </w:t>
      </w:r>
      <w:r>
        <w:rPr>
          <w:rFonts w:ascii="Liberation Sans" w:hAnsi="Liberation Sans" w:eastAsia="Liberation Sans" w:cs="Liberation Sans"/>
          <w:sz w:val="28"/>
          <w:szCs w:val="28"/>
        </w:rPr>
        <w:br/>
        <w:t xml:space="preserve">на территории МО г. Новый Уренгой – район Коротчаево (1 этап)</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181074" cy="5224360"/>
                <wp:effectExtent l="19050" t="19050" r="20320" b="14604"/>
                <wp:docPr id="63" name="Рисунок 1718895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1718895346"/>
                        <pic:cNvPicPr>
                          <a:picLocks noChangeAspect="1"/>
                        </pic:cNvPicPr>
                        <pic:nvPr/>
                      </pic:nvPicPr>
                      <pic:blipFill>
                        <a:blip r:embed="rId96"/>
                        <a:stretch/>
                      </pic:blipFill>
                      <pic:spPr bwMode="auto">
                        <a:xfrm>
                          <a:off x="0" y="0"/>
                          <a:ext cx="9181074" cy="5224360"/>
                        </a:xfrm>
                        <a:prstGeom prst="rect">
                          <a:avLst/>
                        </a:prstGeom>
                        <a:noFill/>
                        <a:ln>
                          <a:solidFill>
                            <a:schemeClr val="tx1"/>
                          </a:solid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 o:spid="_x0000_s37" type="#_x0000_t75" style="width:722.92pt;height:411.37pt;mso-wrap-distance-left:0.00pt;mso-wrap-distance-top:0.00pt;mso-wrap-distance-right:0.00pt;mso-wrap-distance-bottom:0.00pt;" strokecolor="#000000">
                <v:path textboxrect="0,0,0,0"/>
                <v:imagedata r:id="rId96"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62. Планируемая схема движения грузового транспорта на территории МО г. Новый Уренгой (2 этап)</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176030" cy="4972254"/>
                <wp:effectExtent l="19050" t="19050" r="25400" b="19050"/>
                <wp:docPr id="64" name="Рисунок 1063988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1063988081"/>
                        <pic:cNvPicPr>
                          <a:picLocks noChangeAspect="1"/>
                        </pic:cNvPicPr>
                        <pic:nvPr/>
                      </pic:nvPicPr>
                      <pic:blipFill>
                        <a:blip r:embed="rId97"/>
                        <a:stretch/>
                      </pic:blipFill>
                      <pic:spPr bwMode="auto">
                        <a:xfrm>
                          <a:off x="0" y="0"/>
                          <a:ext cx="9176030" cy="4972254"/>
                        </a:xfrm>
                        <a:prstGeom prst="rect">
                          <a:avLst/>
                        </a:prstGeom>
                        <a:noFill/>
                        <a:ln>
                          <a:solidFill>
                            <a:schemeClr val="tx1"/>
                          </a:solid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 o:spid="_x0000_s38" type="#_x0000_t75" style="width:722.52pt;height:391.52pt;mso-wrap-distance-left:0.00pt;mso-wrap-distance-top:0.00pt;mso-wrap-distance-right:0.00pt;mso-wrap-distance-bottom:0.00pt;" strokecolor="#000000">
                <v:path textboxrect="0,0,0,0"/>
                <v:imagedata r:id="rId97"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63. Планируемая схема движения грузового транспорта </w:t>
      </w:r>
      <w:r>
        <w:rPr>
          <w:rFonts w:ascii="Liberation Sans" w:hAnsi="Liberation Sans" w:eastAsia="Liberation Sans" w:cs="Liberation Sans"/>
          <w:sz w:val="28"/>
          <w:szCs w:val="28"/>
        </w:rPr>
        <w:br/>
        <w:t xml:space="preserve">на территории МО г. Новый Уренгой – Северный район (2 этап)</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sectPr>
          <w:footnotePr/>
          <w:endnotePr/>
          <w:type w:val="nextPage"/>
          <w:pgSz w:w="16838" w:h="11906" w:orient="landscape"/>
          <w:pgMar w:top="1701" w:right="1134" w:bottom="851" w:left="1134" w:header="709" w:footer="709" w:gutter="0"/>
          <w:cols w:num="1" w:sep="0" w:space="708" w:equalWidth="1"/>
          <w:docGrid w:linePitch="360"/>
        </w:sect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873"/>
        <w:jc w:val="center"/>
        <w:spacing w:before="0" w:after="0" w:line="240" w:lineRule="auto"/>
        <w:shd w:val="clear" w:color="auto" w:fill="ffffff"/>
        <w:tabs>
          <w:tab w:val="left" w:pos="992" w:leader="none"/>
          <w:tab w:val="left" w:pos="2133" w:leader="none"/>
        </w:tabs>
        <w:rPr>
          <w:rFonts w:ascii="Liberation Sans" w:hAnsi="Liberation Sans" w:cs="Liberation Sans"/>
          <w:sz w:val="28"/>
          <w:szCs w:val="28"/>
        </w:rPr>
      </w:pPr>
      <w:r/>
      <w:bookmarkStart w:id="41" w:name="_Toc161940318"/>
      <w:r>
        <w:rPr>
          <w:rFonts w:ascii="Liberation Sans" w:hAnsi="Liberation Sans" w:eastAsia="Liberation Sans" w:cs="Liberation Sans"/>
          <w:b/>
          <w:bCs/>
          <w:color w:val="000000" w:themeColor="text1"/>
          <w:sz w:val="28"/>
          <w:szCs w:val="28"/>
        </w:rPr>
        <w:t xml:space="preserve">4.6. Меропр</w:t>
      </w:r>
      <w:r>
        <w:rPr>
          <w:rFonts w:ascii="Liberation Sans" w:hAnsi="Liberation Sans" w:eastAsia="Liberation Sans" w:cs="Liberation Sans"/>
          <w:b/>
          <w:bCs/>
          <w:color w:val="000000" w:themeColor="text1"/>
          <w:sz w:val="28"/>
          <w:szCs w:val="28"/>
        </w:rPr>
        <w:t xml:space="preserve">иятия по развитию сети дорог</w:t>
      </w:r>
      <w:bookmarkEnd w:id="41"/>
      <w:r>
        <w:rPr>
          <w:rFonts w:ascii="Liberation Sans" w:hAnsi="Liberation Sans" w:eastAsia="Liberation Sans" w:cs="Liberation Sans"/>
          <w:color w:val="000000" w:themeColor="text1"/>
          <w:sz w:val="28"/>
          <w:szCs w:val="28"/>
        </w:rPr>
        <w:t xml:space="preserve"> </w:t>
      </w:r>
      <w:r>
        <w:rPr>
          <w:rFonts w:ascii="Liberation Sans" w:hAnsi="Liberation Sans" w:eastAsia="Liberation Sans" w:cs="Liberation Sans"/>
          <w:b/>
          <w:bCs/>
          <w:color w:val="000000" w:themeColor="text1"/>
          <w:sz w:val="28"/>
          <w:szCs w:val="28"/>
        </w:rPr>
        <w:t xml:space="preserve">МО г. Новый Уренгой</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Сеть автомобильных дорог общего пользования в совокупности с элементами пе</w:t>
      </w:r>
      <w:r>
        <w:rPr>
          <w:rFonts w:ascii="Liberation Sans" w:hAnsi="Liberation Sans" w:eastAsia="Liberation Sans" w:cs="Liberation Sans"/>
          <w:sz w:val="28"/>
          <w:szCs w:val="28"/>
        </w:rPr>
        <w:t xml:space="preserve">шеходной и велотранспортной инфраструктуры обеспечивает полный объем транспортных корреспонденций МО </w:t>
      </w:r>
      <w:r>
        <w:rPr>
          <w:rFonts w:ascii="Liberation Sans" w:hAnsi="Liberation Sans" w:eastAsia="Liberation Sans" w:cs="Liberation Sans"/>
          <w:sz w:val="28"/>
          <w:szCs w:val="28"/>
        </w:rPr>
        <w:br/>
        <w:t xml:space="preserve">г. Новый Уренгой.</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rPr>
      </w:pPr>
      <w:r>
        <w:rPr>
          <w:rFonts w:ascii="Liberation Sans" w:hAnsi="Liberation Sans" w:eastAsia="Liberation Sans" w:cs="Liberation Sans"/>
          <w:sz w:val="28"/>
          <w:szCs w:val="28"/>
        </w:rPr>
        <w:t xml:space="preserve">Основным направлением деятельности в области дорожного хозяйства является реализация мероприятий, связанных с обеспечением сохранности и поддержанием работоспособности автомобиль</w:t>
      </w:r>
      <w:r>
        <w:rPr>
          <w:rFonts w:ascii="Liberation Sans" w:hAnsi="Liberation Sans" w:eastAsia="Liberation Sans" w:cs="Liberation Sans"/>
          <w:sz w:val="28"/>
          <w:szCs w:val="28"/>
        </w:rPr>
        <w:t xml:space="preserve">ных дорог общего пользования регионального и местного значения и искусственных сооружений на них (в первую очередь их содержание и ремонт, включая капитальный), а также строительством новых и модернизацией имеющихся дорог и искусственных сооружений на них.</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В рамках задачи, предусматривающей увеличение протяженности автомобильных дорог местного значения, соответствующих нормативным требованиям, предусмотрены мероприятия по </w:t>
      </w:r>
      <w:r>
        <w:rPr>
          <w:rFonts w:ascii="Liberation Sans" w:hAnsi="Liberation Sans" w:eastAsia="Liberation Sans" w:cs="Liberation Sans"/>
          <w:sz w:val="28"/>
          <w:szCs w:val="28"/>
          <w:highlight w:val="white"/>
        </w:rPr>
        <w:t xml:space="preserve">реконструкции перегруженных движением участков автомобильных дорог, ликвидации грунтовых разрывов и реконструкции участков дорог, имеющих переходный тип дорожной одежды проезжей</w:t>
      </w:r>
      <w:r>
        <w:rPr>
          <w:rFonts w:ascii="Liberation Sans" w:hAnsi="Liberation Sans" w:eastAsia="Liberation Sans" w:cs="Liberation Sans"/>
          <w:sz w:val="28"/>
          <w:szCs w:val="28"/>
          <w:highlight w:val="white"/>
        </w:rPr>
        <w:t xml:space="preserve"> части, реконструкции искусственных сооружений для приведения их характеристик в соответствие с параметрами автомобильных дорог на соседних участках, повышения безопасности движения, увеличения грузоподъемности, долговечности и эксплуатационной надежности.</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eastAsia="Liberation Sans" w:cs="Liberation Sans"/>
          <w:sz w:val="28"/>
          <w:szCs w:val="28"/>
          <w:highlight w:val="white"/>
        </w:rPr>
      </w:pPr>
      <w:r>
        <w:rPr>
          <w:rFonts w:ascii="Liberation Sans" w:hAnsi="Liberation Sans" w:eastAsia="Liberation Sans" w:cs="Liberation Sans"/>
          <w:sz w:val="28"/>
          <w:szCs w:val="28"/>
          <w:highlight w:val="white"/>
        </w:rPr>
        <w:t xml:space="preserve">В соответст</w:t>
      </w:r>
      <w:r>
        <w:rPr>
          <w:rFonts w:ascii="Liberation Sans" w:hAnsi="Liberation Sans" w:eastAsia="Liberation Sans" w:cs="Liberation Sans"/>
          <w:sz w:val="28"/>
          <w:szCs w:val="28"/>
          <w:highlight w:val="white"/>
        </w:rPr>
        <w:t xml:space="preserve">вии Региональными нормативами градостроительного проектирования ЯНАО введена четкая дифференциация улично-дорожной сети по категориям. С учетом функционального назначения улиц и дорог и интенсивности транспортного движения на отдельных участках назначены: </w:t>
      </w:r>
      <w:r>
        <w:rPr>
          <w:rFonts w:ascii="Liberation Sans" w:hAnsi="Liberation Sans" w:eastAsia="Liberation Sans" w:cs="Liberation Sans"/>
          <w:sz w:val="28"/>
          <w:szCs w:val="28"/>
          <w:highlight w:val="white"/>
        </w:rPr>
      </w:r>
      <w:r>
        <w:rPr>
          <w:rFonts w:ascii="Liberation Sans" w:hAnsi="Liberation Sans" w:eastAsia="Liberation Sans" w:cs="Liberation Sans"/>
          <w:sz w:val="28"/>
          <w:szCs w:val="28"/>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магистральные улицы общегородского значения с шириной проезжей части 10,5 – 14,0 м;</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tabs>
          <w:tab w:val="left" w:pos="850" w:leader="none"/>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магистральные улицы районного значения с шириной проезжей части 7,0 – 14,0 м;</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tabs>
          <w:tab w:val="left" w:pos="850" w:leader="none"/>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улицы и дороги местного значения с шириной проезжей части 6,0 – 7,0 м;</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tabs>
          <w:tab w:val="left" w:pos="850" w:leader="none"/>
          <w:tab w:val="left" w:pos="992"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 проезды с шириной проезжей части 4,0 – 6,0 м.</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В рамках выбранного варианта проек</w:t>
      </w:r>
      <w:r>
        <w:rPr>
          <w:rFonts w:ascii="Liberation Sans" w:hAnsi="Liberation Sans" w:eastAsia="Liberation Sans" w:cs="Liberation Sans"/>
          <w:sz w:val="28"/>
          <w:szCs w:val="28"/>
          <w:highlight w:val="white"/>
        </w:rPr>
        <w:t xml:space="preserve">тирования данной программы предусмотрен ряд мероприятий по развитию сети дорог, повышению транспортной связанности территории МО г. Новый Уренгой, реконструкции улиц и дорог с повышением их технической категории. Перечень мероприятий приведен в таблице 25.</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color w:val="ff0000"/>
          <w:highlight w:val="yellow"/>
        </w:rPr>
      </w:pPr>
      <w:r>
        <w:rPr>
          <w:rFonts w:ascii="Liberation Sans" w:hAnsi="Liberation Sans" w:eastAsia="Liberation Sans" w:cs="Liberation Sans"/>
          <w:sz w:val="28"/>
          <w:szCs w:val="28"/>
          <w:highlight w:val="white"/>
        </w:rPr>
        <w:t xml:space="preserve">Схема расположения мероприятий показана на рисунках 64 – 68. </w:t>
      </w:r>
      <w:r>
        <w:rPr>
          <w:rFonts w:ascii="Liberation Sans" w:hAnsi="Liberation Sans" w:cs="Liberation Sans"/>
          <w:color w:val="ff0000"/>
          <w:highlight w:val="yellow"/>
        </w:rPr>
      </w:r>
      <w:r>
        <w:rPr>
          <w:rFonts w:ascii="Liberation Sans" w:hAnsi="Liberation Sans" w:cs="Liberation Sans"/>
          <w:color w:val="ff0000"/>
          <w:highlight w:val="yellow"/>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right"/>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right"/>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jc w:val="right"/>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jc w:val="right"/>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jc w:val="right"/>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Таблица 25</w:t>
      </w:r>
      <w:r>
        <w:rPr>
          <w:rFonts w:ascii="Liberation Sans" w:hAnsi="Liberation Sans" w:cs="Liberation Sans"/>
          <w:sz w:val="28"/>
          <w:szCs w:val="28"/>
        </w:rPr>
      </w:r>
      <w:r>
        <w:rPr>
          <w:rFonts w:ascii="Liberation Sans" w:hAnsi="Liberation Sans" w:cs="Liberation Sans"/>
          <w:sz w:val="28"/>
          <w:szCs w:val="28"/>
        </w:rPr>
      </w:r>
    </w:p>
    <w:p>
      <w:pPr>
        <w:jc w:val="center"/>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Мероприятия по развитию сети дорог МО г. Новый Уренгой, предусмотренные выбранным вариантом проектирования, </w:t>
      </w:r>
      <w:r>
        <w:rPr>
          <w:rFonts w:ascii="Liberation Sans" w:hAnsi="Liberation Sans" w:eastAsia="Liberation Sans" w:cs="Liberation Sans"/>
          <w:sz w:val="28"/>
          <w:szCs w:val="28"/>
          <w:highlight w:val="white"/>
        </w:rPr>
        <w:br/>
        <w:t xml:space="preserve">до 2027 года</w:t>
      </w:r>
      <w:r>
        <w:rPr>
          <w:rFonts w:ascii="Liberation Sans" w:hAnsi="Liberation Sans" w:cs="Liberation Sans"/>
          <w:highlight w:val="white"/>
        </w:rPr>
      </w:r>
      <w:r>
        <w:rPr>
          <w:rFonts w:ascii="Liberation Sans" w:hAnsi="Liberation Sans" w:cs="Liberation Sans"/>
          <w:highlight w:val="white"/>
        </w:rPr>
      </w:r>
    </w:p>
    <w:p>
      <w:pPr>
        <w:spacing w:after="0" w:line="240" w:lineRule="auto"/>
        <w:rPr>
          <w:rFonts w:ascii="Liberation Sans" w:hAnsi="Liberation Sans" w:cs="Liberation Sans"/>
          <w:highlight w:val="white"/>
        </w:rPr>
      </w:pPr>
      <w:r>
        <w:rPr>
          <w:rFonts w:ascii="Liberation Sans" w:hAnsi="Liberation Sans" w:cs="Liberation Sans"/>
          <w:highlight w:val="white"/>
        </w:rPr>
      </w:r>
      <w:r>
        <w:rPr>
          <w:rFonts w:ascii="Liberation Sans" w:hAnsi="Liberation Sans" w:cs="Liberation Sans"/>
          <w:highlight w:val="white"/>
        </w:rPr>
      </w:r>
      <w:r>
        <w:rPr>
          <w:rFonts w:ascii="Liberation Sans" w:hAnsi="Liberation Sans" w:cs="Liberation Sans"/>
          <w:highlight w:val="whit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931"/>
        <w:gridCol w:w="6040"/>
        <w:gridCol w:w="2373"/>
      </w:tblGrid>
      <w:tr>
        <w:tblPrEx/>
        <w:trPr>
          <w:trHeight w:val="561"/>
        </w:trPr>
        <w:tc>
          <w:tcPr>
            <w:shd w:val="clear" w:color="ffffff" w:fill="ffffff"/>
            <w:tcBorders>
              <w:bottom w:val="none" w:color="000000" w:sz="4" w:space="0"/>
            </w:tcBorders>
            <w:tcW w:w="498"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 п/п</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bottom w:val="none" w:color="000000" w:sz="4" w:space="0"/>
            </w:tcBorders>
            <w:tcW w:w="3232"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Наименование мероприятия</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bottom w:val="none" w:color="000000" w:sz="4" w:space="0"/>
            </w:tcBorders>
            <w:tcW w:w="1270"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Срок реализации, годы</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286"/>
          <w:tblHeader/>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3</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510"/>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Реконструкция автомобильной дороги «Подъезд к речному порту ст. Коротчаево»</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510"/>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автомобильной дороги «Обход г. Новый Уренгой»</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737"/>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3</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Автомобильная дорога Сургут - Салехард - строительство участка объезда Коротчаево, в т.ч. многофункционального пункта контроля</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510"/>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4</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Реконструкция автомобильной дороги Сургут - Салехард, участок Коротчаево - Новый Уренгой</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510"/>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5</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Реконструкция автомобильной дороги Сургут - Салехард, участок Пуровск - Коротчаево</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510"/>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6</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автомобильной дороги «Восточная магистраль», а также путепровода и транспортной развязки в разных уровнях на пересечении железной дороги Тюмень - Сургут - Новый Уренгой</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75"/>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путепровода и транспортной развязки в районе аэропорта г. Новый Уренгой</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485"/>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8</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путепровода через ж/д пути на км 742 а/д Сургут - Салехард, участок Коротчаево - Новый Уренгой</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75"/>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9</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путепровода через ж/д пути на км 769 а/д Сургут - Салехард, участок Новый Уренгой - ж.-д. ст. Ныда</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75"/>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10</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Реконструкция мостовых сооружений на автомобильной дороге Сургут - Салехард, участок Коротчаево - Новый Уренгой</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75"/>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11</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Реконструкция мостовых сооружений на автомобильной дороге Сургут - Салехард, участок Новый Уренгой - ж.-д. ст. Ныда</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75"/>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12</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Реконструкция автомобильной дороги Сургут – Салехард, участок Новый Уренгой – ж.-д. ст. Ныда</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75"/>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13</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Реконструкция ул. Новой от ул. Магистральной до ул. Таежной</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2024</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75"/>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14</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Капитальный ремонт ул. Ямальской от ул. Магистральной до ул. Таежной</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2024</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75"/>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15</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Реконструкция ул. Подшибякина от Западной Магистрали до ул. 70-летия Октября </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2025</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581"/>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16</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Реконструкция ул. Дружбы Народов от Западной Магистрали до ул. 70-летия Октября</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2025</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75"/>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Реконструкция ул. Железнодорожной</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2026</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75"/>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18</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Реконструкция ул. Геологоразведчиков от ул. Промышленной до ул. Юбилейной</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2024</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75"/>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19</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Реконструкция ул. Таежной от ул. Ямальской до ул. Крайней</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2024</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75"/>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20</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продолжения ул. Приполярной до Восточной Магистрали</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75"/>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21</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продолжения ул. Пошукайло до Восточной Магистрали</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75"/>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22</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продолжения ул. им. Сабита Оруджева до Восточной Магистрали</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75"/>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23</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и реконструкция ул. Набережной от Западной Магистрали до пр-та Губкина</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75"/>
        </w:trPr>
        <w:tc>
          <w:tcPr>
            <w:shd w:val="clear" w:color="ffffff" w:fill="ffffff"/>
            <w:tcW w:w="932" w:type="dxa"/>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none"/>
              </w:rPr>
              <w:t xml:space="preserve">1</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W w:w="6046" w:type="dxa"/>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none"/>
              </w:rPr>
              <w:t xml:space="preserve">2</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c>
          <w:tcPr>
            <w:shd w:val="clear" w:color="ffffff" w:fill="ffffff"/>
            <w:tcW w:w="2376" w:type="dxa"/>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highlight w:val="white"/>
              </w:rPr>
            </w:pPr>
            <w:r>
              <w:rPr>
                <w:rFonts w:ascii="Liberation Sans" w:hAnsi="Liberation Sans" w:eastAsia="Liberation Sans" w:cs="Liberation Sans"/>
                <w:color w:val="000000"/>
                <w:sz w:val="20"/>
                <w:szCs w:val="20"/>
                <w:highlight w:val="none"/>
              </w:rPr>
              <w:t xml:space="preserve">3</w:t>
            </w:r>
            <w:r>
              <w:rPr>
                <w:rFonts w:ascii="Liberation Sans" w:hAnsi="Liberation Sans" w:eastAsia="Liberation Sans" w:cs="Liberation Sans"/>
                <w:color w:val="000000"/>
                <w:sz w:val="20"/>
                <w:szCs w:val="20"/>
                <w:highlight w:val="white"/>
              </w:rPr>
            </w:r>
            <w:r>
              <w:rPr>
                <w:rFonts w:ascii="Liberation Sans" w:hAnsi="Liberation Sans" w:eastAsia="Liberation Sans" w:cs="Liberation Sans"/>
                <w:color w:val="000000"/>
                <w:sz w:val="20"/>
                <w:szCs w:val="20"/>
                <w:highlight w:val="white"/>
              </w:rPr>
            </w:r>
          </w:p>
        </w:tc>
      </w:tr>
      <w:tr>
        <w:tblPrEx/>
        <w:trPr>
          <w:trHeight w:val="375"/>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24</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продолжения ул. Северное Кольцо до ул. Окружной</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75"/>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25</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продолжения Западной Магистрали до проезда 4</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75"/>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26</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продолжения ул. им. Игоря Подовжнего до ул. Подшибякина </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2025</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75"/>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Реконструкция проезда 6П</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75"/>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28</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Реконструкция проезда 5П</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75"/>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29</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Капитальный ремонт ул. Арктической от ул. Сибирской до ул. Таежной</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2025</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465"/>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30</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автомобильных дорог и проездов в зоне садоводческих некоммерческих товариществ юго-западнее Южной Магистрали </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75"/>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31</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автомобильных дорог и проездов в зоне индивидуальной жилой застройки в Северном районе города</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75"/>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32</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автомобильной дороги от Восточной Магистрали до ул. Дачной</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75"/>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33</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Строительство и реконструкция подъездов к Восточной Магистрали от ул. Захаренкова в мкр. Семейный </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до 2027</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375"/>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sz w:val="20"/>
                <w:szCs w:val="20"/>
                <w:highlight w:val="white"/>
              </w:rPr>
            </w:pPr>
            <w:r>
              <w:rPr>
                <w:rFonts w:ascii="Liberation Sans" w:hAnsi="Liberation Sans" w:eastAsia="Liberation Sans" w:cs="Liberation Sans"/>
                <w:sz w:val="20"/>
                <w:szCs w:val="20"/>
                <w:highlight w:val="white"/>
              </w:rPr>
              <w:t xml:space="preserve">34</w:t>
            </w:r>
            <w:r>
              <w:rPr>
                <w:rFonts w:ascii="Liberation Sans" w:hAnsi="Liberation Sans" w:cs="Liberation Sans"/>
                <w:color w:val="000000"/>
                <w:sz w:val="20"/>
                <w:szCs w:val="20"/>
                <w:highlight w:val="white"/>
              </w:rPr>
            </w:r>
            <w:r>
              <w:rPr>
                <w:rFonts w:ascii="Liberation Sans" w:hAnsi="Liberation Sans" w:cs="Liberation Sans"/>
                <w:color w:val="000000"/>
                <w:sz w:val="20"/>
                <w:szCs w:val="2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sz w:val="20"/>
                <w:szCs w:val="20"/>
                <w:highlight w:val="white"/>
              </w:rPr>
            </w:pPr>
            <w:r>
              <w:rPr>
                <w:rFonts w:ascii="Liberation Sans" w:hAnsi="Liberation Sans" w:eastAsia="Liberation Sans" w:cs="Liberation Sans"/>
                <w:sz w:val="20"/>
                <w:szCs w:val="20"/>
                <w:highlight w:val="white"/>
              </w:rPr>
              <w:t xml:space="preserve">Реконструкция ул. Магистральн</w:t>
            </w:r>
            <w:r>
              <w:rPr>
                <w:rFonts w:ascii="Liberation Sans" w:hAnsi="Liberation Sans" w:eastAsia="Liberation Sans" w:cs="Liberation Sans"/>
                <w:color w:val="000000"/>
                <w:sz w:val="20"/>
                <w:szCs w:val="20"/>
                <w:highlight w:val="white"/>
              </w:rPr>
              <w:t xml:space="preserve">ой</w:t>
            </w:r>
            <w:r>
              <w:rPr>
                <w:rFonts w:ascii="Liberation Sans" w:hAnsi="Liberation Sans" w:eastAsia="Liberation Sans" w:cs="Liberation Sans"/>
                <w:sz w:val="20"/>
                <w:szCs w:val="20"/>
                <w:highlight w:val="white"/>
              </w:rPr>
              <w:t xml:space="preserve"> на участке от транспортной развязки в районе ПМК-9 до элемента развязки № 1 </w:t>
            </w:r>
            <w:r>
              <w:rPr>
                <w:rFonts w:ascii="Liberation Sans" w:hAnsi="Liberation Sans" w:cs="Liberation Sans"/>
                <w:color w:val="000000"/>
                <w:sz w:val="20"/>
                <w:szCs w:val="20"/>
                <w:highlight w:val="white"/>
              </w:rPr>
            </w:r>
            <w:r>
              <w:rPr>
                <w:rFonts w:ascii="Liberation Sans" w:hAnsi="Liberation Sans" w:cs="Liberation Sans"/>
                <w:color w:val="000000"/>
                <w:sz w:val="20"/>
                <w:szCs w:val="2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sz w:val="20"/>
                <w:szCs w:val="20"/>
                <w:highlight w:val="white"/>
              </w:rPr>
            </w:pPr>
            <w:r>
              <w:rPr>
                <w:rFonts w:ascii="Liberation Sans" w:hAnsi="Liberation Sans" w:eastAsia="Liberation Sans" w:cs="Liberation Sans"/>
                <w:sz w:val="20"/>
                <w:szCs w:val="20"/>
                <w:highlight w:val="white"/>
              </w:rPr>
              <w:t xml:space="preserve">до 2025</w:t>
            </w:r>
            <w:r>
              <w:rPr>
                <w:rFonts w:ascii="Liberation Sans" w:hAnsi="Liberation Sans" w:cs="Liberation Sans"/>
                <w:color w:val="000000"/>
                <w:sz w:val="20"/>
                <w:szCs w:val="20"/>
                <w:highlight w:val="white"/>
              </w:rPr>
            </w:r>
            <w:r>
              <w:rPr>
                <w:rFonts w:ascii="Liberation Sans" w:hAnsi="Liberation Sans" w:cs="Liberation Sans"/>
                <w:color w:val="000000"/>
                <w:sz w:val="20"/>
                <w:szCs w:val="20"/>
                <w:highlight w:val="white"/>
              </w:rPr>
            </w:r>
          </w:p>
        </w:tc>
      </w:tr>
      <w:tr>
        <w:tblPrEx/>
        <w:trPr>
          <w:trHeight w:val="375"/>
        </w:trPr>
        <w:tc>
          <w:tcPr>
            <w:shd w:val="clear" w:color="ffffff" w:fill="ffffff"/>
            <w:tcW w:w="932" w:type="dxa"/>
            <w:vAlign w:val="center"/>
            <w:textDirection w:val="lrTb"/>
            <w:noWrap w:val="false"/>
          </w:tcPr>
          <w:p>
            <w:pPr>
              <w:jc w:val="center"/>
              <w:spacing w:after="0" w:line="240" w:lineRule="auto"/>
              <w:rPr>
                <w:rFonts w:ascii="Liberation Sans" w:hAnsi="Liberation Sans" w:cs="Liberation Sans"/>
                <w:color w:val="000000"/>
                <w:sz w:val="20"/>
                <w:szCs w:val="20"/>
                <w:highlight w:val="white"/>
              </w:rPr>
            </w:pPr>
            <w:r>
              <w:rPr>
                <w:rFonts w:ascii="Liberation Sans" w:hAnsi="Liberation Sans" w:eastAsia="Liberation Sans" w:cs="Liberation Sans"/>
                <w:sz w:val="20"/>
                <w:szCs w:val="20"/>
                <w:highlight w:val="white"/>
              </w:rPr>
              <w:t xml:space="preserve">35</w:t>
            </w:r>
            <w:r>
              <w:rPr>
                <w:rFonts w:ascii="Liberation Sans" w:hAnsi="Liberation Sans" w:cs="Liberation Sans"/>
                <w:color w:val="000000"/>
                <w:sz w:val="20"/>
                <w:szCs w:val="20"/>
                <w:highlight w:val="white"/>
              </w:rPr>
            </w:r>
            <w:r>
              <w:rPr>
                <w:rFonts w:ascii="Liberation Sans" w:hAnsi="Liberation Sans" w:cs="Liberation Sans"/>
                <w:color w:val="000000"/>
                <w:sz w:val="20"/>
                <w:szCs w:val="20"/>
                <w:highlight w:val="white"/>
              </w:rPr>
            </w:r>
          </w:p>
        </w:tc>
        <w:tc>
          <w:tcPr>
            <w:shd w:val="clear" w:color="ffffff" w:fill="ffffff"/>
            <w:tcW w:w="6046" w:type="dxa"/>
            <w:vAlign w:val="center"/>
            <w:textDirection w:val="lrTb"/>
            <w:noWrap w:val="false"/>
          </w:tcPr>
          <w:p>
            <w:pPr>
              <w:jc w:val="center"/>
              <w:spacing w:after="0" w:line="240" w:lineRule="auto"/>
              <w:rPr>
                <w:rFonts w:ascii="Liberation Sans" w:hAnsi="Liberation Sans" w:cs="Liberation Sans"/>
                <w:color w:val="000000"/>
                <w:sz w:val="20"/>
                <w:szCs w:val="20"/>
                <w:highlight w:val="white"/>
              </w:rPr>
            </w:pPr>
            <w:r>
              <w:rPr>
                <w:rFonts w:ascii="Liberation Sans" w:hAnsi="Liberation Sans" w:eastAsia="Liberation Sans" w:cs="Liberation Sans"/>
                <w:sz w:val="20"/>
                <w:szCs w:val="20"/>
                <w:highlight w:val="white"/>
              </w:rPr>
              <w:t xml:space="preserve">Реконструкция ул. Западная Магистраль от ул. Подшибякина до ул. Дружбы Народов</w:t>
            </w:r>
            <w:r>
              <w:rPr>
                <w:rFonts w:ascii="Liberation Sans" w:hAnsi="Liberation Sans" w:cs="Liberation Sans"/>
                <w:color w:val="000000"/>
                <w:sz w:val="20"/>
                <w:szCs w:val="20"/>
                <w:highlight w:val="white"/>
              </w:rPr>
            </w:r>
            <w:r>
              <w:rPr>
                <w:rFonts w:ascii="Liberation Sans" w:hAnsi="Liberation Sans" w:cs="Liberation Sans"/>
                <w:color w:val="000000"/>
                <w:sz w:val="20"/>
                <w:szCs w:val="20"/>
                <w:highlight w:val="white"/>
              </w:rPr>
            </w:r>
          </w:p>
        </w:tc>
        <w:tc>
          <w:tcPr>
            <w:shd w:val="clear" w:color="ffffff" w:fill="ffffff"/>
            <w:tcW w:w="2376" w:type="dxa"/>
            <w:vAlign w:val="center"/>
            <w:textDirection w:val="lrTb"/>
            <w:noWrap w:val="false"/>
          </w:tcPr>
          <w:p>
            <w:pPr>
              <w:jc w:val="center"/>
              <w:spacing w:after="0" w:line="240" w:lineRule="auto"/>
              <w:rPr>
                <w:rFonts w:ascii="Liberation Sans" w:hAnsi="Liberation Sans" w:cs="Liberation Sans"/>
                <w:color w:val="000000"/>
                <w:sz w:val="20"/>
                <w:szCs w:val="20"/>
                <w:highlight w:val="white"/>
              </w:rPr>
            </w:pPr>
            <w:r>
              <w:rPr>
                <w:rFonts w:ascii="Liberation Sans" w:hAnsi="Liberation Sans" w:eastAsia="Liberation Sans" w:cs="Liberation Sans"/>
                <w:sz w:val="20"/>
                <w:szCs w:val="20"/>
                <w:highlight w:val="white"/>
              </w:rPr>
              <w:t xml:space="preserve">До 2026</w:t>
            </w:r>
            <w:r>
              <w:rPr>
                <w:rFonts w:ascii="Liberation Sans" w:hAnsi="Liberation Sans" w:cs="Liberation Sans"/>
                <w:color w:val="000000"/>
                <w:sz w:val="20"/>
                <w:szCs w:val="20"/>
                <w:highlight w:val="white"/>
              </w:rPr>
            </w:r>
            <w:r>
              <w:rPr>
                <w:rFonts w:ascii="Liberation Sans" w:hAnsi="Liberation Sans" w:cs="Liberation Sans"/>
                <w:color w:val="000000"/>
                <w:sz w:val="20"/>
                <w:szCs w:val="20"/>
                <w:highlight w:val="white"/>
              </w:rPr>
            </w:r>
          </w:p>
        </w:tc>
      </w:tr>
    </w:tbl>
    <w:p>
      <w:pPr>
        <w:jc w:val="both"/>
        <w:spacing w:after="0" w:line="240" w:lineRule="auto"/>
        <w:rPr>
          <w:rFonts w:ascii="Liberation Sans" w:hAnsi="Liberation Sans" w:cs="Liberation Sans"/>
          <w:highlight w:val="white"/>
        </w:rPr>
      </w:pPr>
      <w:r>
        <w:rPr>
          <w:rFonts w:ascii="Liberation Sans" w:hAnsi="Liberation Sans" w:cs="Liberation Sans"/>
          <w:highlight w:val="white"/>
        </w:rPr>
      </w:r>
      <w:r>
        <w:rPr>
          <w:rFonts w:ascii="Liberation Sans" w:hAnsi="Liberation Sans" w:cs="Liberation Sans"/>
          <w:highlight w:val="white"/>
        </w:rPr>
      </w:r>
      <w:r>
        <w:rPr>
          <w:rFonts w:ascii="Liberation Sans" w:hAnsi="Liberation Sans" w:cs="Liberation Sans"/>
          <w:highlight w:val="white"/>
        </w:rPr>
      </w:r>
    </w:p>
    <w:p>
      <w:pPr>
        <w:jc w:val="both"/>
        <w:spacing w:after="0" w:line="240" w:lineRule="auto"/>
        <w:rPr>
          <w:rFonts w:ascii="Liberation Sans" w:hAnsi="Liberation Sans" w:cs="Liberation Sans"/>
          <w:highlight w:val="white"/>
        </w:rPr>
      </w:pPr>
      <w:r>
        <w:rPr>
          <w:rFonts w:ascii="Liberation Sans" w:hAnsi="Liberation Sans" w:cs="Liberation Sans"/>
          <w:highlight w:val="white"/>
        </w:rPr>
      </w:r>
      <w:r>
        <w:rPr>
          <w:rFonts w:ascii="Liberation Sans" w:hAnsi="Liberation Sans" w:cs="Liberation Sans"/>
          <w:highlight w:val="white"/>
        </w:rPr>
      </w:r>
      <w:r>
        <w:rPr>
          <w:rFonts w:ascii="Liberation Sans" w:hAnsi="Liberation Sans" w:cs="Liberation Sans"/>
          <w:highlight w:val="white"/>
        </w:rPr>
      </w:r>
    </w:p>
    <w:p>
      <w:pPr>
        <w:jc w:val="center"/>
        <w:spacing w:after="0" w:line="240" w:lineRule="auto"/>
        <w:rPr>
          <w:rFonts w:ascii="Liberation Sans" w:hAnsi="Liberation Sans" w:cs="Liberation Sans"/>
        </w:rPr>
        <w:sectPr>
          <w:footnotePr/>
          <w:endnotePr/>
          <w:type w:val="nextPage"/>
          <w:pgSz w:w="11906" w:h="16838" w:orient="portrait"/>
          <w:pgMar w:top="1134" w:right="851" w:bottom="1134" w:left="1701" w:header="709" w:footer="709" w:gutter="0"/>
          <w:cols w:num="1" w:sep="0" w:space="708" w:equalWidth="1"/>
          <w:docGrid w:linePitch="360"/>
        </w:sect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236366" cy="4850963"/>
                <wp:effectExtent l="19050" t="19050" r="22225" b="26034"/>
                <wp:docPr id="65"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54"/>
                        <pic:cNvPicPr>
                          <a:picLocks noChangeAspect="1"/>
                        </pic:cNvPicPr>
                        <pic:nvPr/>
                      </pic:nvPicPr>
                      <pic:blipFill>
                        <a:blip r:embed="rId98"/>
                        <a:stretch/>
                      </pic:blipFill>
                      <pic:spPr bwMode="auto">
                        <a:xfrm>
                          <a:off x="0" y="0"/>
                          <a:ext cx="9236366" cy="4850963"/>
                        </a:xfrm>
                        <a:prstGeom prst="rect">
                          <a:avLst/>
                        </a:prstGeom>
                        <a:noFill/>
                        <a:ln>
                          <a:solidFill>
                            <a:schemeClr val="tx1"/>
                          </a:solid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 o:spid="_x0000_s39" type="#_x0000_t75" style="width:727.27pt;height:381.97pt;mso-wrap-distance-left:0.00pt;mso-wrap-distance-top:0.00pt;mso-wrap-distance-right:0.00pt;mso-wrap-distance-bottom:0.00pt;" strokecolor="#000000">
                <v:path textboxrect="0,0,0,0"/>
                <v:imagedata r:id="rId98"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64. Схема рас</w:t>
      </w:r>
      <w:r>
        <w:rPr>
          <w:rFonts w:ascii="Liberation Sans" w:hAnsi="Liberation Sans" w:eastAsia="Liberation Sans" w:cs="Liberation Sans"/>
          <w:sz w:val="28"/>
          <w:szCs w:val="28"/>
          <w:highlight w:val="white"/>
        </w:rPr>
        <w:t xml:space="preserve">положения мероприятий по развитию сети д</w:t>
      </w:r>
      <w:r>
        <w:rPr>
          <w:rFonts w:ascii="Liberation Sans" w:hAnsi="Liberation Sans" w:eastAsia="Liberation Sans" w:cs="Liberation Sans"/>
          <w:sz w:val="28"/>
          <w:szCs w:val="28"/>
        </w:rPr>
        <w:t xml:space="preserve">орог МО г. Новый Уренгой</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227843" cy="4846696"/>
                <wp:effectExtent l="19050" t="19050" r="11430" b="11430"/>
                <wp:docPr id="6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55"/>
                        <pic:cNvPicPr>
                          <a:picLocks noChangeAspect="1"/>
                        </pic:cNvPicPr>
                        <pic:nvPr/>
                      </pic:nvPicPr>
                      <pic:blipFill>
                        <a:blip r:embed="rId99"/>
                        <a:stretch/>
                      </pic:blipFill>
                      <pic:spPr bwMode="auto">
                        <a:xfrm>
                          <a:off x="0" y="0"/>
                          <a:ext cx="9227843" cy="4846696"/>
                        </a:xfrm>
                        <a:prstGeom prst="rect">
                          <a:avLst/>
                        </a:prstGeom>
                        <a:noFill/>
                        <a:ln>
                          <a:solidFill>
                            <a:schemeClr val="tx1"/>
                          </a:solid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 o:spid="_x0000_s40" type="#_x0000_t75" style="width:726.60pt;height:381.63pt;mso-wrap-distance-left:0.00pt;mso-wrap-distance-top:0.00pt;mso-wrap-distance-right:0.00pt;mso-wrap-distance-bottom:0.00pt;" strokecolor="#000000">
                <v:path textboxrect="0,0,0,0"/>
                <v:imagedata r:id="rId99"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rPr>
        <w:t xml:space="preserve">Рисунок 65. Схема рас</w:t>
      </w:r>
      <w:r>
        <w:rPr>
          <w:rFonts w:ascii="Liberation Sans" w:hAnsi="Liberation Sans" w:eastAsia="Liberation Sans" w:cs="Liberation Sans"/>
          <w:sz w:val="28"/>
          <w:szCs w:val="28"/>
          <w:highlight w:val="white"/>
        </w:rPr>
        <w:t xml:space="preserve">положения мероприятий по развитию се</w:t>
      </w:r>
      <w:r>
        <w:rPr>
          <w:rFonts w:ascii="Liberation Sans" w:hAnsi="Liberation Sans" w:eastAsia="Liberation Sans" w:cs="Liberation Sans"/>
          <w:sz w:val="28"/>
          <w:szCs w:val="28"/>
        </w:rPr>
        <w:t xml:space="preserve">ти дорог города Новый Уренгой</w: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227841" cy="4846695"/>
                <wp:effectExtent l="19050" t="19050" r="11430" b="11430"/>
                <wp:docPr id="67" name="Рисунок 1557579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1557579948"/>
                        <pic:cNvPicPr>
                          <a:picLocks noChangeAspect="1"/>
                        </pic:cNvPicPr>
                        <pic:nvPr/>
                      </pic:nvPicPr>
                      <pic:blipFill>
                        <a:blip r:embed="rId100"/>
                        <a:stretch/>
                      </pic:blipFill>
                      <pic:spPr bwMode="auto">
                        <a:xfrm>
                          <a:off x="0" y="0"/>
                          <a:ext cx="9227841" cy="4846695"/>
                        </a:xfrm>
                        <a:prstGeom prst="rect">
                          <a:avLst/>
                        </a:prstGeom>
                        <a:noFill/>
                        <a:ln>
                          <a:solidFill>
                            <a:schemeClr val="tx1"/>
                          </a:solid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 o:spid="_x0000_s41" type="#_x0000_t75" style="width:726.60pt;height:381.63pt;mso-wrap-distance-left:0.00pt;mso-wrap-distance-top:0.00pt;mso-wrap-distance-right:0.00pt;mso-wrap-distance-bottom:0.00pt;" strokecolor="#000000">
                <v:path textboxrect="0,0,0,0"/>
                <v:imagedata r:id="rId100"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Рисунок 66. Сх</w:t>
      </w:r>
      <w:r>
        <w:rPr>
          <w:rFonts w:ascii="Liberation Sans" w:hAnsi="Liberation Sans" w:eastAsia="Liberation Sans" w:cs="Liberation Sans"/>
          <w:sz w:val="28"/>
          <w:szCs w:val="28"/>
          <w:highlight w:val="white"/>
        </w:rPr>
        <w:t xml:space="preserve">ема расположения мероприятий </w:t>
      </w:r>
      <w:r>
        <w:rPr>
          <w:rFonts w:ascii="Liberation Sans" w:hAnsi="Liberation Sans" w:eastAsia="Liberation Sans" w:cs="Liberation Sans"/>
          <w:sz w:val="28"/>
          <w:szCs w:val="28"/>
          <w:highlight w:val="white"/>
        </w:rPr>
        <w:br/>
        <w:t xml:space="preserve">по развитию сети дорог города Новый Уренгой (район Южный) </w:t>
      </w:r>
      <w:r>
        <w:rPr>
          <w:rFonts w:ascii="Liberation Sans" w:hAnsi="Liberation Sans" w:cs="Liberation Sans"/>
          <w:highlight w:val="white"/>
        </w:rPr>
      </w:r>
      <w:r>
        <w:rPr>
          <w:rFonts w:ascii="Liberation Sans" w:hAnsi="Liberation Sans" w:cs="Liberation Sans"/>
          <w:highlight w:val="white"/>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227848" cy="4846699"/>
                <wp:effectExtent l="19050" t="19050" r="11430" b="11430"/>
                <wp:docPr id="68" name="Рисунок 167267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1672672061"/>
                        <pic:cNvPicPr>
                          <a:picLocks noChangeAspect="1"/>
                        </pic:cNvPicPr>
                        <pic:nvPr/>
                      </pic:nvPicPr>
                      <pic:blipFill>
                        <a:blip r:embed="rId101"/>
                        <a:stretch/>
                      </pic:blipFill>
                      <pic:spPr bwMode="auto">
                        <a:xfrm>
                          <a:off x="0" y="0"/>
                          <a:ext cx="9227848" cy="4846699"/>
                        </a:xfrm>
                        <a:prstGeom prst="rect">
                          <a:avLst/>
                        </a:prstGeom>
                        <a:noFill/>
                        <a:ln>
                          <a:solidFill>
                            <a:schemeClr val="tx1"/>
                          </a:solid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 o:spid="_x0000_s42" type="#_x0000_t75" style="width:726.60pt;height:381.63pt;mso-wrap-distance-left:0.00pt;mso-wrap-distance-top:0.00pt;mso-wrap-distance-right:0.00pt;mso-wrap-distance-bottom:0.00pt;" strokecolor="#000000">
                <v:path textboxrect="0,0,0,0"/>
                <v:imagedata r:id="rId101"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highlight w:val="white"/>
        </w:rPr>
      </w:pPr>
      <w:r>
        <w:rPr>
          <w:rFonts w:ascii="Liberation Sans" w:hAnsi="Liberation Sans" w:eastAsia="Liberation Sans" w:cs="Liberation Sans"/>
          <w:sz w:val="28"/>
          <w:szCs w:val="28"/>
        </w:rPr>
        <w:t xml:space="preserve">Рисунок 67. С</w:t>
      </w:r>
      <w:r>
        <w:rPr>
          <w:rFonts w:ascii="Liberation Sans" w:hAnsi="Liberation Sans" w:eastAsia="Liberation Sans" w:cs="Liberation Sans"/>
          <w:sz w:val="28"/>
          <w:szCs w:val="28"/>
          <w:highlight w:val="white"/>
        </w:rPr>
        <w:t xml:space="preserve">хема расположения мероприятий </w:t>
      </w:r>
      <w:r>
        <w:rPr>
          <w:rFonts w:ascii="Liberation Sans" w:hAnsi="Liberation Sans" w:eastAsia="Liberation Sans" w:cs="Liberation Sans"/>
          <w:sz w:val="28"/>
          <w:szCs w:val="28"/>
          <w:highlight w:val="white"/>
        </w:rPr>
        <w:br/>
        <w:t xml:space="preserve"> по развитию сети дорог города Новый Уренгой (район Северный)</w:t>
      </w:r>
      <w:r>
        <w:rPr>
          <w:rFonts w:ascii="Liberation Sans" w:hAnsi="Liberation Sans" w:cs="Liberation Sans"/>
          <w:highlight w:val="white"/>
        </w:rPr>
      </w:r>
      <w:r>
        <w:rPr>
          <w:rFonts w:ascii="Liberation Sans" w:hAnsi="Liberation Sans" w:cs="Liberation Sans"/>
          <w:highlight w:val="white"/>
        </w:rPr>
      </w:r>
    </w:p>
    <w:p>
      <w:pPr>
        <w:jc w:val="center"/>
        <w:spacing w:after="0" w:line="240" w:lineRule="auto"/>
        <w:rPr>
          <w:rFonts w:ascii="Liberation Sans" w:hAnsi="Liberation Sans" w:cs="Liberation Sans"/>
        </w:rPr>
      </w:pPr>
      <w:r>
        <w:rPr>
          <w:rFonts w:ascii="Liberation Sans" w:hAnsi="Liberation Sans" w:eastAsia="Liberation Sans" w:cs="Liberation Sans"/>
          <w:sz w:val="28"/>
          <w:szCs w:val="28"/>
          <w:lang w:eastAsia="ru-RU"/>
        </w:rPr>
        <mc:AlternateContent>
          <mc:Choice Requires="wpg">
            <w:drawing>
              <wp:inline xmlns:wp="http://schemas.openxmlformats.org/drawingml/2006/wordprocessingDrawing" distT="0" distB="0" distL="0" distR="0">
                <wp:extent cx="9221547" cy="4953312"/>
                <wp:effectExtent l="19050" t="19050" r="17780" b="19050"/>
                <wp:docPr id="69" name="Рисунок 1880859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1880859857"/>
                        <pic:cNvPicPr>
                          <a:picLocks noChangeAspect="1"/>
                        </pic:cNvPicPr>
                        <pic:nvPr/>
                      </pic:nvPicPr>
                      <pic:blipFill>
                        <a:blip r:embed="rId102"/>
                        <a:stretch/>
                      </pic:blipFill>
                      <pic:spPr bwMode="auto">
                        <a:xfrm>
                          <a:off x="0" y="0"/>
                          <a:ext cx="9221547" cy="4953312"/>
                        </a:xfrm>
                        <a:prstGeom prst="rect">
                          <a:avLst/>
                        </a:prstGeom>
                        <a:noFill/>
                        <a:ln>
                          <a:solidFill>
                            <a:schemeClr val="tx1"/>
                          </a:solid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 o:spid="_x0000_s43" type="#_x0000_t75" style="width:726.11pt;height:390.02pt;mso-wrap-distance-left:0.00pt;mso-wrap-distance-top:0.00pt;mso-wrap-distance-right:0.00pt;mso-wrap-distance-bottom:0.00pt;" strokecolor="#000000">
                <v:path textboxrect="0,0,0,0"/>
                <v:imagedata r:id="rId102" o:title=""/>
              </v:shape>
            </w:pict>
          </mc:Fallback>
        </mc:AlternateContent>
      </w:r>
      <w:r>
        <w:rPr>
          <w:rFonts w:ascii="Liberation Sans" w:hAnsi="Liberation Sans" w:cs="Liberation Sans"/>
        </w:rPr>
      </w:r>
      <w:r>
        <w:rPr>
          <w:rFonts w:ascii="Liberation Sans" w:hAnsi="Liberation Sans" w:cs="Liberation Sans"/>
        </w:rPr>
      </w:r>
    </w:p>
    <w:p>
      <w:pPr>
        <w:jc w:val="center"/>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Рисунок 68. Схема расположения мероприятий </w:t>
      </w:r>
      <w:r>
        <w:rPr>
          <w:rFonts w:ascii="Liberation Sans" w:hAnsi="Liberation Sans" w:eastAsia="Liberation Sans" w:cs="Liberation Sans"/>
          <w:sz w:val="28"/>
          <w:szCs w:val="28"/>
          <w:highlight w:val="white"/>
        </w:rPr>
        <w:br/>
        <w:t xml:space="preserve">по развитию сети дорог города Новый Уренгой (р-н Коротчаево)</w:t>
      </w:r>
      <w:r>
        <w:rPr>
          <w:rFonts w:ascii="Liberation Sans" w:hAnsi="Liberation Sans" w:cs="Liberation Sans"/>
          <w:highlight w:val="white"/>
        </w:rPr>
      </w:r>
      <w:r>
        <w:rPr>
          <w:rFonts w:ascii="Liberation Sans" w:hAnsi="Liberation Sans" w:cs="Liberation Sans"/>
          <w:highlight w:val="white"/>
        </w:rPr>
      </w:r>
    </w:p>
    <w:p>
      <w:pPr>
        <w:jc w:val="center"/>
        <w:spacing w:after="0" w:line="240" w:lineRule="auto"/>
        <w:rPr>
          <w:rFonts w:ascii="Liberation Sans" w:hAnsi="Liberation Sans" w:cs="Liberation Sans"/>
        </w:rPr>
        <w:sectPr>
          <w:footnotePr/>
          <w:endnotePr/>
          <w:type w:val="nextPage"/>
          <w:pgSz w:w="16838" w:h="11906" w:orient="landscape"/>
          <w:pgMar w:top="1701" w:right="1134" w:bottom="851" w:left="1134" w:header="709" w:footer="709" w:gutter="0"/>
          <w:cols w:num="1" w:sep="0" w:space="708" w:equalWidth="1"/>
          <w:docGrid w:linePitch="360"/>
        </w:sect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В целях создания благоприятных условий дорожного движения необходимо развитие системы водоотвода на автомобильных дорогах. В рамках данной программы предлагается проектирование сетей ливневой канализации.</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rPr>
          <w:rFonts w:ascii="Liberation Sans" w:hAnsi="Liberation Sans" w:cs="Liberation Sans"/>
          <w:spacing w:val="-6"/>
        </w:rPr>
      </w:pPr>
      <w:r>
        <w:rPr>
          <w:rFonts w:ascii="Liberation Sans" w:hAnsi="Liberation Sans" w:eastAsia="Liberation Sans" w:cs="Liberation Sans"/>
          <w:spacing w:val="-6"/>
          <w:sz w:val="28"/>
          <w:szCs w:val="28"/>
          <w:highlight w:val="white"/>
        </w:rPr>
        <w:t xml:space="preserve">В целях повышения безопасности дорожного движения и снижения перегруженности дорог и их участков должно быть реализовано комплексное мероприятие по повышению эффективности организации дорожного движения в этом направлении, </w:t>
      </w:r>
      <w:r>
        <w:rPr>
          <w:rFonts w:ascii="Liberation Sans" w:hAnsi="Liberation Sans" w:eastAsia="Liberation Sans" w:cs="Liberation Sans"/>
          <w:spacing w:val="-6"/>
          <w:sz w:val="28"/>
          <w:szCs w:val="28"/>
        </w:rPr>
        <w:t xml:space="preserve">включающее мероприятия по:</w:t>
      </w:r>
      <w:r>
        <w:rPr>
          <w:rFonts w:ascii="Liberation Sans" w:hAnsi="Liberation Sans" w:cs="Liberation Sans"/>
          <w:spacing w:val="-6"/>
        </w:rPr>
      </w:r>
      <w:r>
        <w:rPr>
          <w:rFonts w:ascii="Liberation Sans" w:hAnsi="Liberation Sans" w:cs="Liberation Sans"/>
          <w:spacing w:val="-6"/>
        </w:rPr>
      </w:r>
    </w:p>
    <w:p>
      <w:pPr>
        <w:ind w:firstLine="709"/>
        <w:jc w:val="both"/>
        <w:spacing w:after="0" w:line="240" w:lineRule="auto"/>
        <w:tabs>
          <w:tab w:val="left" w:pos="850"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скоростному режиму движения транспортных средств на отдельных участках дорог или в различных зонах;</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850"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ограничению доступа транспортных средств на определенные территории;</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850"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формированию перечня пересечений, примыканий и участков дорог, требующих введения светофорного регулирования;</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850"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разработке, внедрению и использованию автоматизированной системы управления дорожным движением;</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850"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устранению помех движению и факторов опасности (конфликтных ситуаций), создаваемых существующими дорожными условиями;</w:t>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850" w:leader="none"/>
        </w:tabs>
        <w:rPr>
          <w:rFonts w:ascii="Liberation Sans" w:hAnsi="Liberation Sans" w:cs="Liberation Sans"/>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расстановке работающих в автоматическом режиме средств фото- и видеофиксации нарушений правил дорожного движения.</w:t>
      </w:r>
      <w:r>
        <w:rPr>
          <w:rFonts w:ascii="Liberation Sans" w:hAnsi="Liberation Sans" w:cs="Liberation Sans"/>
        </w:rPr>
      </w:r>
      <w:r>
        <w:rPr>
          <w:rFonts w:ascii="Liberation Sans" w:hAnsi="Liberation Sans" w:cs="Liberation Sans"/>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Также должна быть решена задач</w:t>
      </w:r>
      <w:r>
        <w:rPr>
          <w:rFonts w:ascii="Liberation Sans" w:hAnsi="Liberation Sans" w:eastAsia="Liberation Sans" w:cs="Liberation Sans"/>
          <w:sz w:val="28"/>
          <w:szCs w:val="28"/>
        </w:rPr>
        <w:t xml:space="preserve">а по организации системы мониторинга дорожного движения, установке детекторов транспортных потоков, организации сбора и хранения документации по ОДД, принципам формирования и ведения баз данных, условиям доступа к информации, периодичности ее актуализации.</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ind w:firstLine="709"/>
        <w:jc w:val="center"/>
        <w:spacing w:after="0" w:line="240" w:lineRule="auto"/>
        <w:rPr>
          <w:rFonts w:ascii="Liberation Sans" w:hAnsi="Liberation Sans" w:cs="Liberation Sans"/>
          <w:sz w:val="28"/>
          <w:szCs w:val="28"/>
        </w:rPr>
      </w:pPr>
      <w:r/>
      <w:bookmarkStart w:id="42" w:name="_Toc161940319"/>
      <w:r>
        <w:rPr>
          <w:rFonts w:ascii="Liberation Sans" w:hAnsi="Liberation Sans" w:eastAsia="Liberation Sans" w:cs="Liberation Sans"/>
          <w:b/>
          <w:bCs/>
          <w:color w:val="000000" w:themeColor="text1"/>
          <w:sz w:val="28"/>
          <w:szCs w:val="28"/>
        </w:rPr>
        <w:t xml:space="preserve">5. Оценка объемов и источников финансирования мероприятий (инвестиционных проектов) по проектированию, строительству, реконструкции объектов </w:t>
      </w:r>
      <w:r>
        <w:rPr>
          <w:rFonts w:ascii="Liberation Sans" w:hAnsi="Liberation Sans" w:eastAsia="Liberation Sans" w:cs="Liberation Sans"/>
          <w:b/>
          <w:bCs/>
          <w:color w:val="000000" w:themeColor="text1"/>
          <w:sz w:val="28"/>
          <w:szCs w:val="28"/>
        </w:rPr>
        <w:br/>
        <w:t xml:space="preserve">транспортной инфраструктуры предлагаемого к реализации варианта развития транспортной инфраструктуры</w:t>
      </w:r>
      <w:bookmarkEnd w:id="42"/>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ind w:firstLine="709"/>
        <w:jc w:val="both"/>
        <w:spacing w:after="0" w:line="240" w:lineRule="auto"/>
        <w:tabs>
          <w:tab w:val="left" w:pos="975" w:leader="none"/>
        </w:tabs>
        <w:rPr>
          <w:rFonts w:ascii="Liberation Sans" w:hAnsi="Liberation Sans" w:cs="Liberation Sans"/>
          <w:highlight w:val="white"/>
        </w:rPr>
      </w:pPr>
      <w:r>
        <w:rPr>
          <w:rFonts w:ascii="Liberation Sans" w:hAnsi="Liberation Sans" w:eastAsia="Liberation Sans" w:cs="Liberation Sans"/>
          <w:sz w:val="28"/>
          <w:szCs w:val="28"/>
        </w:rPr>
        <w:t xml:space="preserve">Р</w:t>
      </w:r>
      <w:r>
        <w:rPr>
          <w:rFonts w:ascii="Liberation Sans" w:hAnsi="Liberation Sans" w:eastAsia="Liberation Sans" w:cs="Liberation Sans"/>
          <w:sz w:val="28"/>
          <w:szCs w:val="28"/>
          <w:highlight w:val="white"/>
        </w:rPr>
        <w:t xml:space="preserve">еализация мероприятий программы осуществляется за счет средств бюджета МО г. Новый Уренгой и с при</w:t>
      </w:r>
      <w:r>
        <w:rPr>
          <w:rFonts w:ascii="Liberation Sans" w:hAnsi="Liberation Sans" w:eastAsia="Liberation Sans" w:cs="Liberation Sans"/>
          <w:sz w:val="28"/>
          <w:szCs w:val="28"/>
          <w:highlight w:val="white"/>
        </w:rPr>
        <w:t xml:space="preserve">влечением дополнительных источников финансирования. Объемы инвестиций и их распределение носят прогнозный характер и подлежат ежегодному уточнению при корректировке (актуализации) программы, исходя из возможностей бюджетов и степени реализации мероприятий.</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tabs>
          <w:tab w:val="left" w:pos="975" w:leader="none"/>
        </w:tabs>
        <w:rPr>
          <w:rFonts w:ascii="Liberation Sans" w:hAnsi="Liberation Sans" w:cs="Liberation Sans"/>
          <w:highlight w:val="white"/>
        </w:rPr>
      </w:pPr>
      <w:r>
        <w:rPr>
          <w:rFonts w:ascii="Liberation Sans" w:hAnsi="Liberation Sans" w:eastAsia="Liberation Sans" w:cs="Liberation Sans"/>
          <w:sz w:val="28"/>
          <w:szCs w:val="28"/>
          <w:highlight w:val="white"/>
        </w:rPr>
        <w:t xml:space="preserve">Общий объем средств, необходимых для реализации мероприятий программы, составляет 21 639 338,20 тыс. руб., из которых средства местного бюджета – 1 126 809,20 тыс. руб. Объёмы и источники финансирования представлены в таблице 26.</w:t>
      </w:r>
      <w:r>
        <w:rPr>
          <w:rFonts w:ascii="Liberation Sans" w:hAnsi="Liberation Sans" w:cs="Liberation Sans"/>
          <w:highlight w:val="white"/>
        </w:rPr>
      </w:r>
      <w:r>
        <w:rPr>
          <w:rFonts w:ascii="Liberation Sans" w:hAnsi="Liberation Sans" w:cs="Liberation Sans"/>
          <w:highlight w:val="white"/>
        </w:rPr>
      </w:r>
    </w:p>
    <w:p>
      <w:pPr>
        <w:ind w:firstLine="709"/>
        <w:jc w:val="both"/>
        <w:spacing w:after="0" w:line="240" w:lineRule="auto"/>
        <w:tabs>
          <w:tab w:val="left" w:pos="975" w:leader="none"/>
        </w:tabs>
        <w:rPr>
          <w:rFonts w:ascii="Liberation Sans" w:hAnsi="Liberation Sans" w:cs="Liberation Sans"/>
          <w:sz w:val="28"/>
          <w:szCs w:val="28"/>
        </w:rPr>
      </w:pPr>
      <w:r>
        <w:rPr>
          <w:rFonts w:ascii="Liberation Sans" w:hAnsi="Liberation Sans" w:eastAsia="Liberation Sans" w:cs="Liberation Sans"/>
          <w:sz w:val="28"/>
          <w:szCs w:val="28"/>
          <w:highlight w:val="white"/>
        </w:rPr>
        <w:t xml:space="preserve">Список мероприятий на конкретном объекте детализируется после разработки проектно-сметной документации. Стоимость мероприятий определена ориентировочно, основывая</w:t>
      </w:r>
      <w:r>
        <w:rPr>
          <w:rFonts w:ascii="Liberation Sans" w:hAnsi="Liberation Sans" w:eastAsia="Liberation Sans" w:cs="Liberation Sans"/>
          <w:sz w:val="28"/>
          <w:szCs w:val="28"/>
        </w:rPr>
        <w:t xml:space="preserve">сь на стоимости уже проведенных аналогичных мероприятий.</w:t>
      </w:r>
      <w:r>
        <w:rPr>
          <w:rFonts w:ascii="Liberation Sans" w:hAnsi="Liberation Sans" w:cs="Liberation Sans"/>
          <w:sz w:val="28"/>
          <w:szCs w:val="28"/>
        </w:rPr>
      </w:r>
      <w:r>
        <w:rPr>
          <w:rFonts w:ascii="Liberation Sans" w:hAnsi="Liberation Sans" w:cs="Liberation Sans"/>
          <w:sz w:val="28"/>
          <w:szCs w:val="28"/>
        </w:rPr>
      </w:r>
    </w:p>
    <w:p>
      <w:pPr>
        <w:jc w:val="right"/>
        <w:spacing w:after="0" w:line="240" w:lineRule="auto"/>
        <w:tabs>
          <w:tab w:val="left" w:pos="975" w:leader="none"/>
        </w:tabs>
        <w:rPr>
          <w:rFonts w:ascii="Liberation Sans" w:hAnsi="Liberation Sans" w:cs="Liberation Sans"/>
          <w:sz w:val="28"/>
          <w:szCs w:val="28"/>
        </w:rPr>
        <w:sectPr>
          <w:footerReference w:type="default" r:id="rId19"/>
          <w:footnotePr/>
          <w:endnotePr/>
          <w:type w:val="nextPage"/>
          <w:pgSz w:w="11906" w:h="16838" w:orient="portrait"/>
          <w:pgMar w:top="1134" w:right="851" w:bottom="1134" w:left="1701" w:header="709" w:footer="568" w:gutter="0"/>
          <w:cols w:num="1" w:sep="0" w:space="708" w:equalWidth="1"/>
          <w:docGrid w:linePitch="360"/>
        </w:sect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jc w:val="right"/>
        <w:spacing w:after="0" w:line="240" w:lineRule="auto"/>
        <w:tabs>
          <w:tab w:val="left" w:pos="975" w:leader="none"/>
        </w:tabs>
        <w:rPr>
          <w:rFonts w:ascii="Liberation Sans" w:hAnsi="Liberation Sans" w:cs="Liberation Sans"/>
          <w:sz w:val="28"/>
          <w:szCs w:val="28"/>
        </w:rPr>
      </w:pPr>
      <w:r>
        <w:rPr>
          <w:rFonts w:ascii="Liberation Sans" w:hAnsi="Liberation Sans" w:eastAsia="Liberation Sans" w:cs="Liberation Sans"/>
          <w:sz w:val="28"/>
          <w:szCs w:val="28"/>
        </w:rPr>
        <w:t xml:space="preserve">Таблица 26 </w:t>
      </w:r>
      <w:r>
        <w:rPr>
          <w:rFonts w:ascii="Liberation Sans" w:hAnsi="Liberation Sans" w:cs="Liberation Sans"/>
          <w:sz w:val="28"/>
          <w:szCs w:val="28"/>
        </w:rPr>
      </w:r>
      <w:r>
        <w:rPr>
          <w:rFonts w:ascii="Liberation Sans" w:hAnsi="Liberation Sans" w:cs="Liberation Sans"/>
          <w:sz w:val="28"/>
          <w:szCs w:val="28"/>
        </w:rPr>
      </w:r>
    </w:p>
    <w:p>
      <w:pPr>
        <w:jc w:val="center"/>
        <w:spacing w:after="0" w:line="240" w:lineRule="auto"/>
        <w:tabs>
          <w:tab w:val="left" w:pos="975" w:leader="none"/>
        </w:tabs>
        <w:rPr>
          <w:rFonts w:ascii="Liberation Sans" w:hAnsi="Liberation Sans" w:eastAsia="Liberation Sans" w:cs="Liberation Sans"/>
          <w:sz w:val="28"/>
          <w:szCs w:val="28"/>
          <w:highlight w:val="none"/>
        </w:rPr>
      </w:pPr>
      <w:r>
        <w:rPr>
          <w:rFonts w:ascii="Liberation Sans" w:hAnsi="Liberation Sans" w:eastAsia="Liberation Sans" w:cs="Liberation Sans"/>
          <w:sz w:val="28"/>
          <w:szCs w:val="28"/>
        </w:rPr>
        <w:t xml:space="preserve">Оценка объемов и источников финансирования мероприятий программы</w:t>
      </w:r>
      <w:r>
        <w:rPr>
          <w:rFonts w:ascii="Liberation Sans" w:hAnsi="Liberation Sans" w:eastAsia="Liberation Sans" w:cs="Liberation Sans"/>
          <w:sz w:val="28"/>
          <w:szCs w:val="28"/>
          <w:highlight w:val="none"/>
        </w:rPr>
      </w:r>
      <w:r>
        <w:rPr>
          <w:rFonts w:ascii="Liberation Sans" w:hAnsi="Liberation Sans" w:eastAsia="Liberation Sans" w:cs="Liberation Sans"/>
          <w:sz w:val="28"/>
          <w:szCs w:val="28"/>
          <w:highlight w:val="none"/>
        </w:rPr>
      </w:r>
    </w:p>
    <w:p>
      <w:pPr>
        <w:jc w:val="center"/>
        <w:spacing w:after="0" w:line="240" w:lineRule="auto"/>
        <w:tabs>
          <w:tab w:val="left" w:pos="975" w:leader="none"/>
        </w:tabs>
        <w:rPr>
          <w:rFonts w:ascii="Liberation Sans" w:hAnsi="Liberation Sans" w:cs="Liberation Sans"/>
          <w:sz w:val="28"/>
          <w:szCs w:val="28"/>
        </w:rPr>
      </w:pPr>
      <w:r>
        <w:rPr>
          <w:rFonts w:ascii="Liberation Sans" w:hAnsi="Liberation Sans" w:eastAsia="Liberation Sans" w:cs="Liberation Sans"/>
          <w:sz w:val="28"/>
          <w:szCs w:val="28"/>
          <w:highlight w:val="none"/>
        </w:rPr>
      </w:r>
      <w:r>
        <w:rPr>
          <w:rFonts w:ascii="Liberation Sans" w:hAnsi="Liberation Sans" w:cs="Liberation Sans"/>
          <w:sz w:val="28"/>
          <w:szCs w:val="28"/>
        </w:rPr>
      </w:r>
      <w:r>
        <w:rPr>
          <w:rFonts w:ascii="Liberation Sans" w:hAnsi="Liberation Sans" w:cs="Liberation Sans"/>
          <w:sz w:val="28"/>
          <w:szCs w:val="28"/>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790"/>
        <w:gridCol w:w="2929"/>
        <w:gridCol w:w="1578"/>
        <w:gridCol w:w="1514"/>
        <w:gridCol w:w="1398"/>
        <w:gridCol w:w="1351"/>
        <w:gridCol w:w="1136"/>
        <w:gridCol w:w="1383"/>
        <w:gridCol w:w="2481"/>
      </w:tblGrid>
      <w:tr>
        <w:tblPrEx/>
        <w:trPr>
          <w:trHeight w:val="39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 п/п</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1006" w:type="pct"/>
            <w:vAlign w:val="center"/>
            <w:vMerge w:val="restart"/>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Наименование мероприятия</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gridSpan w:val="6"/>
            <w:shd w:val="clear" w:color="auto" w:fill="auto"/>
            <w:tcW w:w="287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Т</w:t>
            </w:r>
            <w:r>
              <w:rPr>
                <w:rFonts w:ascii="Liberation Sans" w:hAnsi="Liberation Sans" w:eastAsia="Liberation Sans" w:cs="Liberation Sans"/>
                <w:color w:val="000000"/>
                <w:sz w:val="16"/>
                <w:szCs w:val="16"/>
                <w:highlight w:val="white"/>
                <w:lang w:eastAsia="ru-RU"/>
              </w:rPr>
              <w:t xml:space="preserve">ыс. рублей, в ценах соответствующих лет</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853" w:type="pct"/>
            <w:vAlign w:val="center"/>
            <w:vMerge w:val="restart"/>
            <w:textDirection w:val="lrTb"/>
            <w:noWrap/>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Источник финансирования</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2024 г.</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2025 г.</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2026 г.</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2027 г.</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Итого</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tcW w:w="853"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2 624 856,06</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4 076 434,04</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1 657 833,05</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13 280 215,05</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21 639 338,20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Всего </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Федеральный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2 459 819,40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3 875 413,10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1 366 627,00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12 252 652,50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19 954 512,00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118 566,66</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154 590,94</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202 717,30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650 934,30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1 126 809,20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46 470,00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46 430,00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88 488,75</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376 628,25</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558 017,00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Внебюджетные источники</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15"/>
        </w:trPr>
        <w:tc>
          <w:tcPr>
            <w:gridSpan w:val="9"/>
            <w:shd w:val="clear" w:color="auto" w:fill="auto"/>
            <w:tcW w:w="500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1. Мероприятия по развитию транспортной инфраструктуры по видам транспорта</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r>
      <w:tr>
        <w:tblPrEx/>
        <w:trPr>
          <w:trHeight w:val="39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 п/п</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Мероприятия по развитию транспортной инфраструктуры по видам транспорта</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6"/>
            <w:shd w:val="clear" w:color="auto" w:fill="auto"/>
            <w:tcW w:w="287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Т</w:t>
            </w:r>
            <w:r>
              <w:rPr>
                <w:rFonts w:ascii="Liberation Sans" w:hAnsi="Liberation Sans" w:eastAsia="Liberation Sans" w:cs="Liberation Sans"/>
                <w:color w:val="000000"/>
                <w:sz w:val="16"/>
                <w:szCs w:val="16"/>
                <w:highlight w:val="white"/>
                <w:lang w:eastAsia="ru-RU"/>
              </w:rPr>
              <w:t xml:space="preserve">ыс. рублей, в ценах соответствующих лет</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853" w:type="pct"/>
            <w:vAlign w:val="center"/>
            <w:vMerge w:val="restart"/>
            <w:textDirection w:val="lrTb"/>
            <w:noWrap/>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Источник финансирования</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2024 г.</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2025 г.</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2026 г.</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2027 г.</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Итого</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853"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По проекту</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Всего </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tcW w:w="864"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Федеральный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tcW w:w="864"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tcW w:w="864"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tcW w:w="864"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Внебюджетные источники</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240"/>
        </w:trPr>
        <w:tc>
          <w:tcPr>
            <w:gridSpan w:val="9"/>
            <w:shd w:val="clear" w:color="auto" w:fill="auto"/>
            <w:tcW w:w="500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 </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54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Реконструкция участка железнодорожной линии Надым – Пангоды – Новый Уренгой – Коротчаево, включающая в себя усиление и достройку участка железнодорожных путей общего </w:t>
            </w:r>
            <w:r>
              <w:rPr>
                <w:rFonts w:ascii="Liberation Sans" w:hAnsi="Liberation Sans" w:eastAsia="Liberation Sans" w:cs="Liberation Sans"/>
                <w:color w:val="000000"/>
                <w:sz w:val="16"/>
                <w:szCs w:val="16"/>
                <w:highlight w:val="white"/>
                <w:lang w:eastAsia="ru-RU"/>
              </w:rPr>
              <w:t xml:space="preserve">пользования федерального значения, протяженностью в границах муниципального образования 52,1 км</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По проекту</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Федеральный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6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tcW w:w="864"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645"/>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tcW w:w="864"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585"/>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tcW w:w="864"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Внебюджетные источники</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Строительство участка железнодорожной линии Коротчаево – Русское общего пользования федерального значения, в границах муниципального образования составляет 1,5 км</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По проекту</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Федеральный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tcW w:w="864"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tcW w:w="864"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tcW w:w="864"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Внебюджетные источники</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Строительство вертолетных посадочных площадок</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По проекту</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Федеральный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tcW w:w="864"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tcW w:w="864"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tcW w:w="864"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Внебюджетные источники</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Реконструкцию речного порта федерального значения ОАО «Уренгойский речной порт»</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По проекту</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Федеральный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tcW w:w="864"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tcW w:w="864"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tcW w:w="864"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Внебюджетные источники</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15"/>
        </w:trPr>
        <w:tc>
          <w:tcPr>
            <w:gridSpan w:val="9"/>
            <w:shd w:val="clear" w:color="auto" w:fill="auto"/>
            <w:tcW w:w="500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2. Мероприятия по развитию автомобильного пассажирского транспорта общего пользования, созданию транспортно-пересадочных узлов</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r>
      <w:tr>
        <w:tblPrEx/>
        <w:trPr>
          <w:trHeight w:val="39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 п/п</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2. Мероприятия по развитию автомобильного пассажирского транспорта общего пользования, созданию транспортно-пересадочных узлов</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gridSpan w:val="6"/>
            <w:shd w:val="clear" w:color="auto" w:fill="auto"/>
            <w:tcW w:w="287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highlight w:val="white"/>
                <w:lang w:eastAsia="ru-RU"/>
              </w:rPr>
              <w:t xml:space="preserve">Тыс. рублей, в ценах соответству</w:t>
            </w:r>
            <w:r>
              <w:rPr>
                <w:rFonts w:ascii="Liberation Sans" w:hAnsi="Liberation Sans" w:eastAsia="Liberation Sans" w:cs="Liberation Sans"/>
                <w:color w:val="000000"/>
                <w:sz w:val="16"/>
                <w:szCs w:val="16"/>
                <w:lang w:eastAsia="ru-RU"/>
              </w:rPr>
              <w:t xml:space="preserve">ющих лет</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vMerge w:val="restart"/>
            <w:textDirection w:val="lrTb"/>
            <w:noWrap/>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Источник финансирования</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2024 г.</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2025 г.</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2026 г.</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2027 г.</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Итого</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853"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47 875,70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48 645,70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53 085,70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368 800,90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518 408,00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Всего </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Федеральный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39 357,50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39 357,50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39 357,50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354 217,50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472 290,00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8 518,20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9 288,20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13 728,20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14 583,40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46 118,00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Внебюджетные источники</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gridSpan w:val="9"/>
            <w:shd w:val="clear" w:color="auto" w:fill="auto"/>
            <w:tcW w:w="500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 </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r>
      <w:tr>
        <w:tblPrEx/>
        <w:trPr>
          <w:trHeight w:val="765"/>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Увеличение и обновление парка подвижного состава (приобретение низкопольных моделей автобусов) для обеспечения транспортного обслуживания населения автомобильным транспортом</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239,00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239,00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239,00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2 151,00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390"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286 068,00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2 868,00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765"/>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23 600,00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23 600,00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23 600,00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212 400,00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390"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283 200,00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405"/>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6</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Строительство новых остановочных пунктов</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34,70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34,70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34,70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311,90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390"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41 600,00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416,00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3 432,00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3 432,00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3 432,00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30 888,00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390"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41 184,00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585"/>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7</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Обустройство существующих остановочных пунктов, в т.ч. установка благоустроенных отапливаемых павильонов на остановочных пунктах</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124,50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124,50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124,50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1 120,50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390"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149 400,00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1 494,00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585"/>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12 325,50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12 325,50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12 325,50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110 929,50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390"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147 906,00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1035"/>
        </w:trPr>
        <w:tc>
          <w:tcPr>
            <w:shd w:val="clear" w:color="auto" w:fill="auto"/>
            <w:tcW w:w="271"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8</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Оборудование остановочных комплексов современными схемами движения городского пассажирского транспорта общего пользования</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11 000,00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24 000,00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1035"/>
        </w:trPr>
        <w:tc>
          <w:tcPr>
            <w:shd w:val="clear" w:color="auto" w:fill="auto"/>
            <w:tcW w:w="271"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9</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Обустройство остановочных пунктов тактильной плиткой и заниженным бордюрным камнем на пешеходном переходе </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3 120,00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4 890,00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5 330,00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13 340,00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780"/>
        </w:trPr>
        <w:tc>
          <w:tcPr>
            <w:shd w:val="clear" w:color="auto" w:fill="auto"/>
            <w:tcW w:w="271"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Корректировка маршрутной сети с учетом ввода новый жилых микрорайонов</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1290"/>
        </w:trPr>
        <w:tc>
          <w:tcPr>
            <w:shd w:val="clear" w:color="auto" w:fill="auto"/>
            <w:tcW w:w="271"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11</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Разработка новой маршрутной сети городского пассажирского транспорта общего пользования, в т.ч. разработка комплексной схемы обслуживания населения общественным транспортом</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15"/>
        </w:trPr>
        <w:tc>
          <w:tcPr>
            <w:gridSpan w:val="9"/>
            <w:shd w:val="clear" w:color="auto" w:fill="auto"/>
            <w:tcW w:w="500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3. Развитие инфраструктуры для легкового автомобильного транспорта, включая развитие единого парковочного пространства</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r>
      <w:tr>
        <w:tblPrEx/>
        <w:trPr>
          <w:trHeight w:val="39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 п/п</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3. Развитие инфраструктуры для легкового автомобильного транспорта, включая развитие единого парковочного пространства</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gridSpan w:val="6"/>
            <w:shd w:val="clear" w:color="auto" w:fill="auto"/>
            <w:tcW w:w="287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Тыс. рублей, в ценах соответствующих лет</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853" w:type="pct"/>
            <w:vAlign w:val="center"/>
            <w:vMerge w:val="restart"/>
            <w:textDirection w:val="lrTb"/>
            <w:noWrap/>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Источник финансирования</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2024 г.</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2025 г.</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2026 г.</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2027 г.</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Итого</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tcW w:w="853"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84 100,00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84 000,00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84 000,00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407 000,00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659 100,00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Всего </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Федеральный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40 060,00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40 000,00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40 000,00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165 000,00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285 060,00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44 040,00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44 000,00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44 000,00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242 000,00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374 040,00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Внебюджетные источники</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15"/>
        </w:trPr>
        <w:tc>
          <w:tcPr>
            <w:gridSpan w:val="9"/>
            <w:shd w:val="clear" w:color="auto" w:fill="auto"/>
            <w:tcW w:w="500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 </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r>
      <w:tr>
        <w:tblPrEx/>
        <w:trPr>
          <w:trHeight w:val="1800"/>
        </w:trPr>
        <w:tc>
          <w:tcPr>
            <w:shd w:val="clear" w:color="auto" w:fill="auto"/>
            <w:tcW w:w="271"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12</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textDirection w:val="lrTb"/>
            <w:noWrap w:val="false"/>
          </w:tcPr>
          <w:p>
            <w:pPr>
              <w:jc w:val="both"/>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Обустройство новых и приведение в нормативное состояние парковочных мест на автомобильных дорогах общего пользования местного значения в ходе проводимых текущих или капитальных ремонтов, строительства, реконструкции автомобильных дорог</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13</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Организация парковок для постоянного хранения ТС на территории жилых микрорайонов</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40 060,00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40 000,00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40 000,00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165 000,00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390"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475 100,00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285 060,00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20 040,00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20 000,00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20 000,00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130 000,00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390"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190 040,00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Внебюджетные источники</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780"/>
        </w:trPr>
        <w:tc>
          <w:tcPr>
            <w:shd w:val="clear" w:color="auto" w:fill="auto"/>
            <w:tcW w:w="271"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14</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Организация парковок для временного хранения ТС вблизи объектов притяжения</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24 000,00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24 000,00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24 000,00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112 000,00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184 000,00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Внебюджетные источники</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1035"/>
        </w:trPr>
        <w:tc>
          <w:tcPr>
            <w:shd w:val="clear" w:color="auto" w:fill="auto"/>
            <w:tcW w:w="271"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15</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Размещения объектов дорожного сервиса и их присоединение к автомобильным дорогам общего пользования местного значения</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94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По проекту</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По проекту</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Внебюджетные источники</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75"/>
        </w:trPr>
        <w:tc>
          <w:tcPr>
            <w:gridSpan w:val="9"/>
            <w:shd w:val="clear" w:color="auto" w:fill="auto"/>
            <w:tcW w:w="500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4. Мероприятия по развитию инфраструктуры пешеходного и велосипедного передвижения</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r>
      <w:tr>
        <w:tblPrEx/>
        <w:trPr>
          <w:trHeight w:val="39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 п/п</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4. Мероприятия по развитию инфраструктуры пешеходного и велосипедного передвижения</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gridSpan w:val="6"/>
            <w:shd w:val="clear" w:color="auto" w:fill="auto"/>
            <w:tcW w:w="287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Тыс. рублей, в ценах соответствующих лет</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853" w:type="pct"/>
            <w:vAlign w:val="center"/>
            <w:vMerge w:val="restart"/>
            <w:textDirection w:val="lrTb"/>
            <w:noWrap/>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Источник финансирования</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2024 г.</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2025 г.</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2026 г.</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2027 г.</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Итого</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tcW w:w="853"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40 595,00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77 760,00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188 972,00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576 933,00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884 260,00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Всего </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Федеральный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38 165,00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75 330,00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144 483,25</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442 304,75</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700 283,00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2 430,00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2 430,00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44 488,75</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134 628,25</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183 977,00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Внебюджетные источники</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15"/>
        </w:trPr>
        <w:tc>
          <w:tcPr>
            <w:gridSpan w:val="9"/>
            <w:shd w:val="clear" w:color="auto" w:fill="auto"/>
            <w:tcW w:w="500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 </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r>
      <w:tr>
        <w:tblPrEx/>
        <w:trPr>
          <w:trHeight w:val="390"/>
        </w:trPr>
        <w:tc>
          <w:tcPr>
            <w:shd w:val="clear" w:color="auto" w:fill="auto"/>
            <w:tcW w:w="271"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16</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Строительство тротуаров</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12 765,00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11 080,00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9 390,00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28 730,00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61 965,00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shd w:val="clear" w:color="auto" w:fill="auto"/>
            <w:tcW w:w="271"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17</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Организация велодорожек</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24 000,00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62 850,00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72 150,00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222 742,00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381 742,00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18</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Организация велопарковок</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1 400,00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1 400,00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1 400,00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6 203,00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390"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20 805,00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10 403,00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1 400,00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1 400,00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1 400,00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6 202,00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390"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10 402,00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Внебюджетные источники</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525"/>
        </w:trPr>
        <w:tc>
          <w:tcPr>
            <w:shd w:val="clear" w:color="auto" w:fill="auto"/>
            <w:tcW w:w="271"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19</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Организация пунктов проката велосипедов в летний период</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1 030,00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1 030,00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2 060,00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5 340,00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9 460,00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Внебюджетные источники</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105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Строи</w:t>
            </w:r>
            <w:r>
              <w:rPr>
                <w:rFonts w:ascii="Liberation Sans" w:hAnsi="Liberation Sans" w:eastAsia="Liberation Sans" w:cs="Liberation Sans"/>
                <w:color w:val="000000"/>
                <w:sz w:val="16"/>
                <w:szCs w:val="16"/>
                <w:highlight w:val="white"/>
                <w:lang w:eastAsia="ru-RU"/>
              </w:rPr>
              <w:t xml:space="preserve">тельство пешеходных переходов в разных уровнях с проезжей частью улиц: через ул. Магистральная в районе ул. Новая; через ул. Сибирская в районе ул. Ямальская; через проспект Губкина в районе ул. Набережная; через ул. 70 лет Октября в районе ул. Подшибякина</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61 543,25</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184 629,75</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390"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410 288,00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246 173,00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96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41 028,75</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123 086,25</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390"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164 115,00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Внебюджетные источники</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455"/>
        </w:trPr>
        <w:tc>
          <w:tcPr>
            <w:gridSpan w:val="9"/>
            <w:shd w:val="clear" w:color="auto" w:fill="auto"/>
            <w:tcW w:w="500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5. Мероприятия по развитию инфраструктуры для грузового транспорта, транспортных средств коммунальных и дорожных служб</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r>
      <w:tr>
        <w:tblPrEx/>
        <w:trPr>
          <w:trHeight w:val="315"/>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 п/п</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5. Мероприятия по развитию инфраструктуры для грузового транспорта, транспортных средств коммунальных и дорожных служб</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gridSpan w:val="6"/>
            <w:shd w:val="clear" w:color="auto" w:fill="auto"/>
            <w:tcW w:w="287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Тыс. рублей, в ценах соответствующих лет</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853" w:type="pct"/>
            <w:vAlign w:val="center"/>
            <w:vMerge w:val="restart"/>
            <w:textDirection w:val="lrTb"/>
            <w:noWrap/>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Источник финансирования</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r>
      <w:tr>
        <w:tblPrEx/>
        <w:trPr>
          <w:trHeight w:val="315"/>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2024 г.</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2025 г.</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2026 г.</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2027 г.</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Итого</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tcW w:w="853"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r>
      <w:tr>
        <w:tblPrEx/>
        <w:trPr>
          <w:trHeight w:val="315"/>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7 500,00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4 500,00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12 000,00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Всего </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r>
      <w:tr>
        <w:tblPrEx/>
        <w:trPr>
          <w:trHeight w:val="315"/>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Федеральный бюджет</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r>
      <w:tr>
        <w:tblPrEx/>
        <w:trPr>
          <w:trHeight w:val="315"/>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Региональный бюджет</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r>
      <w:tr>
        <w:tblPrEx/>
        <w:trPr>
          <w:trHeight w:val="315"/>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7 500,00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4 500,00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12 000,00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Местный бюджет</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r>
      <w:tr>
        <w:tblPrEx/>
        <w:trPr>
          <w:trHeight w:val="315"/>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0,00</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Внебюджетные источники</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r>
      <w:tr>
        <w:tblPrEx/>
        <w:trPr>
          <w:trHeight w:val="315"/>
        </w:trPr>
        <w:tc>
          <w:tcPr>
            <w:gridSpan w:val="9"/>
            <w:shd w:val="clear" w:color="auto" w:fill="auto"/>
            <w:tcW w:w="500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 </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r>
      <w:tr>
        <w:tblPrEx/>
        <w:trPr>
          <w:trHeight w:val="525"/>
        </w:trPr>
        <w:tc>
          <w:tcPr>
            <w:shd w:val="clear" w:color="auto" w:fill="auto"/>
            <w:tcW w:w="271"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21</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Изменение схемы движения грузового транспорта – 1 этап</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7500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7500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525"/>
        </w:trPr>
        <w:tc>
          <w:tcPr>
            <w:shd w:val="clear" w:color="auto" w:fill="auto"/>
            <w:tcW w:w="271"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22</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Изменение схемы движения грузового транспорта – 2 этап</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4500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4500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525"/>
        </w:trPr>
        <w:tc>
          <w:tcPr>
            <w:shd w:val="clear" w:color="auto" w:fill="auto"/>
            <w:tcW w:w="271"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23</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Строительство Коротчаевского промышленно-логистического узла</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По проекту</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Внебюджетные источники</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15"/>
        </w:trPr>
        <w:tc>
          <w:tcPr>
            <w:gridSpan w:val="9"/>
            <w:shd w:val="clear" w:color="auto" w:fill="auto"/>
            <w:tcW w:w="500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6. Мероприятия по развитию сети дорог</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r>
      <w:tr>
        <w:tblPrEx/>
        <w:trPr>
          <w:trHeight w:val="39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 п/п</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6. Мероприятия по развитию сети дорог</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gridSpan w:val="6"/>
            <w:shd w:val="clear" w:color="auto" w:fill="auto"/>
            <w:tcW w:w="287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Тыс. рублей, в ценах соответствующих лет</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853" w:type="pct"/>
            <w:vAlign w:val="center"/>
            <w:vMerge w:val="restart"/>
            <w:textDirection w:val="lrTb"/>
            <w:noWrap/>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Источник финансирования</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2024 г.</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2025 г.</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2026 г.</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2027 г.</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Итого</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tcW w:w="853"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2 444 785,36</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3 866 028,34</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1 331 775,35</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11 922 981,15</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19 565 570,20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Всего </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Федеральный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2 420 461,90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3 836 055,60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1 327 269,50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11 898 435,00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19 482 222,00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24 323,46</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29 972,74</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4 505,85</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24 546,15</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83 348,20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Внебюджетные источники</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gridSpan w:val="9"/>
            <w:shd w:val="clear" w:color="auto" w:fill="auto"/>
            <w:tcW w:w="5000" w:type="pct"/>
            <w:vAlign w:val="center"/>
            <w:textDirection w:val="lrTb"/>
            <w:noWrap w:val="false"/>
          </w:tcPr>
          <w:p>
            <w:pPr>
              <w:jc w:val="both"/>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  </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r>
      <w:tr>
        <w:tblPrEx/>
        <w:trPr>
          <w:trHeight w:val="555"/>
        </w:trPr>
        <w:tc>
          <w:tcPr>
            <w:shd w:val="clear" w:color="auto" w:fill="auto"/>
            <w:tcW w:w="271"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24</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Реконструкция автомобильной дороги «Подъезд к речному порту ст. Коротчаево»</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24 960,00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24 960,00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540"/>
        </w:trPr>
        <w:tc>
          <w:tcPr>
            <w:shd w:val="clear" w:color="auto" w:fill="auto"/>
            <w:tcW w:w="271"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25</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Строительство автомобильной дороги «Обход г. Новый Уренгой»</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430 800,00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430 800,00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525"/>
        </w:trPr>
        <w:tc>
          <w:tcPr>
            <w:shd w:val="clear" w:color="auto" w:fill="auto"/>
            <w:tcW w:w="271"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26</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Автомобильная дорога Сургут - Салехард - строительство участка объезда Коротчаево, в т.ч. многофункционального пункта контроля</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16 485,00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16 485,00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780"/>
        </w:trPr>
        <w:tc>
          <w:tcPr>
            <w:shd w:val="clear" w:color="auto" w:fill="auto"/>
            <w:tcW w:w="271"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27</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Реконструкция автомобильной дороги Сургут - Салехард, участок Коротчаево - Новый Уренгой</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1 161 440,00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1 161 440,00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780"/>
        </w:trPr>
        <w:tc>
          <w:tcPr>
            <w:shd w:val="clear" w:color="auto" w:fill="auto"/>
            <w:tcW w:w="271"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28</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Реконструкция автомобильной дороги Сургут - Салехард, участок Пуровск - Коротчаево</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49 400,00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49 400,00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765"/>
        </w:trPr>
        <w:tc>
          <w:tcPr>
            <w:shd w:val="clear" w:color="auto" w:fill="auto"/>
            <w:tcW w:w="271"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29</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Строительство автомобильной дороги «Восточная магистраль», а также путепровода и транспортной развязки в разных уровнях на пересечении железной дороги Тюмень - Сургут - Новый Уренгой</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881 187,50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881 187,50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1 762 375,00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3 524 750,00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765"/>
        </w:trPr>
        <w:tc>
          <w:tcPr>
            <w:shd w:val="clear" w:color="auto" w:fill="auto"/>
            <w:tcW w:w="271"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Строительство путепровода и транспортной развязки в районе аэропорта г. Новый Уренгой</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2 965 300,00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2 965 300,00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780"/>
        </w:trPr>
        <w:tc>
          <w:tcPr>
            <w:shd w:val="clear" w:color="auto" w:fill="auto"/>
            <w:tcW w:w="271"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31</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Строительство путепровода через ж/д пути на км 742 а/д Сургут - Салехард, участок Коротчаево - Новый Уренгой</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1 275 410,00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1 275 410,00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465"/>
        </w:trPr>
        <w:tc>
          <w:tcPr>
            <w:shd w:val="clear" w:color="auto" w:fill="auto"/>
            <w:tcW w:w="271"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32</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Строительство путепровода через ж/д пути на км 769 а/д Сургут - Салехард, участок Новый Уренгой - ж.-д. ст. Ныда</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1 275 410,00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1 275 410,00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690"/>
        </w:trPr>
        <w:tc>
          <w:tcPr>
            <w:shd w:val="clear" w:color="auto" w:fill="auto"/>
            <w:tcW w:w="271"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33</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Реконструкция мостовых сооружений на автомобильной дороге Сургут - Салехард, участок Коротчаево - Новый Уренгой</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215 780,00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215 780,00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510"/>
        </w:trPr>
        <w:tc>
          <w:tcPr>
            <w:shd w:val="clear" w:color="auto" w:fill="auto"/>
            <w:tcW w:w="271"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34</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Реконструкция мостовых сооружений на автомобильной дороге Сургут - Салехард, участок Новый Уренгой - ж.-д. ст. Ныда</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178 900,00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178 900,00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780"/>
        </w:trPr>
        <w:tc>
          <w:tcPr>
            <w:shd w:val="clear" w:color="auto" w:fill="auto"/>
            <w:tcW w:w="271"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35</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Реконструкция автомобильной дороги Сургут – Салехард, участок Новый Уренгой – ж.-д. ст. Ныда</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112 098,00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gridSpan w:val="2"/>
            <w:shd w:val="clear" w:color="auto" w:fill="auto"/>
            <w:tcW w:w="864"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112 098,00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36</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Реконструкция ул. Новой от ул. Магистральной до ул. Таежной</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190 893,00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190 893,00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390"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385 642,40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381 786,00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1 928,20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1 928,20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390"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3 856,40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37</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Капитальный ремонт ул. Ямальской от ул. Магистральной до ул. Таежной</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263 578,00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390"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266 240,40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263 578,00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2 662,40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390"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2 662,40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38</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Реконструкция ул. Подшибякина от Западной Магистрали до </w:t>
            </w:r>
            <w:r>
              <w:rPr>
                <w:rFonts w:ascii="Liberation Sans" w:hAnsi="Liberation Sans" w:eastAsia="Liberation Sans" w:cs="Liberation Sans"/>
                <w:color w:val="000000"/>
                <w:sz w:val="16"/>
                <w:szCs w:val="16"/>
                <w:highlight w:val="white"/>
                <w:lang w:eastAsia="ru-RU"/>
              </w:rPr>
              <w:br/>
              <w:t xml:space="preserve">ул. 70-летия Октября </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86 716,40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86 716,40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173 432,80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390"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350 369,30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346 865,60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875,93</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875,93</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1 751,85</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390"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3 503,70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39</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eastAsia="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Реконструкция ул. Дружбы Народов от Западной Магистрали </w:t>
            </w:r>
            <w:r>
              <w:rPr>
                <w:rFonts w:ascii="Liberation Sans" w:hAnsi="Liberation Sans" w:eastAsia="Liberation Sans" w:cs="Liberation Sans"/>
                <w:color w:val="000000"/>
                <w:sz w:val="16"/>
                <w:szCs w:val="16"/>
                <w:highlight w:val="white"/>
              </w:rPr>
            </w:r>
            <w:r>
              <w:rPr>
                <w:rFonts w:ascii="Liberation Sans" w:hAnsi="Liberation Sans" w:eastAsia="Liberation Sans" w:cs="Liberation Sans"/>
                <w:color w:val="000000"/>
                <w:sz w:val="16"/>
                <w:szCs w:val="16"/>
                <w:highlight w:val="white"/>
              </w:rPr>
            </w:r>
          </w:p>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до ул. 70-летия Октября</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173 432,80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173 432,80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390"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350 369,30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346 865,60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1 751,85</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1 751,85</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390"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3 503,70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eastAsia="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Реконструкция</w:t>
            </w:r>
            <w:r>
              <w:rPr>
                <w:rFonts w:ascii="Liberation Sans" w:hAnsi="Liberation Sans" w:eastAsia="Liberation Sans" w:cs="Liberation Sans"/>
                <w:color w:val="000000"/>
                <w:sz w:val="16"/>
                <w:szCs w:val="16"/>
                <w:highlight w:val="white"/>
              </w:rPr>
            </w:r>
            <w:r>
              <w:rPr>
                <w:rFonts w:ascii="Liberation Sans" w:hAnsi="Liberation Sans" w:eastAsia="Liberation Sans" w:cs="Liberation Sans"/>
                <w:color w:val="000000"/>
                <w:sz w:val="16"/>
                <w:szCs w:val="16"/>
                <w:highlight w:val="white"/>
              </w:rPr>
            </w:r>
          </w:p>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ул. Железнодорожной</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582 065,50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582 065,50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390"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1 175 889,90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1 164 131,00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5 879,45</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5 879,45</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390"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11 758,90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41</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Реконструкция</w:t>
            </w:r>
            <w:r>
              <w:rPr>
                <w:rFonts w:ascii="Liberation Sans" w:hAnsi="Liberation Sans" w:eastAsia="Liberation Sans" w:cs="Liberation Sans"/>
                <w:color w:val="000000"/>
                <w:sz w:val="16"/>
                <w:szCs w:val="16"/>
                <w:highlight w:val="white"/>
                <w:lang w:eastAsia="ru-RU"/>
              </w:rPr>
              <w:br/>
              <w:t xml:space="preserve">ул. Геологоразведчиков </w:t>
            </w:r>
            <w:r>
              <w:rPr>
                <w:rFonts w:ascii="Liberation Sans" w:hAnsi="Liberation Sans" w:eastAsia="Liberation Sans" w:cs="Liberation Sans"/>
                <w:color w:val="000000"/>
                <w:sz w:val="16"/>
                <w:szCs w:val="16"/>
                <w:highlight w:val="white"/>
                <w:lang w:eastAsia="ru-RU"/>
              </w:rPr>
              <w:br/>
              <w:t xml:space="preserve">от ул. Промышленной до ул. Юбилейной</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285 540,00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399 021,00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390"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691 475,70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684 561,00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2 765,88</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4 148,82</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390"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6 914,70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42</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Реконструкция ул. Таежной от ул. Ямальской до ул. Крайней</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854 929,00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390"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863 564,60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854 929,00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8 635,60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390"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8 635,60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43</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Строительство продолжения ул. Приполярной до Восточной Магистрали</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50 000,00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390"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50 505,00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50 000,00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505,00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390"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505,00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44</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Строительство продолжения </w:t>
            </w:r>
            <w:r>
              <w:rPr>
                <w:rFonts w:ascii="Liberation Sans" w:hAnsi="Liberation Sans" w:eastAsia="Liberation Sans" w:cs="Liberation Sans"/>
                <w:color w:val="000000"/>
                <w:sz w:val="16"/>
                <w:szCs w:val="16"/>
                <w:highlight w:val="white"/>
                <w:lang w:eastAsia="ru-RU"/>
              </w:rPr>
              <w:br/>
              <w:t xml:space="preserve">ул. Пошукайло до Восточной Магистрали</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62 500,00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390"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63 131,30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62 500,00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631,30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390"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631,30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45</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Строительство продолжения </w:t>
            </w:r>
            <w:r>
              <w:rPr>
                <w:rFonts w:ascii="Liberation Sans" w:hAnsi="Liberation Sans" w:eastAsia="Liberation Sans" w:cs="Liberation Sans"/>
                <w:color w:val="000000"/>
                <w:sz w:val="16"/>
                <w:szCs w:val="16"/>
                <w:highlight w:val="white"/>
                <w:lang w:eastAsia="ru-RU"/>
              </w:rPr>
              <w:br/>
              <w:t xml:space="preserve">ул. им. Сабита Оруджева до Восточной Магистрали</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110 000,00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390"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111 111,10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110 000,00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1 111,10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390"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1 111,10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46</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Строительство и реконструкция </w:t>
            </w:r>
            <w:r>
              <w:rPr>
                <w:rFonts w:ascii="Liberation Sans" w:hAnsi="Liberation Sans" w:eastAsia="Liberation Sans" w:cs="Liberation Sans"/>
                <w:color w:val="000000"/>
                <w:sz w:val="16"/>
                <w:szCs w:val="16"/>
                <w:highlight w:val="white"/>
                <w:lang w:eastAsia="ru-RU"/>
              </w:rPr>
              <w:br/>
              <w:t xml:space="preserve">ул. Набережная от Западной Магистрали до пр-та Губкина</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49 500,00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390"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50 000,00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49 500,00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390"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47</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Строительство продолжения </w:t>
            </w:r>
            <w:r>
              <w:rPr>
                <w:rFonts w:ascii="Liberation Sans" w:hAnsi="Liberation Sans" w:eastAsia="Liberation Sans" w:cs="Liberation Sans"/>
                <w:color w:val="000000"/>
                <w:sz w:val="16"/>
                <w:szCs w:val="16"/>
                <w:highlight w:val="white"/>
                <w:lang w:eastAsia="ru-RU"/>
              </w:rPr>
              <w:br/>
              <w:t xml:space="preserve">ул. Северное Кольцо до ул. Окружной</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41 500,00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390"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41 919,20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41 500,00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419,20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390"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419,20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48</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Строительство продолжения Западной Магистрали до проезда 4</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52 500,00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390"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53 030,30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52 500,00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530,30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390"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530,30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465"/>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49</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Строительство продолжения</w:t>
            </w:r>
            <w:r>
              <w:rPr>
                <w:rFonts w:ascii="Liberation Sans" w:hAnsi="Liberation Sans" w:eastAsia="Liberation Sans" w:cs="Liberation Sans"/>
                <w:color w:val="000000"/>
                <w:sz w:val="16"/>
                <w:szCs w:val="16"/>
                <w:highlight w:val="white"/>
                <w:lang w:eastAsia="ru-RU"/>
              </w:rPr>
              <w:br/>
              <w:t xml:space="preserve">ул. им. Игоря Подовжнего </w:t>
            </w:r>
            <w:r>
              <w:rPr>
                <w:rFonts w:ascii="Liberation Sans" w:hAnsi="Liberation Sans" w:eastAsia="Liberation Sans" w:cs="Liberation Sans"/>
                <w:color w:val="000000"/>
                <w:sz w:val="16"/>
                <w:szCs w:val="16"/>
                <w:highlight w:val="white"/>
                <w:lang w:eastAsia="ru-RU"/>
              </w:rPr>
              <w:br/>
              <w:t xml:space="preserve">до ул. Подшибякина</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80 235,00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60 242,00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390"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141 896,00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140 477,00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465"/>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808,83</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610,17</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390"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1 419,00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Реконструкция проезда 6П</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57 556,00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390"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58 137,40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57 556,00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581,40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390"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581,40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51</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Реконструкция проезда 5П</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55 135,00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390"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55 691,90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55 135,00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556,90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390"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556,90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52</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Капитальный ремонт </w:t>
            </w:r>
            <w:r>
              <w:rPr>
                <w:rFonts w:ascii="Liberation Sans" w:hAnsi="Liberation Sans" w:eastAsia="Liberation Sans" w:cs="Liberation Sans"/>
                <w:color w:val="000000"/>
                <w:sz w:val="16"/>
                <w:szCs w:val="16"/>
                <w:highlight w:val="white"/>
                <w:lang w:eastAsia="ru-RU"/>
              </w:rPr>
              <w:br/>
              <w:t xml:space="preserve">ул. Арктической от ул. Сибирской до ул. Таежной</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113 454,00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390"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114 600,00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113 454,00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1 146,00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390"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1 146,00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585"/>
        </w:trPr>
        <w:tc>
          <w:tcPr>
            <w:shd w:val="clear" w:color="auto" w:fill="auto"/>
            <w:tcW w:w="271" w:type="pct"/>
            <w:vAlign w:val="center"/>
            <w:vMerge w:val="restart"/>
            <w:textDirection w:val="lrTb"/>
            <w:noWrap w:val="false"/>
          </w:tcPr>
          <w:p>
            <w:pPr>
              <w:jc w:val="left"/>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53</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Строительство автомобильных дорог и проездов в зоне садоводческих некоммерческих товариществ юго-западнее Южной Магистрали</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870 000,00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390"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878 787,90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870 000,00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54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8 787,90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390"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8 787,90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45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54</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Строительство автомобильных дорог и проездов в зоне индивидуальной жилой застройки в Северном районе</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1 135 577,00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390"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1 147 047,50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1 135 577,00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435"/>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11 470,50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390"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11 470,50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55</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Строительство автомобильной дороги от Восточной Магистрали до ул. Дачной</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46 000,00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390"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46 464,60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46 000,00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9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464,60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390"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464,60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540"/>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56</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Строительство и реконструкция подъездов к Восточной Магистрали от ул. Захаренкова в мкр. Семейный</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12 500,00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12 500,00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390"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25 252,50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25 000,00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435"/>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126,25</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126,25</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390"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252,50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15"/>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57</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Реконструкция ул. Магистральной</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18 949,00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1 207 192,00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390"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1 238 526,30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1 226 141,00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315"/>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185,78</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12 199,52</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390"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12 385,30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c>
          <w:tcPr>
            <w:shd w:val="clear" w:color="auto" w:fill="auto"/>
            <w:tcW w:w="271"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58</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1006" w:type="pct"/>
            <w:vAlign w:val="center"/>
            <w:vMerge w:val="restart"/>
            <w:textDirection w:val="lrTb"/>
            <w:noWrap w:val="false"/>
          </w:tcPr>
          <w:p>
            <w:pPr>
              <w:spacing w:after="0" w:line="240" w:lineRule="auto"/>
              <w:rPr>
                <w:rFonts w:ascii="Liberation Sans" w:hAnsi="Liberation Sans" w:cs="Liberation Sans"/>
                <w:color w:val="000000"/>
                <w:sz w:val="16"/>
                <w:szCs w:val="16"/>
                <w:highlight w:val="white"/>
              </w:rPr>
            </w:pPr>
            <w:r>
              <w:rPr>
                <w:rFonts w:ascii="Liberation Sans" w:hAnsi="Liberation Sans" w:eastAsia="Liberation Sans" w:cs="Liberation Sans"/>
                <w:color w:val="000000"/>
                <w:sz w:val="16"/>
                <w:szCs w:val="16"/>
                <w:highlight w:val="white"/>
                <w:lang w:eastAsia="ru-RU"/>
              </w:rPr>
              <w:t xml:space="preserve">Реконструкция ул. Западная Магистраль от ул. Подшибякина до ул. Дружбы Народов</w:t>
            </w:r>
            <w:r>
              <w:rPr>
                <w:rFonts w:ascii="Liberation Sans" w:hAnsi="Liberation Sans" w:cs="Liberation Sans"/>
                <w:color w:val="000000"/>
                <w:sz w:val="16"/>
                <w:szCs w:val="16"/>
                <w:highlight w:val="white"/>
              </w:rPr>
            </w:r>
            <w:r>
              <w:rPr>
                <w:rFonts w:ascii="Liberation Sans" w:hAnsi="Liberation Sans" w:cs="Liberation Sans"/>
                <w:color w:val="000000"/>
                <w:sz w:val="16"/>
                <w:szCs w:val="16"/>
                <w:highlight w:val="white"/>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86 716,40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86 716,40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390" w:type="pct"/>
            <w:vAlign w:val="center"/>
            <w:vMerge w:val="restart"/>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175 184,60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173 432,80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Региональный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r>
        <w:tblPrEx/>
        <w:trPr>
          <w:trHeight w:val="450"/>
        </w:trPr>
        <w:tc>
          <w:tcPr>
            <w:tcW w:w="271"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tcW w:w="1006"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542"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52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875,90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80"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875,90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46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tcW w:w="390" w:type="pct"/>
            <w:vAlign w:val="center"/>
            <w:vMerge w:val="continue"/>
            <w:textDirection w:val="lrTb"/>
            <w:noWrap w:val="false"/>
          </w:tcPr>
          <w:p>
            <w:pPr>
              <w:spacing w:after="0" w:line="240" w:lineRule="auto"/>
              <w:rPr>
                <w:rFonts w:ascii="Liberation Sans" w:hAnsi="Liberation Sans" w:eastAsia="Times New Roman" w:cs="Liberation Sans"/>
                <w:color w:val="000000"/>
                <w:sz w:val="16"/>
                <w:szCs w:val="16"/>
                <w:lang w:eastAsia="ru-RU"/>
              </w:rPr>
            </w:pP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r>
              <w:rPr>
                <w:rFonts w:ascii="Liberation Sans" w:hAnsi="Liberation Sans" w:eastAsia="Times New Roman" w:cs="Liberation Sans"/>
                <w:color w:val="000000"/>
                <w:sz w:val="16"/>
                <w:szCs w:val="16"/>
                <w:lang w:eastAsia="ru-RU"/>
              </w:rPr>
            </w:r>
          </w:p>
        </w:tc>
        <w:tc>
          <w:tcPr>
            <w:shd w:val="clear" w:color="auto" w:fill="auto"/>
            <w:tcW w:w="475"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1 751,80</w:t>
            </w:r>
            <w:r>
              <w:rPr>
                <w:rFonts w:ascii="Liberation Sans" w:hAnsi="Liberation Sans" w:cs="Liberation Sans"/>
                <w:color w:val="000000"/>
                <w:sz w:val="16"/>
                <w:szCs w:val="16"/>
              </w:rPr>
            </w:r>
            <w:r>
              <w:rPr>
                <w:rFonts w:ascii="Liberation Sans" w:hAnsi="Liberation Sans" w:cs="Liberation Sans"/>
                <w:color w:val="000000"/>
                <w:sz w:val="16"/>
                <w:szCs w:val="16"/>
              </w:rPr>
            </w:r>
          </w:p>
        </w:tc>
        <w:tc>
          <w:tcPr>
            <w:shd w:val="clear" w:color="auto" w:fill="auto"/>
            <w:tcW w:w="853" w:type="pct"/>
            <w:vAlign w:val="center"/>
            <w:textDirection w:val="lrTb"/>
            <w:noWrap w:val="false"/>
          </w:tcPr>
          <w:p>
            <w:pPr>
              <w:jc w:val="center"/>
              <w:spacing w:after="0" w:line="240" w:lineRule="auto"/>
              <w:rPr>
                <w:rFonts w:ascii="Liberation Sans" w:hAnsi="Liberation Sans" w:cs="Liberation Sans"/>
                <w:color w:val="000000"/>
                <w:sz w:val="16"/>
                <w:szCs w:val="16"/>
              </w:rPr>
            </w:pPr>
            <w:r>
              <w:rPr>
                <w:rFonts w:ascii="Liberation Sans" w:hAnsi="Liberation Sans" w:eastAsia="Liberation Sans" w:cs="Liberation Sans"/>
                <w:color w:val="000000"/>
                <w:sz w:val="16"/>
                <w:szCs w:val="16"/>
                <w:lang w:eastAsia="ru-RU"/>
              </w:rPr>
              <w:t xml:space="preserve">Местный бюджет</w:t>
            </w:r>
            <w:r>
              <w:rPr>
                <w:rFonts w:ascii="Liberation Sans" w:hAnsi="Liberation Sans" w:cs="Liberation Sans"/>
                <w:color w:val="000000"/>
                <w:sz w:val="16"/>
                <w:szCs w:val="16"/>
              </w:rPr>
            </w:r>
            <w:r>
              <w:rPr>
                <w:rFonts w:ascii="Liberation Sans" w:hAnsi="Liberation Sans" w:cs="Liberation Sans"/>
                <w:color w:val="000000"/>
                <w:sz w:val="16"/>
                <w:szCs w:val="16"/>
              </w:rPr>
            </w:r>
          </w:p>
        </w:tc>
      </w:tr>
    </w:tbl>
    <w:p>
      <w:pPr>
        <w:jc w:val="center"/>
        <w:spacing w:after="0" w:line="240" w:lineRule="auto"/>
        <w:tabs>
          <w:tab w:val="left" w:pos="975" w:leader="none"/>
        </w:tabs>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spacing w:after="0" w:line="240" w:lineRule="auto"/>
        <w:tabs>
          <w:tab w:val="left" w:pos="975" w:leader="none"/>
        </w:tabs>
        <w:rPr>
          <w:rFonts w:ascii="Liberation Sans" w:hAnsi="Liberation Sans" w:cs="Liberation Sans"/>
        </w:rPr>
        <w:sectPr>
          <w:footnotePr/>
          <w:endnotePr/>
          <w:type w:val="nextPage"/>
          <w:pgSz w:w="16838" w:h="11906" w:orient="landscape"/>
          <w:pgMar w:top="1701" w:right="1134" w:bottom="851" w:left="1134" w:header="709" w:footer="709" w:gutter="0"/>
          <w:cols w:num="1" w:sep="0" w:space="708" w:equalWidth="1"/>
          <w:docGrid w:linePitch="360"/>
        </w:sect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872"/>
        <w:jc w:val="center"/>
        <w:pageBreakBefore/>
        <w:spacing w:before="0" w:after="0" w:line="240" w:lineRule="auto"/>
        <w:tabs>
          <w:tab w:val="num" w:pos="851" w:leader="none"/>
        </w:tabs>
        <w:rPr>
          <w:rFonts w:ascii="Liberation Sans" w:hAnsi="Liberation Sans" w:cs="Liberation Sans"/>
          <w:b/>
          <w:bCs/>
          <w:color w:val="000000" w:themeColor="text1"/>
          <w:sz w:val="28"/>
          <w:szCs w:val="28"/>
        </w:rPr>
      </w:pPr>
      <w:r/>
      <w:bookmarkStart w:id="43" w:name="_Toc161940320"/>
      <w:r>
        <w:rPr>
          <w:rFonts w:ascii="Liberation Sans" w:hAnsi="Liberation Sans" w:eastAsia="Liberation Sans" w:cs="Liberation Sans"/>
          <w:b/>
          <w:bCs/>
          <w:color w:val="000000" w:themeColor="text1"/>
          <w:sz w:val="28"/>
          <w:szCs w:val="28"/>
        </w:rPr>
        <w:t xml:space="preserve">6. Оценка эффективности </w:t>
      </w:r>
      <w:r>
        <w:rPr>
          <w:rFonts w:ascii="Liberation Sans" w:hAnsi="Liberation Sans" w:eastAsia="Liberation Sans" w:cs="Liberation Sans"/>
          <w:b/>
          <w:bCs/>
          <w:color w:val="000000" w:themeColor="text1"/>
          <w:sz w:val="28"/>
          <w:szCs w:val="28"/>
        </w:rPr>
        <w:br/>
        <w:t xml:space="preserve">мероприятий (инвестиционных проектов) </w:t>
      </w:r>
      <w:r>
        <w:rPr>
          <w:rFonts w:ascii="Liberation Sans" w:hAnsi="Liberation Sans" w:eastAsia="Liberation Sans" w:cs="Liberation Sans"/>
          <w:b/>
          <w:bCs/>
          <w:color w:val="000000" w:themeColor="text1"/>
          <w:sz w:val="28"/>
          <w:szCs w:val="28"/>
        </w:rPr>
        <w:br/>
        <w:t xml:space="preserve">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bookmarkEnd w:id="43"/>
      <w:r>
        <w:rPr>
          <w:rFonts w:ascii="Liberation Sans" w:hAnsi="Liberation Sans" w:cs="Liberation Sans"/>
          <w:b/>
          <w:bCs/>
          <w:color w:val="000000" w:themeColor="text1"/>
          <w:sz w:val="28"/>
          <w:szCs w:val="28"/>
        </w:rPr>
      </w:r>
      <w:r>
        <w:rPr>
          <w:rFonts w:ascii="Liberation Sans" w:hAnsi="Liberation Sans" w:cs="Liberation Sans"/>
          <w:b/>
          <w:bCs/>
          <w:color w:val="000000" w:themeColor="text1"/>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pStyle w:val="1133"/>
        <w:ind w:firstLine="709"/>
        <w:jc w:val="both"/>
        <w:spacing w:before="0" w:beforeAutospacing="0" w:after="0" w:afterAutospacing="0"/>
        <w:shd w:val="clear" w:color="auto" w:fill="ffffff"/>
        <w:rPr>
          <w:rFonts w:ascii="Liberation Sans" w:hAnsi="Liberation Sans" w:cs="Liberation Sans"/>
          <w:highlight w:val="white"/>
        </w:rPr>
      </w:pPr>
      <w:r>
        <w:rPr>
          <w:rFonts w:ascii="Liberation Sans" w:hAnsi="Liberation Sans" w:eastAsia="Liberation Sans" w:cs="Liberation Sans"/>
          <w:sz w:val="28"/>
          <w:szCs w:val="28"/>
          <w:highlight w:val="white"/>
          <w:lang w:eastAsia="ar-SA"/>
        </w:rPr>
        <w:t xml:space="preserve">Оценка эффективности мероприятий (инвестиционных проектов) по проект</w:t>
      </w:r>
      <w:r>
        <w:rPr>
          <w:rFonts w:ascii="Liberation Sans" w:hAnsi="Liberation Sans" w:eastAsia="Liberation Sans" w:cs="Liberation Sans"/>
          <w:sz w:val="28"/>
          <w:szCs w:val="28"/>
          <w:highlight w:val="white"/>
          <w:lang w:eastAsia="ar-SA"/>
        </w:rPr>
        <w:t xml:space="preserve">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 проведена на основе сравнения целевых показателей (индикаторов) развития транспортной инфраструктуры МО г. </w:t>
      </w:r>
      <w:r>
        <w:rPr>
          <w:rFonts w:ascii="Liberation Sans" w:hAnsi="Liberation Sans" w:eastAsia="Liberation Sans" w:cs="Liberation Sans"/>
          <w:sz w:val="28"/>
          <w:szCs w:val="28"/>
          <w:highlight w:val="white"/>
        </w:rPr>
        <w:t xml:space="preserve">Новый Уренгой</w:t>
      </w:r>
      <w:r>
        <w:rPr>
          <w:rFonts w:ascii="Liberation Sans" w:hAnsi="Liberation Sans" w:eastAsia="Liberation Sans" w:cs="Liberation Sans"/>
          <w:sz w:val="28"/>
          <w:szCs w:val="28"/>
          <w:highlight w:val="white"/>
          <w:lang w:eastAsia="ar-SA"/>
        </w:rPr>
        <w:t xml:space="preserve"> с показателями инерционного сценария. Целевые показатели инерционного сценария характеризуют существующее состояние транспортной инфраструктуры, но при этом учитывают рост численности населения до прогнозных значений на расчетный период.</w:t>
      </w:r>
      <w:r>
        <w:rPr>
          <w:rFonts w:ascii="Liberation Sans" w:hAnsi="Liberation Sans" w:cs="Liberation Sans"/>
          <w:highlight w:val="white"/>
        </w:rPr>
      </w:r>
      <w:r>
        <w:rPr>
          <w:rFonts w:ascii="Liberation Sans" w:hAnsi="Liberation Sans" w:cs="Liberation Sans"/>
          <w:highlight w:val="white"/>
        </w:rPr>
      </w:r>
    </w:p>
    <w:p>
      <w:pPr>
        <w:pStyle w:val="1133"/>
        <w:ind w:firstLine="709"/>
        <w:jc w:val="both"/>
        <w:spacing w:before="0" w:beforeAutospacing="0" w:after="0" w:afterAutospacing="0"/>
        <w:shd w:val="clear" w:color="auto" w:fill="ffffff"/>
        <w:rPr>
          <w:rFonts w:ascii="Liberation Sans" w:hAnsi="Liberation Sans" w:cs="Liberation Sans"/>
          <w:highlight w:val="white"/>
        </w:rPr>
      </w:pPr>
      <w:r>
        <w:rPr>
          <w:rFonts w:ascii="Liberation Sans" w:hAnsi="Liberation Sans" w:eastAsia="Liberation Sans" w:cs="Liberation Sans"/>
          <w:sz w:val="28"/>
          <w:szCs w:val="28"/>
          <w:highlight w:val="white"/>
          <w:lang w:eastAsia="ar-SA"/>
        </w:rPr>
        <w:t xml:space="preserve">Социально-экономический эффект от улучшения состояния дорожной сети исследуемого МО г. Новый Уренгой выражается в следующем:</w:t>
      </w:r>
      <w:r>
        <w:rPr>
          <w:rFonts w:ascii="Liberation Sans" w:hAnsi="Liberation Sans" w:cs="Liberation Sans"/>
          <w:highlight w:val="white"/>
        </w:rPr>
      </w:r>
      <w:r>
        <w:rPr>
          <w:rFonts w:ascii="Liberation Sans" w:hAnsi="Liberation Sans" w:cs="Liberation Sans"/>
          <w:highlight w:val="white"/>
        </w:rPr>
      </w:r>
    </w:p>
    <w:p>
      <w:pPr>
        <w:pStyle w:val="1133"/>
        <w:ind w:firstLine="709"/>
        <w:jc w:val="both"/>
        <w:spacing w:before="0" w:beforeAutospacing="0" w:after="0" w:afterAutospacing="0"/>
        <w:shd w:val="clear" w:color="auto" w:fill="ffffff"/>
        <w:tabs>
          <w:tab w:val="left" w:pos="850" w:leader="none"/>
        </w:tabs>
        <w:rPr>
          <w:rFonts w:ascii="Liberation Sans" w:hAnsi="Liberation Sans" w:cs="Liberation Sans"/>
          <w:highlight w:val="white"/>
        </w:rPr>
      </w:pPr>
      <w:r>
        <w:rPr>
          <w:rFonts w:ascii="Liberation Sans" w:hAnsi="Liberation Sans" w:eastAsia="Liberation Sans" w:cs="Liberation Sans"/>
          <w:sz w:val="28"/>
          <w:szCs w:val="28"/>
          <w:highlight w:val="white"/>
          <w:lang w:eastAsia="ar-SA"/>
        </w:rPr>
        <w:t xml:space="preserve">-</w:t>
      </w:r>
      <w:r>
        <w:rPr>
          <w:rFonts w:ascii="Liberation Sans" w:hAnsi="Liberation Sans" w:eastAsia="Liberation Sans" w:cs="Liberation Sans"/>
          <w:sz w:val="28"/>
          <w:szCs w:val="28"/>
          <w:highlight w:val="white"/>
          <w:lang w:eastAsia="ar-SA"/>
        </w:rPr>
        <w:tab/>
        <w:t xml:space="preserve">повышении комфорта и удобства поездок, уменьшении риска ДТП за счет улучшения качественных показателей сети дорог;</w:t>
      </w:r>
      <w:r>
        <w:rPr>
          <w:rFonts w:ascii="Liberation Sans" w:hAnsi="Liberation Sans" w:cs="Liberation Sans"/>
          <w:highlight w:val="white"/>
        </w:rPr>
      </w:r>
      <w:r>
        <w:rPr>
          <w:rFonts w:ascii="Liberation Sans" w:hAnsi="Liberation Sans" w:cs="Liberation Sans"/>
          <w:highlight w:val="white"/>
        </w:rPr>
      </w:r>
    </w:p>
    <w:p>
      <w:pPr>
        <w:pStyle w:val="1133"/>
        <w:ind w:firstLine="709"/>
        <w:jc w:val="both"/>
        <w:spacing w:before="0" w:beforeAutospacing="0" w:after="0" w:afterAutospacing="0"/>
        <w:shd w:val="clear" w:color="auto" w:fill="ffffff"/>
        <w:tabs>
          <w:tab w:val="left" w:pos="850" w:leader="none"/>
        </w:tabs>
        <w:rPr>
          <w:rFonts w:ascii="Liberation Sans" w:hAnsi="Liberation Sans" w:cs="Liberation Sans"/>
          <w:highlight w:val="white"/>
        </w:rPr>
      </w:pPr>
      <w:r>
        <w:rPr>
          <w:rFonts w:ascii="Liberation Sans" w:hAnsi="Liberation Sans" w:eastAsia="Liberation Sans" w:cs="Liberation Sans"/>
          <w:sz w:val="28"/>
          <w:szCs w:val="28"/>
          <w:highlight w:val="white"/>
          <w:lang w:eastAsia="ar-SA"/>
        </w:rPr>
        <w:t xml:space="preserve">-</w:t>
      </w:r>
      <w:r>
        <w:rPr>
          <w:rFonts w:ascii="Liberation Sans" w:hAnsi="Liberation Sans" w:eastAsia="Liberation Sans" w:cs="Liberation Sans"/>
          <w:sz w:val="28"/>
          <w:szCs w:val="28"/>
          <w:highlight w:val="white"/>
          <w:lang w:eastAsia="ar-SA"/>
        </w:rPr>
        <w:tab/>
        <w:t xml:space="preserve">экономии времени за счет увеличения средней скорости движения;</w:t>
      </w:r>
      <w:r>
        <w:rPr>
          <w:rFonts w:ascii="Liberation Sans" w:hAnsi="Liberation Sans" w:cs="Liberation Sans"/>
          <w:highlight w:val="white"/>
        </w:rPr>
      </w:r>
      <w:r>
        <w:rPr>
          <w:rFonts w:ascii="Liberation Sans" w:hAnsi="Liberation Sans" w:cs="Liberation Sans"/>
          <w:highlight w:val="white"/>
        </w:rPr>
      </w:r>
    </w:p>
    <w:p>
      <w:pPr>
        <w:pStyle w:val="1133"/>
        <w:ind w:firstLine="709"/>
        <w:jc w:val="both"/>
        <w:spacing w:before="0" w:beforeAutospacing="0" w:after="0" w:afterAutospacing="0"/>
        <w:shd w:val="clear" w:color="auto" w:fill="ffffff"/>
        <w:tabs>
          <w:tab w:val="left" w:pos="850" w:leader="none"/>
        </w:tabs>
        <w:rPr>
          <w:rFonts w:ascii="Liberation Sans" w:hAnsi="Liberation Sans" w:cs="Liberation Sans"/>
          <w:highlight w:val="white"/>
        </w:rPr>
      </w:pPr>
      <w:r>
        <w:rPr>
          <w:rFonts w:ascii="Liberation Sans" w:hAnsi="Liberation Sans" w:eastAsia="Liberation Sans" w:cs="Liberation Sans"/>
          <w:sz w:val="28"/>
          <w:szCs w:val="28"/>
          <w:highlight w:val="white"/>
          <w:lang w:eastAsia="ar-SA"/>
        </w:rPr>
        <w:t xml:space="preserve">-</w:t>
      </w:r>
      <w:r>
        <w:rPr>
          <w:rFonts w:ascii="Liberation Sans" w:hAnsi="Liberation Sans" w:eastAsia="Liberation Sans" w:cs="Liberation Sans"/>
          <w:sz w:val="28"/>
          <w:szCs w:val="28"/>
          <w:highlight w:val="white"/>
          <w:lang w:eastAsia="ar-SA"/>
        </w:rPr>
        <w:tab/>
        <w:t xml:space="preserve">снижении затрат на транспортные перевозки как для граждан, так и для предприятий и организаций МО г. Новый Уренгой;</w:t>
      </w:r>
      <w:r>
        <w:rPr>
          <w:rFonts w:ascii="Liberation Sans" w:hAnsi="Liberation Sans" w:cs="Liberation Sans"/>
          <w:highlight w:val="white"/>
        </w:rPr>
      </w:r>
      <w:r>
        <w:rPr>
          <w:rFonts w:ascii="Liberation Sans" w:hAnsi="Liberation Sans" w:cs="Liberation Sans"/>
          <w:highlight w:val="white"/>
        </w:rPr>
      </w:r>
    </w:p>
    <w:p>
      <w:pPr>
        <w:pStyle w:val="1133"/>
        <w:ind w:firstLine="709"/>
        <w:jc w:val="both"/>
        <w:spacing w:before="0" w:beforeAutospacing="0" w:after="0" w:afterAutospacing="0"/>
        <w:shd w:val="clear" w:color="auto" w:fill="ffffff"/>
        <w:tabs>
          <w:tab w:val="left" w:pos="850" w:leader="none"/>
        </w:tabs>
        <w:rPr>
          <w:rFonts w:ascii="Liberation Sans" w:hAnsi="Liberation Sans" w:cs="Liberation Sans"/>
          <w:highlight w:val="white"/>
        </w:rPr>
      </w:pPr>
      <w:r>
        <w:rPr>
          <w:rFonts w:ascii="Liberation Sans" w:hAnsi="Liberation Sans" w:eastAsia="Liberation Sans" w:cs="Liberation Sans"/>
          <w:sz w:val="28"/>
          <w:szCs w:val="28"/>
          <w:highlight w:val="white"/>
          <w:lang w:eastAsia="ar-SA"/>
        </w:rPr>
        <w:t xml:space="preserve">-</w:t>
      </w:r>
      <w:r>
        <w:rPr>
          <w:rFonts w:ascii="Liberation Sans" w:hAnsi="Liberation Sans" w:eastAsia="Liberation Sans" w:cs="Liberation Sans"/>
          <w:sz w:val="28"/>
          <w:szCs w:val="28"/>
          <w:highlight w:val="white"/>
          <w:lang w:eastAsia="ar-SA"/>
        </w:rPr>
        <w:tab/>
        <w:t xml:space="preserve">обеспечении доступности и повышении качества оказания транспортных услуг при перевозке пассажиров автомобильным транспортом по регулярным маршрутам.</w:t>
      </w:r>
      <w:r>
        <w:rPr>
          <w:rFonts w:ascii="Liberation Sans" w:hAnsi="Liberation Sans" w:cs="Liberation Sans"/>
          <w:highlight w:val="white"/>
        </w:rPr>
      </w:r>
      <w:r>
        <w:rPr>
          <w:rFonts w:ascii="Liberation Sans" w:hAnsi="Liberation Sans" w:cs="Liberation Sans"/>
          <w:highlight w:val="white"/>
        </w:rPr>
      </w:r>
    </w:p>
    <w:p>
      <w:pPr>
        <w:pStyle w:val="1133"/>
        <w:ind w:firstLine="709"/>
        <w:jc w:val="both"/>
        <w:spacing w:before="0" w:beforeAutospacing="0" w:after="0" w:afterAutospacing="0"/>
        <w:shd w:val="clear" w:color="auto" w:fill="ffffff"/>
        <w:rPr>
          <w:rFonts w:ascii="Liberation Sans" w:hAnsi="Liberation Sans" w:cs="Liberation Sans"/>
          <w:sz w:val="28"/>
          <w:szCs w:val="28"/>
          <w:highlight w:val="white"/>
        </w:rPr>
      </w:pPr>
      <w:r>
        <w:rPr>
          <w:rFonts w:ascii="Liberation Sans" w:hAnsi="Liberation Sans" w:eastAsia="Liberation Sans" w:cs="Liberation Sans"/>
          <w:sz w:val="28"/>
          <w:szCs w:val="28"/>
          <w:highlight w:val="white"/>
          <w:lang w:eastAsia="ar-SA"/>
        </w:rPr>
        <w:t xml:space="preserve">Оценка эффективности реализации программы осуществляется по итогам ее исполнения за отчетный период, и в целом – после завершения реализации программы. Критериями оценки являются эффективность, результативность, финансовое исполнение.</w:t>
      </w:r>
      <w:r>
        <w:rPr>
          <w:rFonts w:ascii="Liberation Sans" w:hAnsi="Liberation Sans" w:cs="Liberation Sans"/>
          <w:sz w:val="28"/>
          <w:szCs w:val="28"/>
          <w:highlight w:val="white"/>
        </w:rPr>
      </w:r>
      <w:r>
        <w:rPr>
          <w:rFonts w:ascii="Liberation Sans" w:hAnsi="Liberation Sans" w:cs="Liberation Sans"/>
          <w:sz w:val="28"/>
          <w:szCs w:val="28"/>
          <w:highlight w:val="white"/>
        </w:rPr>
      </w:r>
    </w:p>
    <w:p>
      <w:pPr>
        <w:pStyle w:val="1133"/>
        <w:ind w:firstLine="709"/>
        <w:jc w:val="both"/>
        <w:spacing w:before="0" w:beforeAutospacing="0" w:after="0" w:afterAutospacing="0"/>
        <w:shd w:val="clear" w:color="auto" w:fill="ffffff"/>
        <w:rPr>
          <w:rFonts w:ascii="Liberation Sans" w:hAnsi="Liberation Sans" w:cs="Liberation Sans"/>
          <w:highlight w:val="white"/>
        </w:rPr>
      </w:pPr>
      <w:r>
        <w:rPr>
          <w:rFonts w:ascii="Liberation Sans" w:hAnsi="Liberation Sans" w:eastAsia="Liberation Sans" w:cs="Liberation Sans"/>
          <w:sz w:val="28"/>
          <w:szCs w:val="28"/>
          <w:highlight w:val="white"/>
          <w:lang w:eastAsia="ar-SA"/>
        </w:rPr>
        <w:t xml:space="preserve">Эффективность отражает соотношение результатов, достигнутых в процессе реализации программы, и финансовых затрат, связанных с ее реализацией. Резу</w:t>
      </w:r>
      <w:r>
        <w:rPr>
          <w:rFonts w:ascii="Liberation Sans" w:hAnsi="Liberation Sans" w:eastAsia="Liberation Sans" w:cs="Liberation Sans"/>
          <w:sz w:val="28"/>
          <w:szCs w:val="28"/>
          <w:highlight w:val="white"/>
          <w:lang w:eastAsia="ar-SA"/>
        </w:rPr>
        <w:t xml:space="preserve">льтативность отражает степень достижения плановых значений целевых показателей программы. Финансовое исполнение отражает соотношение фактических финансовых затрат, связанных с реализацией программы, и ассигнований, утвержденных на очередной финансовый год.</w:t>
      </w:r>
      <w:r>
        <w:rPr>
          <w:rFonts w:ascii="Liberation Sans" w:hAnsi="Liberation Sans" w:cs="Liberation Sans"/>
          <w:highlight w:val="white"/>
        </w:rPr>
        <w:t xml:space="preserve"> </w:t>
      </w:r>
      <w:r>
        <w:rPr>
          <w:rFonts w:ascii="Liberation Sans" w:hAnsi="Liberation Sans" w:cs="Liberation Sans"/>
          <w:highlight w:val="white"/>
        </w:rPr>
      </w:r>
      <w:r>
        <w:rPr>
          <w:rFonts w:ascii="Liberation Sans" w:hAnsi="Liberation Sans" w:cs="Liberation Sans"/>
          <w:highlight w:val="white"/>
        </w:rPr>
      </w:r>
    </w:p>
    <w:p>
      <w:pPr>
        <w:pStyle w:val="1133"/>
        <w:ind w:firstLine="709"/>
        <w:jc w:val="both"/>
        <w:spacing w:before="0" w:beforeAutospacing="0" w:after="0" w:afterAutospacing="0"/>
        <w:shd w:val="clear" w:color="auto" w:fill="ffffff"/>
        <w:rPr>
          <w:rFonts w:ascii="Liberation Sans" w:hAnsi="Liberation Sans" w:cs="Liberation Sans"/>
          <w:highlight w:val="white"/>
        </w:rPr>
      </w:pPr>
      <w:r>
        <w:rPr>
          <w:rFonts w:ascii="Liberation Sans" w:hAnsi="Liberation Sans" w:eastAsia="Liberation Sans" w:cs="Liberation Sans"/>
          <w:sz w:val="28"/>
          <w:szCs w:val="28"/>
          <w:highlight w:val="white"/>
          <w:lang w:eastAsia="ar-SA"/>
        </w:rPr>
        <w:t xml:space="preserve">Значения показателей, отраженных в цели проекта, с разбивкой по годам реализации проекта приведены в таблице 27.</w:t>
      </w:r>
      <w:r>
        <w:rPr>
          <w:rFonts w:ascii="Liberation Sans" w:hAnsi="Liberation Sans" w:cs="Liberation Sans"/>
          <w:highlight w:val="white"/>
        </w:rPr>
      </w:r>
      <w:r>
        <w:rPr>
          <w:rFonts w:ascii="Liberation Sans" w:hAnsi="Liberation Sans" w:cs="Liberation Sans"/>
          <w:highlight w:val="white"/>
        </w:rPr>
      </w:r>
    </w:p>
    <w:p>
      <w:pPr>
        <w:pStyle w:val="1133"/>
        <w:ind w:firstLine="709"/>
        <w:jc w:val="both"/>
        <w:spacing w:before="0" w:beforeAutospacing="0" w:after="0" w:afterAutospacing="0"/>
        <w:shd w:val="clear" w:color="auto" w:fill="ffffff"/>
        <w:rPr>
          <w:rFonts w:ascii="Liberation Sans" w:hAnsi="Liberation Sans" w:cs="Liberation Sans"/>
        </w:rPr>
        <w:sectPr>
          <w:footerReference w:type="default" r:id="rId20"/>
          <w:footnotePr/>
          <w:endnotePr/>
          <w:type w:val="nextPage"/>
          <w:pgSz w:w="11906" w:h="16838" w:orient="portrait"/>
          <w:pgMar w:top="1134" w:right="851" w:bottom="1134" w:left="1701" w:header="709" w:footer="427" w:gutter="0"/>
          <w:cols w:num="1" w:sep="0" w:space="708" w:equalWidth="1"/>
          <w:docGrid w:linePitch="360"/>
        </w:sect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1133"/>
        <w:jc w:val="right"/>
        <w:spacing w:before="0" w:beforeAutospacing="0" w:after="0" w:afterAutospacing="0"/>
        <w:shd w:val="clear" w:color="auto" w:fill="ffffff"/>
        <w:rPr>
          <w:rFonts w:ascii="Liberation Sans" w:hAnsi="Liberation Sans" w:cs="Liberation Sans"/>
        </w:rPr>
      </w:pPr>
      <w:r>
        <w:rPr>
          <w:rFonts w:ascii="Liberation Sans" w:hAnsi="Liberation Sans" w:eastAsia="Liberation Sans" w:cs="Liberation Sans"/>
          <w:sz w:val="28"/>
          <w:szCs w:val="28"/>
          <w:lang w:eastAsia="ar-SA"/>
        </w:rPr>
        <w:t xml:space="preserve">Таблица 27 </w:t>
      </w:r>
      <w:r>
        <w:rPr>
          <w:rFonts w:ascii="Liberation Sans" w:hAnsi="Liberation Sans" w:cs="Liberation Sans"/>
        </w:rPr>
      </w:r>
      <w:r>
        <w:rPr>
          <w:rFonts w:ascii="Liberation Sans" w:hAnsi="Liberation Sans" w:cs="Liberation Sans"/>
        </w:rPr>
      </w:r>
    </w:p>
    <w:p>
      <w:pPr>
        <w:pStyle w:val="1133"/>
        <w:jc w:val="center"/>
        <w:spacing w:before="0" w:beforeAutospacing="0" w:after="0" w:afterAutospacing="0"/>
        <w:shd w:val="clear" w:color="auto" w:fill="ffffff"/>
        <w:rPr>
          <w:rFonts w:ascii="Liberation Sans" w:hAnsi="Liberation Sans" w:cs="Liberation Sans"/>
        </w:rPr>
      </w:pPr>
      <w:r>
        <w:rPr>
          <w:rFonts w:ascii="Liberation Sans" w:hAnsi="Liberation Sans" w:eastAsia="Liberation Sans" w:cs="Liberation Sans"/>
          <w:sz w:val="28"/>
          <w:szCs w:val="28"/>
          <w:lang w:eastAsia="ar-SA"/>
        </w:rPr>
        <w:t xml:space="preserve">Целевые индикаторы и показател</w:t>
      </w:r>
      <w:r>
        <w:rPr>
          <w:rFonts w:ascii="Liberation Sans" w:hAnsi="Liberation Sans" w:eastAsia="Liberation Sans" w:cs="Liberation Sans"/>
          <w:sz w:val="28"/>
          <w:szCs w:val="28"/>
          <w:highlight w:val="white"/>
          <w:lang w:eastAsia="ar-SA"/>
        </w:rPr>
        <w:t xml:space="preserve">и программы</w:t>
      </w:r>
      <w:r>
        <w:rPr>
          <w:rFonts w:ascii="Liberation Sans" w:hAnsi="Liberation Sans" w:cs="Liberation Sans"/>
        </w:rPr>
      </w:r>
      <w:r>
        <w:rPr>
          <w:rFonts w:ascii="Liberation Sans" w:hAnsi="Liberation Sans" w:cs="Liberation Sans"/>
        </w:rPr>
      </w:r>
    </w:p>
    <w:p>
      <w:pPr>
        <w:pStyle w:val="1133"/>
        <w:jc w:val="center"/>
        <w:spacing w:before="0" w:beforeAutospacing="0" w:after="0" w:afterAutospacing="0"/>
        <w:shd w:val="clear" w:color="auto" w:fill="ffffff"/>
        <w:rPr>
          <w:rFonts w:ascii="Liberation Sans" w:hAnsi="Liberation Sans" w:cs="Liberation Sans"/>
          <w:color w:val="ff0000"/>
          <w:sz w:val="20"/>
          <w:szCs w:val="20"/>
        </w:rPr>
      </w:pPr>
      <w:r>
        <w:rPr>
          <w:rFonts w:ascii="Liberation Sans" w:hAnsi="Liberation Sans" w:cs="Liberation Sans"/>
          <w:color w:val="ff0000"/>
          <w:sz w:val="20"/>
          <w:szCs w:val="20"/>
        </w:rPr>
      </w:r>
      <w:r>
        <w:rPr>
          <w:rFonts w:ascii="Liberation Sans" w:hAnsi="Liberation Sans" w:cs="Liberation Sans"/>
          <w:color w:val="ff0000"/>
          <w:sz w:val="20"/>
          <w:szCs w:val="20"/>
        </w:rPr>
      </w:r>
      <w:r>
        <w:rPr>
          <w:rFonts w:ascii="Liberation Sans" w:hAnsi="Liberation Sans" w:cs="Liberation Sans"/>
          <w:color w:val="ff0000"/>
          <w:sz w:val="20"/>
          <w:szCs w:val="20"/>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4378"/>
        <w:gridCol w:w="11"/>
        <w:gridCol w:w="2670"/>
        <w:gridCol w:w="16"/>
        <w:gridCol w:w="1839"/>
        <w:gridCol w:w="5"/>
        <w:gridCol w:w="1836"/>
        <w:gridCol w:w="2"/>
        <w:gridCol w:w="1835"/>
        <w:gridCol w:w="3"/>
        <w:gridCol w:w="1945"/>
      </w:tblGrid>
      <w:tr>
        <w:tblPrEx/>
        <w:trPr>
          <w:cantSplit/>
          <w:trHeight w:val="426"/>
        </w:trPr>
        <w:tc>
          <w:tcPr>
            <w:shd w:val="clear" w:color="ffffff" w:fill="ffffff"/>
            <w:tcW w:w="1505" w:type="pct"/>
            <w:vAlign w:val="center"/>
            <w:vMerge w:val="restart"/>
            <w:textDirection w:val="lrTb"/>
            <w:noWrap w:val="false"/>
          </w:tcPr>
          <w:p>
            <w:pPr>
              <w:pStyle w:val="1136"/>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Показатель</w:t>
            </w:r>
            <w:r>
              <w:rPr>
                <w:rFonts w:ascii="Liberation Sans" w:hAnsi="Liberation Sans" w:cs="Liberation Sans"/>
                <w:szCs w:val="24"/>
              </w:rPr>
            </w:r>
            <w:r>
              <w:rPr>
                <w:rFonts w:ascii="Liberation Sans" w:hAnsi="Liberation Sans" w:cs="Liberation Sans"/>
                <w:szCs w:val="24"/>
              </w:rPr>
            </w:r>
          </w:p>
        </w:tc>
        <w:tc>
          <w:tcPr>
            <w:gridSpan w:val="2"/>
            <w:shd w:val="clear" w:color="ffffff" w:fill="ffffff"/>
            <w:tcW w:w="922" w:type="pct"/>
            <w:vAlign w:val="center"/>
            <w:vMerge w:val="restart"/>
            <w:textDirection w:val="lrTb"/>
            <w:noWrap w:val="false"/>
          </w:tcPr>
          <w:p>
            <w:pPr>
              <w:pStyle w:val="1136"/>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Единица измерения</w:t>
            </w:r>
            <w:r>
              <w:rPr>
                <w:rFonts w:ascii="Liberation Sans" w:hAnsi="Liberation Sans" w:cs="Liberation Sans"/>
                <w:szCs w:val="24"/>
              </w:rPr>
            </w:r>
            <w:r>
              <w:rPr>
                <w:rFonts w:ascii="Liberation Sans" w:hAnsi="Liberation Sans" w:cs="Liberation Sans"/>
                <w:szCs w:val="24"/>
              </w:rPr>
            </w:r>
          </w:p>
        </w:tc>
        <w:tc>
          <w:tcPr>
            <w:gridSpan w:val="8"/>
            <w:shd w:val="clear" w:color="ffffff" w:fill="ffffff"/>
            <w:tcW w:w="2573" w:type="pct"/>
            <w:vAlign w:val="center"/>
            <w:textDirection w:val="lrTb"/>
            <w:noWrap w:val="false"/>
          </w:tcPr>
          <w:p>
            <w:pPr>
              <w:jc w:val="center"/>
              <w:spacing w:after="0" w:line="240" w:lineRule="auto"/>
              <w:rPr>
                <w:rFonts w:ascii="Liberation Sans" w:hAnsi="Liberation Sans" w:cs="Liberation Sans"/>
                <w:sz w:val="24"/>
                <w:szCs w:val="24"/>
              </w:rPr>
            </w:pPr>
            <w:r>
              <w:rPr>
                <w:rFonts w:ascii="Liberation Sans" w:hAnsi="Liberation Sans" w:eastAsia="Liberation Sans" w:cs="Liberation Sans"/>
                <w:sz w:val="24"/>
                <w:szCs w:val="24"/>
              </w:rPr>
              <w:t xml:space="preserve">Значение показателя, в том числе</w:t>
            </w:r>
            <w:r>
              <w:rPr>
                <w:rFonts w:ascii="Liberation Sans" w:hAnsi="Liberation Sans" w:cs="Liberation Sans"/>
                <w:sz w:val="24"/>
                <w:szCs w:val="24"/>
              </w:rPr>
            </w:r>
            <w:r>
              <w:rPr>
                <w:rFonts w:ascii="Liberation Sans" w:hAnsi="Liberation Sans" w:cs="Liberation Sans"/>
                <w:sz w:val="24"/>
                <w:szCs w:val="24"/>
              </w:rPr>
            </w:r>
          </w:p>
        </w:tc>
      </w:tr>
      <w:tr>
        <w:tblPrEx/>
        <w:trPr>
          <w:cantSplit/>
          <w:trHeight w:val="490"/>
        </w:trPr>
        <w:tc>
          <w:tcPr>
            <w:shd w:val="clear" w:color="ffffff" w:fill="ffffff"/>
            <w:tcW w:w="1505" w:type="pct"/>
            <w:vAlign w:val="center"/>
            <w:vMerge w:val="continue"/>
            <w:textDirection w:val="lrTb"/>
            <w:noWrap w:val="false"/>
          </w:tcPr>
          <w:p>
            <w:pPr>
              <w:pStyle w:val="1136"/>
              <w:jc w:val="center"/>
              <w:spacing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tc>
        <w:tc>
          <w:tcPr>
            <w:gridSpan w:val="2"/>
            <w:shd w:val="clear" w:color="ffffff" w:fill="ffffff"/>
            <w:tcW w:w="922" w:type="pct"/>
            <w:vAlign w:val="center"/>
            <w:vMerge w:val="continue"/>
            <w:textDirection w:val="btLr"/>
            <w:noWrap w:val="false"/>
          </w:tcPr>
          <w:p>
            <w:pPr>
              <w:pStyle w:val="1136"/>
              <w:jc w:val="center"/>
              <w:spacing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tc>
        <w:tc>
          <w:tcPr>
            <w:gridSpan w:val="2"/>
            <w:shd w:val="clear" w:color="ffffff" w:fill="ffffff"/>
            <w:tcW w:w="638" w:type="pct"/>
            <w:vAlign w:val="center"/>
            <w:textDirection w:val="lrTb"/>
            <w:noWrap w:val="false"/>
          </w:tcPr>
          <w:p>
            <w:pPr>
              <w:pStyle w:val="1136"/>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2024 г.</w:t>
            </w:r>
            <w:r>
              <w:rPr>
                <w:rFonts w:ascii="Liberation Sans" w:hAnsi="Liberation Sans" w:cs="Liberation Sans"/>
                <w:szCs w:val="24"/>
              </w:rPr>
            </w:r>
            <w:r>
              <w:rPr>
                <w:rFonts w:ascii="Liberation Sans" w:hAnsi="Liberation Sans" w:cs="Liberation Sans"/>
                <w:szCs w:val="24"/>
              </w:rPr>
            </w:r>
          </w:p>
        </w:tc>
        <w:tc>
          <w:tcPr>
            <w:gridSpan w:val="2"/>
            <w:shd w:val="clear" w:color="ffffff" w:fill="ffffff"/>
            <w:tcW w:w="633" w:type="pct"/>
            <w:vAlign w:val="center"/>
            <w:textDirection w:val="lrTb"/>
            <w:noWrap w:val="false"/>
          </w:tcPr>
          <w:p>
            <w:pPr>
              <w:pStyle w:val="1136"/>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2025 г.</w:t>
            </w:r>
            <w:r>
              <w:rPr>
                <w:rFonts w:ascii="Liberation Sans" w:hAnsi="Liberation Sans" w:cs="Liberation Sans"/>
                <w:szCs w:val="24"/>
              </w:rPr>
            </w:r>
            <w:r>
              <w:rPr>
                <w:rFonts w:ascii="Liberation Sans" w:hAnsi="Liberation Sans" w:cs="Liberation Sans"/>
                <w:szCs w:val="24"/>
              </w:rPr>
            </w:r>
          </w:p>
        </w:tc>
        <w:tc>
          <w:tcPr>
            <w:gridSpan w:val="2"/>
            <w:shd w:val="clear" w:color="ffffff" w:fill="ffffff"/>
            <w:tcW w:w="632" w:type="pct"/>
            <w:vAlign w:val="center"/>
            <w:textDirection w:val="lrTb"/>
            <w:noWrap w:val="false"/>
          </w:tcPr>
          <w:p>
            <w:pPr>
              <w:pStyle w:val="1136"/>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2026 г.</w:t>
            </w:r>
            <w:r>
              <w:rPr>
                <w:rFonts w:ascii="Liberation Sans" w:hAnsi="Liberation Sans" w:cs="Liberation Sans"/>
                <w:szCs w:val="24"/>
              </w:rPr>
            </w:r>
            <w:r>
              <w:rPr>
                <w:rFonts w:ascii="Liberation Sans" w:hAnsi="Liberation Sans" w:cs="Liberation Sans"/>
                <w:szCs w:val="24"/>
              </w:rPr>
            </w:r>
          </w:p>
        </w:tc>
        <w:tc>
          <w:tcPr>
            <w:gridSpan w:val="2"/>
            <w:shd w:val="clear" w:color="ffffff" w:fill="ffffff"/>
            <w:tcW w:w="670" w:type="pct"/>
            <w:vAlign w:val="center"/>
            <w:textDirection w:val="lrTb"/>
            <w:noWrap w:val="false"/>
          </w:tcPr>
          <w:p>
            <w:pPr>
              <w:pStyle w:val="1136"/>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2027 г.</w:t>
            </w:r>
            <w:r>
              <w:rPr>
                <w:rFonts w:ascii="Liberation Sans" w:hAnsi="Liberation Sans" w:cs="Liberation Sans"/>
                <w:szCs w:val="24"/>
              </w:rPr>
            </w:r>
            <w:r>
              <w:rPr>
                <w:rFonts w:ascii="Liberation Sans" w:hAnsi="Liberation Sans" w:cs="Liberation Sans"/>
                <w:szCs w:val="24"/>
              </w:rPr>
            </w:r>
          </w:p>
        </w:tc>
      </w:tr>
    </w:tbl>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4309"/>
        <w:gridCol w:w="1298"/>
        <w:gridCol w:w="1299"/>
        <w:gridCol w:w="894"/>
        <w:gridCol w:w="894"/>
        <w:gridCol w:w="894"/>
        <w:gridCol w:w="894"/>
        <w:gridCol w:w="894"/>
        <w:gridCol w:w="894"/>
        <w:gridCol w:w="894"/>
        <w:gridCol w:w="1248"/>
        <w:gridCol w:w="148"/>
      </w:tblGrid>
      <w:tr>
        <w:tblPrEx/>
        <w:trPr>
          <w:gridAfter w:val="1"/>
          <w:trHeight w:val="363"/>
          <w:tblHeader/>
        </w:trPr>
        <w:tc>
          <w:tcPr>
            <w:shd w:val="clear" w:color="ffffff" w:fill="ffffff"/>
            <w:tcW w:w="1505" w:type="pct"/>
            <w:vAlign w:val="center"/>
            <w:vMerge w:val="restart"/>
            <w:textDirection w:val="lrTb"/>
            <w:noWrap w:val="false"/>
          </w:tcPr>
          <w:p>
            <w:pPr>
              <w:pStyle w:val="1136"/>
              <w:jc w:val="center"/>
              <w:rPr>
                <w:rFonts w:ascii="Liberation Sans" w:hAnsi="Liberation Sans" w:cs="Liberation Sans"/>
                <w:szCs w:val="24"/>
                <w:highlight w:val="white"/>
              </w:rPr>
            </w:pPr>
            <w:r>
              <w:rPr>
                <w:rFonts w:ascii="Liberation Sans" w:hAnsi="Liberation Sans" w:cs="Liberation Sans"/>
                <w:szCs w:val="24"/>
                <w:highlight w:val="white"/>
              </w:rPr>
              <w:t xml:space="preserve">1</w:t>
            </w:r>
            <w:r>
              <w:rPr>
                <w:rFonts w:ascii="Liberation Sans" w:hAnsi="Liberation Sans" w:cs="Liberation Sans"/>
                <w:szCs w:val="24"/>
                <w:highlight w:val="white"/>
              </w:rPr>
            </w:r>
            <w:r>
              <w:rPr>
                <w:rFonts w:ascii="Liberation Sans" w:hAnsi="Liberation Sans" w:cs="Liberation Sans"/>
                <w:szCs w:val="24"/>
                <w:highlight w:val="white"/>
              </w:rPr>
            </w:r>
          </w:p>
        </w:tc>
        <w:tc>
          <w:tcPr>
            <w:gridSpan w:val="2"/>
            <w:shd w:val="clear" w:color="ffffff" w:fill="ffffff"/>
            <w:tcW w:w="922" w:type="pct"/>
            <w:vAlign w:val="center"/>
            <w:vMerge w:val="restart"/>
            <w:textDirection w:val="lrTb"/>
            <w:noWrap w:val="false"/>
          </w:tcPr>
          <w:p>
            <w:pPr>
              <w:pStyle w:val="1136"/>
              <w:jc w:val="center"/>
              <w:rPr>
                <w:rFonts w:ascii="Liberation Sans" w:hAnsi="Liberation Sans" w:cs="Liberation Sans"/>
                <w:szCs w:val="24"/>
                <w:highlight w:val="white"/>
              </w:rPr>
            </w:pPr>
            <w:r>
              <w:rPr>
                <w:rFonts w:ascii="Liberation Sans" w:hAnsi="Liberation Sans" w:cs="Liberation Sans"/>
                <w:szCs w:val="24"/>
                <w:highlight w:val="white"/>
              </w:rPr>
              <w:t xml:space="preserve">2</w:t>
            </w:r>
            <w:r>
              <w:rPr>
                <w:rFonts w:ascii="Liberation Sans" w:hAnsi="Liberation Sans" w:cs="Liberation Sans"/>
                <w:szCs w:val="24"/>
                <w:highlight w:val="white"/>
              </w:rPr>
            </w:r>
            <w:r>
              <w:rPr>
                <w:rFonts w:ascii="Liberation Sans" w:hAnsi="Liberation Sans" w:cs="Liberation Sans"/>
                <w:szCs w:val="24"/>
                <w:highlight w:val="white"/>
              </w:rPr>
            </w:r>
          </w:p>
        </w:tc>
        <w:tc>
          <w:tcPr>
            <w:gridSpan w:val="2"/>
            <w:shd w:val="clear" w:color="ffffff" w:fill="ffffff"/>
            <w:tcW w:w="638" w:type="pct"/>
            <w:vAlign w:val="center"/>
            <w:vMerge w:val="restart"/>
            <w:textDirection w:val="lrTb"/>
            <w:noWrap w:val="false"/>
          </w:tcPr>
          <w:p>
            <w:pPr>
              <w:pStyle w:val="1136"/>
              <w:jc w:val="center"/>
              <w:rPr>
                <w:rFonts w:ascii="Liberation Sans" w:hAnsi="Liberation Sans" w:eastAsia="Liberation Sans" w:cs="Liberation Sans"/>
                <w:szCs w:val="24"/>
                <w:highlight w:val="white"/>
              </w:rPr>
            </w:pPr>
            <w:r>
              <w:rPr>
                <w:rFonts w:ascii="Liberation Sans" w:hAnsi="Liberation Sans" w:eastAsia="Liberation Sans" w:cs="Liberation Sans"/>
                <w:szCs w:val="24"/>
                <w:highlight w:val="white"/>
              </w:rPr>
              <w:t xml:space="preserve">3</w:t>
            </w:r>
            <w:r>
              <w:rPr>
                <w:rFonts w:ascii="Liberation Sans" w:hAnsi="Liberation Sans" w:eastAsia="Liberation Sans" w:cs="Liberation Sans"/>
                <w:szCs w:val="24"/>
                <w:highlight w:val="white"/>
              </w:rPr>
            </w:r>
            <w:r>
              <w:rPr>
                <w:rFonts w:ascii="Liberation Sans" w:hAnsi="Liberation Sans" w:eastAsia="Liberation Sans" w:cs="Liberation Sans"/>
                <w:szCs w:val="24"/>
                <w:highlight w:val="white"/>
              </w:rPr>
            </w:r>
          </w:p>
        </w:tc>
        <w:tc>
          <w:tcPr>
            <w:gridSpan w:val="2"/>
            <w:shd w:val="clear" w:color="ffffff" w:fill="ffffff"/>
            <w:tcW w:w="633" w:type="pct"/>
            <w:vAlign w:val="center"/>
            <w:vMerge w:val="restart"/>
            <w:textDirection w:val="lrTb"/>
            <w:noWrap w:val="false"/>
          </w:tcPr>
          <w:p>
            <w:pPr>
              <w:pStyle w:val="1136"/>
              <w:jc w:val="center"/>
              <w:rPr>
                <w:rFonts w:ascii="Liberation Sans" w:hAnsi="Liberation Sans" w:eastAsia="Liberation Sans" w:cs="Liberation Sans"/>
                <w:szCs w:val="24"/>
                <w:highlight w:val="white"/>
              </w:rPr>
            </w:pPr>
            <w:r>
              <w:rPr>
                <w:rFonts w:ascii="Liberation Sans" w:hAnsi="Liberation Sans" w:eastAsia="Liberation Sans" w:cs="Liberation Sans"/>
                <w:szCs w:val="24"/>
                <w:highlight w:val="white"/>
              </w:rPr>
              <w:t xml:space="preserve">4</w:t>
            </w:r>
            <w:r>
              <w:rPr>
                <w:rFonts w:ascii="Liberation Sans" w:hAnsi="Liberation Sans" w:eastAsia="Liberation Sans" w:cs="Liberation Sans"/>
                <w:szCs w:val="24"/>
                <w:highlight w:val="white"/>
              </w:rPr>
            </w:r>
            <w:r>
              <w:rPr>
                <w:rFonts w:ascii="Liberation Sans" w:hAnsi="Liberation Sans" w:eastAsia="Liberation Sans" w:cs="Liberation Sans"/>
                <w:szCs w:val="24"/>
                <w:highlight w:val="white"/>
              </w:rPr>
            </w:r>
          </w:p>
        </w:tc>
        <w:tc>
          <w:tcPr>
            <w:gridSpan w:val="2"/>
            <w:shd w:val="clear" w:color="ffffff" w:fill="ffffff"/>
            <w:tcW w:w="632" w:type="pct"/>
            <w:vAlign w:val="center"/>
            <w:vMerge w:val="restart"/>
            <w:textDirection w:val="lrTb"/>
            <w:noWrap w:val="false"/>
          </w:tcPr>
          <w:p>
            <w:pPr>
              <w:pStyle w:val="1136"/>
              <w:jc w:val="center"/>
              <w:rPr>
                <w:rFonts w:ascii="Liberation Sans" w:hAnsi="Liberation Sans" w:eastAsia="Liberation Sans" w:cs="Liberation Sans"/>
                <w:szCs w:val="24"/>
                <w:highlight w:val="white"/>
              </w:rPr>
            </w:pPr>
            <w:r>
              <w:rPr>
                <w:rFonts w:ascii="Liberation Sans" w:hAnsi="Liberation Sans" w:eastAsia="Liberation Sans" w:cs="Liberation Sans"/>
                <w:szCs w:val="24"/>
                <w:highlight w:val="white"/>
              </w:rPr>
              <w:t xml:space="preserve">5</w:t>
            </w:r>
            <w:r>
              <w:rPr>
                <w:rFonts w:ascii="Liberation Sans" w:hAnsi="Liberation Sans" w:eastAsia="Liberation Sans" w:cs="Liberation Sans"/>
                <w:szCs w:val="24"/>
                <w:highlight w:val="white"/>
              </w:rPr>
            </w:r>
            <w:r>
              <w:rPr>
                <w:rFonts w:ascii="Liberation Sans" w:hAnsi="Liberation Sans" w:eastAsia="Liberation Sans" w:cs="Liberation Sans"/>
                <w:szCs w:val="24"/>
                <w:highlight w:val="white"/>
              </w:rPr>
            </w:r>
          </w:p>
        </w:tc>
        <w:tc>
          <w:tcPr>
            <w:gridSpan w:val="2"/>
            <w:shd w:val="clear" w:color="ffffff" w:fill="ffffff"/>
            <w:tcW w:w="670" w:type="pct"/>
            <w:vAlign w:val="center"/>
            <w:vMerge w:val="restart"/>
            <w:textDirection w:val="lrTb"/>
            <w:noWrap w:val="false"/>
          </w:tcPr>
          <w:p>
            <w:pPr>
              <w:pStyle w:val="1136"/>
              <w:jc w:val="center"/>
              <w:rPr>
                <w:rFonts w:ascii="Liberation Sans" w:hAnsi="Liberation Sans" w:eastAsia="Liberation Sans" w:cs="Liberation Sans"/>
                <w:szCs w:val="24"/>
                <w:highlight w:val="white"/>
              </w:rPr>
            </w:pPr>
            <w:r>
              <w:rPr>
                <w:rFonts w:ascii="Liberation Sans" w:hAnsi="Liberation Sans" w:eastAsia="Liberation Sans" w:cs="Liberation Sans"/>
                <w:szCs w:val="24"/>
                <w:highlight w:val="white"/>
              </w:rPr>
              <w:t xml:space="preserve">6</w:t>
            </w:r>
            <w:r>
              <w:rPr>
                <w:rFonts w:ascii="Liberation Sans" w:hAnsi="Liberation Sans" w:eastAsia="Liberation Sans" w:cs="Liberation Sans"/>
                <w:szCs w:val="24"/>
                <w:highlight w:val="white"/>
              </w:rPr>
            </w:r>
            <w:r>
              <w:rPr>
                <w:rFonts w:ascii="Liberation Sans" w:hAnsi="Liberation Sans" w:eastAsia="Liberation Sans" w:cs="Liberation Sans"/>
                <w:szCs w:val="24"/>
                <w:highlight w:val="white"/>
              </w:rPr>
            </w:r>
          </w:p>
        </w:tc>
      </w:tr>
      <w:tr>
        <w:tblPrEx/>
        <w:trPr>
          <w:cantSplit/>
          <w:gridAfter w:val="1"/>
          <w:trHeight w:val="484"/>
        </w:trPr>
        <w:tc>
          <w:tcPr>
            <w:gridSpan w:val="11"/>
            <w:shd w:val="clear" w:color="ffffff" w:fill="ffffff"/>
            <w:tcW w:w="5000" w:type="pct"/>
            <w:vAlign w:val="center"/>
            <w:textDirection w:val="lrTb"/>
            <w:noWrap w:val="false"/>
          </w:tcPr>
          <w:p>
            <w:pPr>
              <w:pStyle w:val="1136"/>
              <w:jc w:val="center"/>
              <w:spacing w:line="240" w:lineRule="auto"/>
              <w:rPr>
                <w:rFonts w:ascii="Liberation Sans" w:hAnsi="Liberation Sans" w:cs="Liberation Sans"/>
                <w:szCs w:val="24"/>
                <w:highlight w:val="white"/>
              </w:rPr>
            </w:pPr>
            <w:r>
              <w:rPr>
                <w:rFonts w:ascii="Liberation Sans" w:hAnsi="Liberation Sans" w:eastAsia="Liberation Sans" w:cs="Liberation Sans"/>
                <w:szCs w:val="24"/>
                <w:highlight w:val="white"/>
              </w:rPr>
              <w:t xml:space="preserve">Железнодорожный транспорт</w:t>
            </w:r>
            <w:r>
              <w:rPr>
                <w:rFonts w:ascii="Liberation Sans" w:hAnsi="Liberation Sans" w:cs="Liberation Sans"/>
                <w:szCs w:val="24"/>
                <w:highlight w:val="white"/>
              </w:rPr>
            </w:r>
            <w:r>
              <w:rPr>
                <w:rFonts w:ascii="Liberation Sans" w:hAnsi="Liberation Sans" w:cs="Liberation Sans"/>
                <w:szCs w:val="24"/>
                <w:highlight w:val="white"/>
              </w:rPr>
            </w:r>
          </w:p>
        </w:tc>
      </w:tr>
      <w:tr>
        <w:tblPrEx/>
        <w:trPr>
          <w:cantSplit/>
          <w:gridAfter w:val="1"/>
          <w:trHeight w:val="772"/>
        </w:trPr>
        <w:tc>
          <w:tcPr>
            <w:shd w:val="clear" w:color="ffffff" w:fill="ffffff"/>
            <w:tcW w:w="1505" w:type="pct"/>
            <w:vAlign w:val="center"/>
            <w:textDirection w:val="lrTb"/>
            <w:noWrap w:val="false"/>
          </w:tcPr>
          <w:p>
            <w:pPr>
              <w:jc w:val="both"/>
              <w:spacing w:after="0" w:line="240" w:lineRule="auto"/>
              <w:rPr>
                <w:rFonts w:ascii="Liberation Sans" w:hAnsi="Liberation Sans" w:cs="Liberation Sans"/>
                <w:sz w:val="24"/>
                <w:szCs w:val="24"/>
                <w:highlight w:val="white"/>
              </w:rPr>
            </w:pPr>
            <w:r>
              <w:rPr>
                <w:rFonts w:ascii="Liberation Sans" w:hAnsi="Liberation Sans" w:eastAsia="Liberation Sans" w:cs="Liberation Sans"/>
                <w:sz w:val="24"/>
                <w:szCs w:val="24"/>
                <w:highlight w:val="white"/>
              </w:rPr>
              <w:t xml:space="preserve">Протяженность магистральных ж/д путей</w:t>
            </w:r>
            <w:r>
              <w:rPr>
                <w:rFonts w:ascii="Liberation Sans" w:hAnsi="Liberation Sans" w:cs="Liberation Sans"/>
                <w:sz w:val="24"/>
                <w:szCs w:val="24"/>
                <w:highlight w:val="white"/>
              </w:rPr>
            </w:r>
            <w:r>
              <w:rPr>
                <w:rFonts w:ascii="Liberation Sans" w:hAnsi="Liberation Sans" w:cs="Liberation Sans"/>
                <w:sz w:val="24"/>
                <w:szCs w:val="24"/>
                <w:highlight w:val="white"/>
              </w:rPr>
            </w:r>
          </w:p>
        </w:tc>
        <w:tc>
          <w:tcPr>
            <w:gridSpan w:val="2"/>
            <w:shd w:val="clear" w:color="ffffff" w:fill="ffffff"/>
            <w:tcW w:w="922" w:type="pct"/>
            <w:vAlign w:val="center"/>
            <w:textDirection w:val="lrTb"/>
            <w:noWrap w:val="false"/>
          </w:tcPr>
          <w:p>
            <w:pPr>
              <w:pStyle w:val="1136"/>
              <w:jc w:val="center"/>
              <w:spacing w:line="240" w:lineRule="auto"/>
              <w:rPr>
                <w:rFonts w:ascii="Liberation Sans" w:hAnsi="Liberation Sans" w:cs="Liberation Sans"/>
                <w:szCs w:val="24"/>
                <w:highlight w:val="white"/>
              </w:rPr>
            </w:pPr>
            <w:r>
              <w:rPr>
                <w:rFonts w:ascii="Liberation Sans" w:hAnsi="Liberation Sans" w:eastAsia="Liberation Sans" w:cs="Liberation Sans"/>
                <w:szCs w:val="24"/>
                <w:highlight w:val="white"/>
              </w:rPr>
              <w:t xml:space="preserve">Км</w:t>
            </w:r>
            <w:r>
              <w:rPr>
                <w:rFonts w:ascii="Liberation Sans" w:hAnsi="Liberation Sans" w:cs="Liberation Sans"/>
                <w:szCs w:val="24"/>
                <w:highlight w:val="white"/>
              </w:rPr>
            </w:r>
            <w:r>
              <w:rPr>
                <w:rFonts w:ascii="Liberation Sans" w:hAnsi="Liberation Sans" w:cs="Liberation Sans"/>
                <w:szCs w:val="24"/>
                <w:highlight w:val="white"/>
              </w:rPr>
            </w:r>
          </w:p>
        </w:tc>
        <w:tc>
          <w:tcPr>
            <w:gridSpan w:val="2"/>
            <w:shd w:val="clear" w:color="ffffff" w:fill="ffffff"/>
            <w:tcW w:w="638" w:type="pct"/>
            <w:vAlign w:val="center"/>
            <w:textDirection w:val="lrTb"/>
            <w:noWrap w:val="false"/>
          </w:tcPr>
          <w:p>
            <w:pPr>
              <w:pStyle w:val="1136"/>
              <w:jc w:val="center"/>
              <w:spacing w:line="240" w:lineRule="auto"/>
              <w:rPr>
                <w:rFonts w:ascii="Liberation Sans" w:hAnsi="Liberation Sans" w:cs="Liberation Sans"/>
                <w:szCs w:val="24"/>
                <w:highlight w:val="white"/>
              </w:rPr>
            </w:pPr>
            <w:r>
              <w:rPr>
                <w:rFonts w:ascii="Liberation Sans" w:hAnsi="Liberation Sans" w:eastAsia="Liberation Sans" w:cs="Liberation Sans"/>
                <w:szCs w:val="24"/>
                <w:highlight w:val="white"/>
              </w:rPr>
              <w:t xml:space="preserve">231,6</w:t>
            </w:r>
            <w:r>
              <w:rPr>
                <w:rFonts w:ascii="Liberation Sans" w:hAnsi="Liberation Sans" w:cs="Liberation Sans"/>
                <w:szCs w:val="24"/>
                <w:highlight w:val="white"/>
              </w:rPr>
            </w:r>
            <w:r>
              <w:rPr>
                <w:rFonts w:ascii="Liberation Sans" w:hAnsi="Liberation Sans" w:cs="Liberation Sans"/>
                <w:szCs w:val="24"/>
                <w:highlight w:val="white"/>
              </w:rPr>
            </w:r>
          </w:p>
        </w:tc>
        <w:tc>
          <w:tcPr>
            <w:gridSpan w:val="2"/>
            <w:shd w:val="clear" w:color="ffffff" w:fill="ffffff"/>
            <w:tcW w:w="633" w:type="pct"/>
            <w:vAlign w:val="center"/>
            <w:textDirection w:val="lrTb"/>
            <w:noWrap w:val="false"/>
          </w:tcPr>
          <w:p>
            <w:pPr>
              <w:pStyle w:val="1136"/>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231,6</w:t>
            </w:r>
            <w:r>
              <w:rPr>
                <w:rFonts w:ascii="Liberation Sans" w:hAnsi="Liberation Sans" w:cs="Liberation Sans"/>
                <w:szCs w:val="24"/>
              </w:rPr>
            </w:r>
            <w:r>
              <w:rPr>
                <w:rFonts w:ascii="Liberation Sans" w:hAnsi="Liberation Sans" w:cs="Liberation Sans"/>
                <w:szCs w:val="24"/>
              </w:rPr>
            </w:r>
          </w:p>
        </w:tc>
        <w:tc>
          <w:tcPr>
            <w:gridSpan w:val="2"/>
            <w:shd w:val="clear" w:color="ffffff" w:fill="ffffff"/>
            <w:tcW w:w="632" w:type="pct"/>
            <w:vAlign w:val="center"/>
            <w:textDirection w:val="lrTb"/>
            <w:noWrap w:val="false"/>
          </w:tcPr>
          <w:p>
            <w:pPr>
              <w:pStyle w:val="1136"/>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231,6</w:t>
            </w:r>
            <w:r>
              <w:rPr>
                <w:rFonts w:ascii="Liberation Sans" w:hAnsi="Liberation Sans" w:cs="Liberation Sans"/>
                <w:szCs w:val="24"/>
              </w:rPr>
            </w:r>
            <w:r>
              <w:rPr>
                <w:rFonts w:ascii="Liberation Sans" w:hAnsi="Liberation Sans" w:cs="Liberation Sans"/>
                <w:szCs w:val="24"/>
              </w:rPr>
            </w:r>
          </w:p>
        </w:tc>
        <w:tc>
          <w:tcPr>
            <w:gridSpan w:val="2"/>
            <w:shd w:val="clear" w:color="ffffff" w:fill="ffffff"/>
            <w:tcW w:w="670" w:type="pct"/>
            <w:vAlign w:val="center"/>
            <w:textDirection w:val="lrTb"/>
            <w:noWrap w:val="false"/>
          </w:tcPr>
          <w:p>
            <w:pPr>
              <w:pStyle w:val="1136"/>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231,6</w:t>
            </w:r>
            <w:r>
              <w:rPr>
                <w:rFonts w:ascii="Liberation Sans" w:hAnsi="Liberation Sans" w:cs="Liberation Sans"/>
                <w:szCs w:val="24"/>
              </w:rPr>
            </w:r>
            <w:r>
              <w:rPr>
                <w:rFonts w:ascii="Liberation Sans" w:hAnsi="Liberation Sans" w:cs="Liberation Sans"/>
                <w:szCs w:val="24"/>
              </w:rPr>
            </w:r>
          </w:p>
        </w:tc>
      </w:tr>
      <w:tr>
        <w:tblPrEx/>
        <w:trPr>
          <w:cantSplit/>
          <w:gridAfter w:val="1"/>
          <w:trHeight w:val="557"/>
        </w:trPr>
        <w:tc>
          <w:tcPr>
            <w:gridSpan w:val="11"/>
            <w:shd w:val="clear" w:color="ffffff" w:fill="ffffff"/>
            <w:tcW w:w="5000" w:type="pct"/>
            <w:vAlign w:val="center"/>
            <w:textDirection w:val="lrTb"/>
            <w:noWrap w:val="false"/>
          </w:tcPr>
          <w:p>
            <w:pPr>
              <w:pStyle w:val="1136"/>
              <w:jc w:val="center"/>
              <w:spacing w:line="240" w:lineRule="auto"/>
              <w:rPr>
                <w:rFonts w:ascii="Liberation Sans" w:hAnsi="Liberation Sans" w:cs="Liberation Sans"/>
                <w:szCs w:val="24"/>
                <w:highlight w:val="white"/>
              </w:rPr>
            </w:pPr>
            <w:r>
              <w:rPr>
                <w:rFonts w:ascii="Liberation Sans" w:hAnsi="Liberation Sans" w:eastAsia="Liberation Sans" w:cs="Liberation Sans"/>
                <w:szCs w:val="24"/>
                <w:highlight w:val="white"/>
              </w:rPr>
              <w:t xml:space="preserve">Автомобильный транспорт</w:t>
            </w:r>
            <w:r>
              <w:rPr>
                <w:rFonts w:ascii="Liberation Sans" w:hAnsi="Liberation Sans" w:cs="Liberation Sans"/>
                <w:szCs w:val="24"/>
                <w:highlight w:val="white"/>
              </w:rPr>
            </w:r>
            <w:r>
              <w:rPr>
                <w:rFonts w:ascii="Liberation Sans" w:hAnsi="Liberation Sans" w:cs="Liberation Sans"/>
                <w:szCs w:val="24"/>
                <w:highlight w:val="white"/>
              </w:rPr>
            </w:r>
          </w:p>
        </w:tc>
      </w:tr>
      <w:tr>
        <w:tblPrEx/>
        <w:trPr>
          <w:cantSplit/>
          <w:gridAfter w:val="1"/>
          <w:trHeight w:val="699"/>
        </w:trPr>
        <w:tc>
          <w:tcPr>
            <w:shd w:val="clear" w:color="ffffff" w:fill="ffffff"/>
            <w:tcW w:w="1505" w:type="pct"/>
            <w:vAlign w:val="center"/>
            <w:textDirection w:val="lrTb"/>
            <w:noWrap w:val="false"/>
          </w:tcPr>
          <w:p>
            <w:pPr>
              <w:jc w:val="both"/>
              <w:spacing w:after="0" w:line="240" w:lineRule="auto"/>
              <w:rPr>
                <w:rFonts w:ascii="Liberation Sans" w:hAnsi="Liberation Sans" w:cs="Liberation Sans"/>
                <w:sz w:val="24"/>
                <w:szCs w:val="24"/>
                <w:highlight w:val="white"/>
              </w:rPr>
            </w:pPr>
            <w:r>
              <w:rPr>
                <w:rFonts w:ascii="Liberation Sans" w:hAnsi="Liberation Sans" w:eastAsia="Liberation Sans" w:cs="Liberation Sans"/>
                <w:sz w:val="24"/>
                <w:szCs w:val="24"/>
                <w:highlight w:val="white"/>
              </w:rPr>
              <w:t xml:space="preserve">Затраты времени на транспортные перемещения</w:t>
            </w:r>
            <w:r>
              <w:rPr>
                <w:rFonts w:ascii="Liberation Sans" w:hAnsi="Liberation Sans" w:cs="Liberation Sans"/>
                <w:sz w:val="24"/>
                <w:szCs w:val="24"/>
                <w:highlight w:val="white"/>
              </w:rPr>
            </w:r>
            <w:r>
              <w:rPr>
                <w:rFonts w:ascii="Liberation Sans" w:hAnsi="Liberation Sans" w:cs="Liberation Sans"/>
                <w:sz w:val="24"/>
                <w:szCs w:val="24"/>
                <w:highlight w:val="white"/>
              </w:rPr>
            </w:r>
          </w:p>
        </w:tc>
        <w:tc>
          <w:tcPr>
            <w:gridSpan w:val="2"/>
            <w:shd w:val="clear" w:color="ffffff" w:fill="ffffff"/>
            <w:tcW w:w="922" w:type="pct"/>
            <w:vAlign w:val="center"/>
            <w:textDirection w:val="lrTb"/>
            <w:noWrap w:val="false"/>
          </w:tcPr>
          <w:p>
            <w:pPr>
              <w:pStyle w:val="1136"/>
              <w:jc w:val="center"/>
              <w:spacing w:line="240" w:lineRule="auto"/>
              <w:rPr>
                <w:rFonts w:ascii="Liberation Sans" w:hAnsi="Liberation Sans" w:cs="Liberation Sans"/>
                <w:szCs w:val="24"/>
                <w:highlight w:val="white"/>
              </w:rPr>
            </w:pPr>
            <w:r>
              <w:rPr>
                <w:rFonts w:ascii="Liberation Sans" w:hAnsi="Liberation Sans" w:eastAsia="Liberation Sans" w:cs="Liberation Sans"/>
                <w:szCs w:val="24"/>
                <w:highlight w:val="white"/>
              </w:rPr>
              <w:t xml:space="preserve">%</w:t>
            </w:r>
            <w:r>
              <w:rPr>
                <w:rFonts w:ascii="Liberation Sans" w:hAnsi="Liberation Sans" w:cs="Liberation Sans"/>
                <w:szCs w:val="24"/>
                <w:highlight w:val="white"/>
              </w:rPr>
            </w:r>
            <w:r>
              <w:rPr>
                <w:rFonts w:ascii="Liberation Sans" w:hAnsi="Liberation Sans" w:cs="Liberation Sans"/>
                <w:szCs w:val="24"/>
                <w:highlight w:val="white"/>
              </w:rPr>
            </w:r>
          </w:p>
        </w:tc>
        <w:tc>
          <w:tcPr>
            <w:gridSpan w:val="2"/>
            <w:shd w:val="clear" w:color="ffffff" w:fill="ffffff"/>
            <w:tcW w:w="638" w:type="pct"/>
            <w:vAlign w:val="center"/>
            <w:textDirection w:val="lrTb"/>
            <w:noWrap w:val="false"/>
          </w:tcPr>
          <w:p>
            <w:pPr>
              <w:pStyle w:val="1136"/>
              <w:jc w:val="center"/>
              <w:spacing w:line="240" w:lineRule="auto"/>
              <w:rPr>
                <w:rFonts w:ascii="Liberation Sans" w:hAnsi="Liberation Sans" w:cs="Liberation Sans"/>
                <w:szCs w:val="24"/>
                <w:highlight w:val="white"/>
              </w:rPr>
            </w:pPr>
            <w:r>
              <w:rPr>
                <w:rFonts w:ascii="Liberation Sans" w:hAnsi="Liberation Sans" w:eastAsia="Liberation Sans" w:cs="Liberation Sans"/>
                <w:szCs w:val="24"/>
                <w:highlight w:val="white"/>
              </w:rPr>
              <w:t xml:space="preserve">-2,82</w:t>
            </w:r>
            <w:r>
              <w:rPr>
                <w:rFonts w:ascii="Liberation Sans" w:hAnsi="Liberation Sans" w:cs="Liberation Sans"/>
                <w:szCs w:val="24"/>
                <w:highlight w:val="white"/>
              </w:rPr>
            </w:r>
            <w:r>
              <w:rPr>
                <w:rFonts w:ascii="Liberation Sans" w:hAnsi="Liberation Sans" w:cs="Liberation Sans"/>
                <w:szCs w:val="24"/>
                <w:highlight w:val="white"/>
              </w:rPr>
            </w:r>
          </w:p>
        </w:tc>
        <w:tc>
          <w:tcPr>
            <w:gridSpan w:val="2"/>
            <w:shd w:val="clear" w:color="ffffff" w:fill="ffffff"/>
            <w:tcW w:w="633" w:type="pct"/>
            <w:vAlign w:val="center"/>
            <w:textDirection w:val="lrTb"/>
            <w:noWrap w:val="false"/>
          </w:tcPr>
          <w:p>
            <w:pPr>
              <w:pStyle w:val="1136"/>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-10,92</w:t>
            </w:r>
            <w:r>
              <w:rPr>
                <w:rFonts w:ascii="Liberation Sans" w:hAnsi="Liberation Sans" w:cs="Liberation Sans"/>
                <w:szCs w:val="24"/>
              </w:rPr>
            </w:r>
            <w:r>
              <w:rPr>
                <w:rFonts w:ascii="Liberation Sans" w:hAnsi="Liberation Sans" w:cs="Liberation Sans"/>
                <w:szCs w:val="24"/>
              </w:rPr>
            </w:r>
          </w:p>
        </w:tc>
        <w:tc>
          <w:tcPr>
            <w:gridSpan w:val="2"/>
            <w:shd w:val="clear" w:color="ffffff" w:fill="ffffff"/>
            <w:tcW w:w="632" w:type="pct"/>
            <w:vAlign w:val="center"/>
            <w:textDirection w:val="lrTb"/>
            <w:noWrap w:val="false"/>
          </w:tcPr>
          <w:p>
            <w:pPr>
              <w:pStyle w:val="1136"/>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-17,25</w:t>
            </w:r>
            <w:r>
              <w:rPr>
                <w:rFonts w:ascii="Liberation Sans" w:hAnsi="Liberation Sans" w:cs="Liberation Sans"/>
                <w:szCs w:val="24"/>
              </w:rPr>
            </w:r>
            <w:r>
              <w:rPr>
                <w:rFonts w:ascii="Liberation Sans" w:hAnsi="Liberation Sans" w:cs="Liberation Sans"/>
                <w:szCs w:val="24"/>
              </w:rPr>
            </w:r>
          </w:p>
        </w:tc>
        <w:tc>
          <w:tcPr>
            <w:gridSpan w:val="2"/>
            <w:shd w:val="clear" w:color="ffffff" w:fill="ffffff"/>
            <w:tcW w:w="670" w:type="pct"/>
            <w:vAlign w:val="center"/>
            <w:textDirection w:val="lrTb"/>
            <w:noWrap w:val="false"/>
          </w:tcPr>
          <w:p>
            <w:pPr>
              <w:pStyle w:val="1136"/>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-29,82</w:t>
            </w:r>
            <w:r>
              <w:rPr>
                <w:rFonts w:ascii="Liberation Sans" w:hAnsi="Liberation Sans" w:cs="Liberation Sans"/>
                <w:szCs w:val="24"/>
              </w:rPr>
            </w:r>
            <w:r>
              <w:rPr>
                <w:rFonts w:ascii="Liberation Sans" w:hAnsi="Liberation Sans" w:cs="Liberation Sans"/>
                <w:szCs w:val="24"/>
              </w:rPr>
            </w:r>
          </w:p>
        </w:tc>
      </w:tr>
      <w:tr>
        <w:tblPrEx/>
        <w:trPr>
          <w:cantSplit/>
          <w:gridAfter w:val="1"/>
          <w:trHeight w:val="703"/>
        </w:trPr>
        <w:tc>
          <w:tcPr>
            <w:shd w:val="clear" w:color="ffffff" w:fill="ffffff"/>
            <w:tcW w:w="1505" w:type="pct"/>
            <w:vAlign w:val="center"/>
            <w:textDirection w:val="lrTb"/>
            <w:noWrap w:val="false"/>
          </w:tcPr>
          <w:p>
            <w:pPr>
              <w:pStyle w:val="1136"/>
              <w:spacing w:line="240" w:lineRule="auto"/>
              <w:rPr>
                <w:rFonts w:ascii="Liberation Sans" w:hAnsi="Liberation Sans" w:cs="Liberation Sans"/>
                <w:szCs w:val="24"/>
                <w:highlight w:val="white"/>
              </w:rPr>
            </w:pPr>
            <w:r>
              <w:rPr>
                <w:rFonts w:ascii="Liberation Sans" w:hAnsi="Liberation Sans" w:eastAsia="Liberation Sans" w:cs="Liberation Sans"/>
                <w:szCs w:val="24"/>
                <w:highlight w:val="white"/>
              </w:rPr>
              <w:t xml:space="preserve">Общий уровень перепробега транспортных средств</w:t>
            </w:r>
            <w:r>
              <w:rPr>
                <w:rFonts w:ascii="Liberation Sans" w:hAnsi="Liberation Sans" w:cs="Liberation Sans"/>
                <w:szCs w:val="24"/>
                <w:highlight w:val="white"/>
              </w:rPr>
            </w:r>
            <w:r>
              <w:rPr>
                <w:rFonts w:ascii="Liberation Sans" w:hAnsi="Liberation Sans" w:cs="Liberation Sans"/>
                <w:szCs w:val="24"/>
                <w:highlight w:val="white"/>
              </w:rPr>
            </w:r>
          </w:p>
        </w:tc>
        <w:tc>
          <w:tcPr>
            <w:gridSpan w:val="2"/>
            <w:shd w:val="clear" w:color="ffffff" w:fill="ffffff"/>
            <w:tcW w:w="922" w:type="pct"/>
            <w:vAlign w:val="center"/>
            <w:textDirection w:val="lrTb"/>
            <w:noWrap w:val="false"/>
          </w:tcPr>
          <w:p>
            <w:pPr>
              <w:pStyle w:val="1136"/>
              <w:jc w:val="center"/>
              <w:spacing w:line="240" w:lineRule="auto"/>
              <w:rPr>
                <w:rFonts w:ascii="Liberation Sans" w:hAnsi="Liberation Sans" w:cs="Liberation Sans"/>
                <w:szCs w:val="24"/>
                <w:highlight w:val="white"/>
              </w:rPr>
            </w:pPr>
            <w:r>
              <w:rPr>
                <w:rFonts w:ascii="Liberation Sans" w:hAnsi="Liberation Sans" w:eastAsia="Liberation Sans" w:cs="Liberation Sans"/>
                <w:szCs w:val="24"/>
                <w:highlight w:val="white"/>
              </w:rPr>
              <w:t xml:space="preserve">%</w:t>
            </w:r>
            <w:r>
              <w:rPr>
                <w:rFonts w:ascii="Liberation Sans" w:hAnsi="Liberation Sans" w:cs="Liberation Sans"/>
                <w:szCs w:val="24"/>
                <w:highlight w:val="white"/>
              </w:rPr>
            </w:r>
            <w:r>
              <w:rPr>
                <w:rFonts w:ascii="Liberation Sans" w:hAnsi="Liberation Sans" w:cs="Liberation Sans"/>
                <w:szCs w:val="24"/>
                <w:highlight w:val="white"/>
              </w:rPr>
            </w:r>
          </w:p>
        </w:tc>
        <w:tc>
          <w:tcPr>
            <w:gridSpan w:val="2"/>
            <w:shd w:val="clear" w:color="ffffff" w:fill="ffffff"/>
            <w:tcW w:w="638" w:type="pct"/>
            <w:vAlign w:val="center"/>
            <w:textDirection w:val="lrTb"/>
            <w:noWrap w:val="false"/>
          </w:tcPr>
          <w:p>
            <w:pPr>
              <w:pStyle w:val="1136"/>
              <w:jc w:val="center"/>
              <w:spacing w:line="240" w:lineRule="auto"/>
              <w:rPr>
                <w:rFonts w:ascii="Liberation Sans" w:hAnsi="Liberation Sans" w:cs="Liberation Sans"/>
                <w:szCs w:val="24"/>
                <w:highlight w:val="white"/>
              </w:rPr>
            </w:pPr>
            <w:r>
              <w:rPr>
                <w:rFonts w:ascii="Liberation Sans" w:hAnsi="Liberation Sans" w:eastAsia="Liberation Sans" w:cs="Liberation Sans"/>
                <w:szCs w:val="24"/>
                <w:highlight w:val="white"/>
              </w:rPr>
              <w:t xml:space="preserve">-18,47</w:t>
            </w:r>
            <w:r>
              <w:rPr>
                <w:rFonts w:ascii="Liberation Sans" w:hAnsi="Liberation Sans" w:cs="Liberation Sans"/>
                <w:szCs w:val="24"/>
                <w:highlight w:val="white"/>
              </w:rPr>
            </w:r>
            <w:r>
              <w:rPr>
                <w:rFonts w:ascii="Liberation Sans" w:hAnsi="Liberation Sans" w:cs="Liberation Sans"/>
                <w:szCs w:val="24"/>
                <w:highlight w:val="white"/>
              </w:rPr>
            </w:r>
          </w:p>
        </w:tc>
        <w:tc>
          <w:tcPr>
            <w:gridSpan w:val="2"/>
            <w:shd w:val="clear" w:color="ffffff" w:fill="ffffff"/>
            <w:tcW w:w="633" w:type="pct"/>
            <w:vAlign w:val="center"/>
            <w:textDirection w:val="lrTb"/>
            <w:noWrap w:val="false"/>
          </w:tcPr>
          <w:p>
            <w:pPr>
              <w:pStyle w:val="1136"/>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-18,66</w:t>
            </w:r>
            <w:r>
              <w:rPr>
                <w:rFonts w:ascii="Liberation Sans" w:hAnsi="Liberation Sans" w:cs="Liberation Sans"/>
                <w:szCs w:val="24"/>
              </w:rPr>
            </w:r>
            <w:r>
              <w:rPr>
                <w:rFonts w:ascii="Liberation Sans" w:hAnsi="Liberation Sans" w:cs="Liberation Sans"/>
                <w:szCs w:val="24"/>
              </w:rPr>
            </w:r>
          </w:p>
        </w:tc>
        <w:tc>
          <w:tcPr>
            <w:gridSpan w:val="2"/>
            <w:shd w:val="clear" w:color="ffffff" w:fill="ffffff"/>
            <w:tcW w:w="632" w:type="pct"/>
            <w:vAlign w:val="center"/>
            <w:textDirection w:val="lrTb"/>
            <w:noWrap w:val="false"/>
          </w:tcPr>
          <w:p>
            <w:pPr>
              <w:pStyle w:val="1136"/>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-19,03</w:t>
            </w:r>
            <w:r>
              <w:rPr>
                <w:rFonts w:ascii="Liberation Sans" w:hAnsi="Liberation Sans" w:cs="Liberation Sans"/>
                <w:szCs w:val="24"/>
              </w:rPr>
            </w:r>
            <w:r>
              <w:rPr>
                <w:rFonts w:ascii="Liberation Sans" w:hAnsi="Liberation Sans" w:cs="Liberation Sans"/>
                <w:szCs w:val="24"/>
              </w:rPr>
            </w:r>
          </w:p>
        </w:tc>
        <w:tc>
          <w:tcPr>
            <w:gridSpan w:val="2"/>
            <w:shd w:val="clear" w:color="ffffff" w:fill="ffffff"/>
            <w:tcW w:w="670" w:type="pct"/>
            <w:vAlign w:val="center"/>
            <w:textDirection w:val="lrTb"/>
            <w:noWrap w:val="false"/>
          </w:tcPr>
          <w:p>
            <w:pPr>
              <w:pStyle w:val="1136"/>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-25,75</w:t>
            </w:r>
            <w:r>
              <w:rPr>
                <w:rFonts w:ascii="Liberation Sans" w:hAnsi="Liberation Sans" w:cs="Liberation Sans"/>
                <w:szCs w:val="24"/>
              </w:rPr>
            </w:r>
            <w:r>
              <w:rPr>
                <w:rFonts w:ascii="Liberation Sans" w:hAnsi="Liberation Sans" w:cs="Liberation Sans"/>
                <w:szCs w:val="24"/>
              </w:rPr>
            </w:r>
          </w:p>
        </w:tc>
      </w:tr>
      <w:tr>
        <w:tblPrEx/>
        <w:trPr>
          <w:cantSplit/>
          <w:gridAfter w:val="1"/>
          <w:trHeight w:val="685"/>
        </w:trPr>
        <w:tc>
          <w:tcPr>
            <w:shd w:val="clear" w:color="ffffff" w:fill="ffffff"/>
            <w:tcW w:w="1505" w:type="pct"/>
            <w:vAlign w:val="center"/>
            <w:textDirection w:val="lrTb"/>
            <w:noWrap w:val="false"/>
          </w:tcPr>
          <w:p>
            <w:pPr>
              <w:jc w:val="both"/>
              <w:spacing w:after="0" w:line="240" w:lineRule="auto"/>
              <w:rPr>
                <w:rFonts w:ascii="Liberation Sans" w:hAnsi="Liberation Sans" w:cs="Liberation Sans"/>
                <w:sz w:val="24"/>
                <w:szCs w:val="24"/>
                <w:highlight w:val="white"/>
              </w:rPr>
            </w:pPr>
            <w:r>
              <w:rPr>
                <w:rFonts w:ascii="Liberation Sans" w:hAnsi="Liberation Sans" w:eastAsia="Liberation Sans" w:cs="Liberation Sans"/>
                <w:sz w:val="24"/>
                <w:szCs w:val="24"/>
                <w:highlight w:val="white"/>
              </w:rPr>
              <w:t xml:space="preserve">Средняя скорость движения по УДС города</w:t>
            </w:r>
            <w:r>
              <w:rPr>
                <w:rFonts w:ascii="Liberation Sans" w:hAnsi="Liberation Sans" w:cs="Liberation Sans"/>
                <w:sz w:val="24"/>
                <w:szCs w:val="24"/>
                <w:highlight w:val="white"/>
              </w:rPr>
            </w:r>
            <w:r>
              <w:rPr>
                <w:rFonts w:ascii="Liberation Sans" w:hAnsi="Liberation Sans" w:cs="Liberation Sans"/>
                <w:sz w:val="24"/>
                <w:szCs w:val="24"/>
                <w:highlight w:val="white"/>
              </w:rPr>
            </w:r>
          </w:p>
        </w:tc>
        <w:tc>
          <w:tcPr>
            <w:gridSpan w:val="2"/>
            <w:shd w:val="clear" w:color="ffffff" w:fill="ffffff"/>
            <w:tcW w:w="922" w:type="pct"/>
            <w:vAlign w:val="center"/>
            <w:textDirection w:val="lrTb"/>
            <w:noWrap w:val="false"/>
          </w:tcPr>
          <w:p>
            <w:pPr>
              <w:jc w:val="center"/>
              <w:spacing w:after="0" w:line="240" w:lineRule="auto"/>
              <w:rPr>
                <w:rFonts w:ascii="Liberation Sans" w:hAnsi="Liberation Sans" w:cs="Liberation Sans"/>
                <w:sz w:val="24"/>
                <w:szCs w:val="24"/>
                <w:highlight w:val="white"/>
              </w:rPr>
            </w:pPr>
            <w:r>
              <w:rPr>
                <w:rFonts w:ascii="Liberation Sans" w:hAnsi="Liberation Sans" w:eastAsia="Liberation Sans" w:cs="Liberation Sans"/>
                <w:sz w:val="24"/>
                <w:szCs w:val="24"/>
                <w:highlight w:val="white"/>
              </w:rPr>
              <w:t xml:space="preserve">%</w:t>
            </w:r>
            <w:r>
              <w:rPr>
                <w:rFonts w:ascii="Liberation Sans" w:hAnsi="Liberation Sans" w:cs="Liberation Sans"/>
                <w:sz w:val="24"/>
                <w:szCs w:val="24"/>
                <w:highlight w:val="white"/>
              </w:rPr>
            </w:r>
            <w:r>
              <w:rPr>
                <w:rFonts w:ascii="Liberation Sans" w:hAnsi="Liberation Sans" w:cs="Liberation Sans"/>
                <w:sz w:val="24"/>
                <w:szCs w:val="24"/>
                <w:highlight w:val="white"/>
              </w:rPr>
            </w:r>
          </w:p>
        </w:tc>
        <w:tc>
          <w:tcPr>
            <w:gridSpan w:val="2"/>
            <w:shd w:val="clear" w:color="ffffff" w:fill="ffffff"/>
            <w:tcW w:w="638" w:type="pct"/>
            <w:vAlign w:val="center"/>
            <w:textDirection w:val="lrTb"/>
            <w:noWrap w:val="false"/>
          </w:tcPr>
          <w:p>
            <w:pPr>
              <w:pStyle w:val="1136"/>
              <w:jc w:val="center"/>
              <w:spacing w:line="240" w:lineRule="auto"/>
              <w:rPr>
                <w:rFonts w:ascii="Liberation Sans" w:hAnsi="Liberation Sans" w:cs="Liberation Sans"/>
                <w:szCs w:val="24"/>
                <w:highlight w:val="white"/>
              </w:rPr>
            </w:pPr>
            <w:r>
              <w:rPr>
                <w:rFonts w:ascii="Liberation Sans" w:hAnsi="Liberation Sans" w:eastAsia="Liberation Sans" w:cs="Liberation Sans"/>
                <w:szCs w:val="24"/>
                <w:highlight w:val="white"/>
              </w:rPr>
              <w:t xml:space="preserve">2,24</w:t>
            </w:r>
            <w:r>
              <w:rPr>
                <w:rFonts w:ascii="Liberation Sans" w:hAnsi="Liberation Sans" w:cs="Liberation Sans"/>
                <w:szCs w:val="24"/>
                <w:highlight w:val="white"/>
              </w:rPr>
            </w:r>
            <w:r>
              <w:rPr>
                <w:rFonts w:ascii="Liberation Sans" w:hAnsi="Liberation Sans" w:cs="Liberation Sans"/>
                <w:szCs w:val="24"/>
                <w:highlight w:val="white"/>
              </w:rPr>
            </w:r>
          </w:p>
        </w:tc>
        <w:tc>
          <w:tcPr>
            <w:gridSpan w:val="2"/>
            <w:shd w:val="clear" w:color="ffffff" w:fill="ffffff"/>
            <w:tcW w:w="633" w:type="pct"/>
            <w:vAlign w:val="center"/>
            <w:textDirection w:val="lrTb"/>
            <w:noWrap w:val="false"/>
          </w:tcPr>
          <w:p>
            <w:pPr>
              <w:jc w:val="center"/>
              <w:spacing w:after="0" w:line="240" w:lineRule="auto"/>
              <w:rPr>
                <w:rFonts w:ascii="Liberation Sans" w:hAnsi="Liberation Sans" w:cs="Liberation Sans"/>
                <w:sz w:val="24"/>
                <w:szCs w:val="24"/>
              </w:rPr>
            </w:pPr>
            <w:r>
              <w:rPr>
                <w:rFonts w:ascii="Liberation Sans" w:hAnsi="Liberation Sans" w:eastAsia="Liberation Sans" w:cs="Liberation Sans"/>
                <w:color w:val="000000"/>
                <w:sz w:val="24"/>
                <w:szCs w:val="24"/>
              </w:rPr>
              <w:t xml:space="preserve">5,75</w:t>
            </w:r>
            <w:r>
              <w:rPr>
                <w:rFonts w:ascii="Liberation Sans" w:hAnsi="Liberation Sans" w:cs="Liberation Sans"/>
                <w:sz w:val="24"/>
                <w:szCs w:val="24"/>
              </w:rPr>
            </w:r>
            <w:r>
              <w:rPr>
                <w:rFonts w:ascii="Liberation Sans" w:hAnsi="Liberation Sans" w:cs="Liberation Sans"/>
                <w:sz w:val="24"/>
                <w:szCs w:val="24"/>
              </w:rPr>
            </w:r>
          </w:p>
        </w:tc>
        <w:tc>
          <w:tcPr>
            <w:gridSpan w:val="2"/>
            <w:shd w:val="clear" w:color="ffffff" w:fill="ffffff"/>
            <w:tcW w:w="632" w:type="pct"/>
            <w:vAlign w:val="center"/>
            <w:textDirection w:val="lrTb"/>
            <w:noWrap w:val="false"/>
          </w:tcPr>
          <w:p>
            <w:pPr>
              <w:jc w:val="center"/>
              <w:spacing w:after="0" w:line="240" w:lineRule="auto"/>
              <w:rPr>
                <w:rFonts w:ascii="Liberation Sans" w:hAnsi="Liberation Sans" w:cs="Liberation Sans"/>
                <w:sz w:val="24"/>
                <w:szCs w:val="24"/>
              </w:rPr>
            </w:pPr>
            <w:r>
              <w:rPr>
                <w:rFonts w:ascii="Liberation Sans" w:hAnsi="Liberation Sans" w:eastAsia="Liberation Sans" w:cs="Liberation Sans"/>
                <w:color w:val="000000"/>
                <w:sz w:val="24"/>
                <w:szCs w:val="24"/>
              </w:rPr>
              <w:t xml:space="preserve">9,27</w:t>
            </w:r>
            <w:r>
              <w:rPr>
                <w:rFonts w:ascii="Liberation Sans" w:hAnsi="Liberation Sans" w:cs="Liberation Sans"/>
                <w:sz w:val="24"/>
                <w:szCs w:val="24"/>
              </w:rPr>
            </w:r>
            <w:r>
              <w:rPr>
                <w:rFonts w:ascii="Liberation Sans" w:hAnsi="Liberation Sans" w:cs="Liberation Sans"/>
                <w:sz w:val="24"/>
                <w:szCs w:val="24"/>
              </w:rPr>
            </w:r>
          </w:p>
        </w:tc>
        <w:tc>
          <w:tcPr>
            <w:gridSpan w:val="2"/>
            <w:shd w:val="clear" w:color="ffffff" w:fill="ffffff"/>
            <w:tcW w:w="670" w:type="pct"/>
            <w:vAlign w:val="center"/>
            <w:textDirection w:val="lrTb"/>
            <w:noWrap w:val="false"/>
          </w:tcPr>
          <w:p>
            <w:pPr>
              <w:jc w:val="center"/>
              <w:spacing w:after="0" w:line="240" w:lineRule="auto"/>
              <w:rPr>
                <w:rFonts w:ascii="Liberation Sans" w:hAnsi="Liberation Sans" w:cs="Liberation Sans"/>
                <w:sz w:val="24"/>
                <w:szCs w:val="24"/>
              </w:rPr>
            </w:pPr>
            <w:r>
              <w:rPr>
                <w:rFonts w:ascii="Liberation Sans" w:hAnsi="Liberation Sans" w:eastAsia="Liberation Sans" w:cs="Liberation Sans"/>
                <w:color w:val="000000"/>
                <w:sz w:val="24"/>
                <w:szCs w:val="24"/>
              </w:rPr>
              <w:t xml:space="preserve">21,15</w:t>
            </w:r>
            <w:r>
              <w:rPr>
                <w:rFonts w:ascii="Liberation Sans" w:hAnsi="Liberation Sans" w:cs="Liberation Sans"/>
                <w:sz w:val="24"/>
                <w:szCs w:val="24"/>
              </w:rPr>
            </w:r>
            <w:r>
              <w:rPr>
                <w:rFonts w:ascii="Liberation Sans" w:hAnsi="Liberation Sans" w:cs="Liberation Sans"/>
                <w:sz w:val="24"/>
                <w:szCs w:val="24"/>
              </w:rPr>
            </w:r>
          </w:p>
        </w:tc>
      </w:tr>
      <w:tr>
        <w:tblPrEx/>
        <w:trPr>
          <w:cantSplit/>
          <w:gridAfter w:val="1"/>
          <w:trHeight w:val="992"/>
        </w:trPr>
        <w:tc>
          <w:tcPr>
            <w:shd w:val="clear" w:color="ffffff" w:fill="ffffff"/>
            <w:tcW w:w="1505" w:type="pct"/>
            <w:vAlign w:val="center"/>
            <w:textDirection w:val="lrTb"/>
            <w:noWrap w:val="false"/>
          </w:tcPr>
          <w:p>
            <w:pPr>
              <w:jc w:val="both"/>
              <w:spacing w:after="0" w:line="240" w:lineRule="auto"/>
              <w:rPr>
                <w:rFonts w:ascii="Liberation Sans" w:hAnsi="Liberation Sans" w:cs="Liberation Sans"/>
                <w:sz w:val="24"/>
                <w:szCs w:val="24"/>
                <w:highlight w:val="white"/>
              </w:rPr>
            </w:pPr>
            <w:r>
              <w:rPr>
                <w:rFonts w:ascii="Liberation Sans" w:hAnsi="Liberation Sans" w:eastAsia="Liberation Sans" w:cs="Liberation Sans"/>
                <w:sz w:val="24"/>
                <w:szCs w:val="24"/>
                <w:highlight w:val="white"/>
              </w:rPr>
              <w:t xml:space="preserve">Социальный риск от ДТП</w:t>
            </w:r>
            <w:r>
              <w:rPr>
                <w:rFonts w:ascii="Liberation Sans" w:hAnsi="Liberation Sans" w:cs="Liberation Sans"/>
                <w:sz w:val="24"/>
                <w:szCs w:val="24"/>
                <w:highlight w:val="white"/>
              </w:rPr>
            </w:r>
            <w:r>
              <w:rPr>
                <w:rFonts w:ascii="Liberation Sans" w:hAnsi="Liberation Sans" w:cs="Liberation Sans"/>
                <w:sz w:val="24"/>
                <w:szCs w:val="24"/>
                <w:highlight w:val="white"/>
              </w:rPr>
            </w:r>
          </w:p>
        </w:tc>
        <w:tc>
          <w:tcPr>
            <w:gridSpan w:val="2"/>
            <w:shd w:val="clear" w:color="ffffff" w:fill="ffffff"/>
            <w:tcW w:w="922" w:type="pct"/>
            <w:vAlign w:val="center"/>
            <w:textDirection w:val="lrTb"/>
            <w:noWrap w:val="false"/>
          </w:tcPr>
          <w:p>
            <w:pPr>
              <w:jc w:val="center"/>
              <w:spacing w:after="0" w:line="240" w:lineRule="auto"/>
              <w:rPr>
                <w:rFonts w:ascii="Liberation Sans" w:hAnsi="Liberation Sans" w:cs="Liberation Sans"/>
                <w:sz w:val="24"/>
                <w:szCs w:val="24"/>
                <w:highlight w:val="white"/>
              </w:rPr>
            </w:pPr>
            <w:r>
              <w:rPr>
                <w:rFonts w:ascii="Liberation Sans" w:hAnsi="Liberation Sans" w:eastAsia="Liberation Sans" w:cs="Liberation Sans"/>
                <w:sz w:val="24"/>
                <w:szCs w:val="24"/>
                <w:highlight w:val="white"/>
              </w:rPr>
              <w:t xml:space="preserve">Число погибших </w:t>
            </w:r>
            <w:r>
              <w:rPr>
                <w:rFonts w:ascii="Liberation Sans" w:hAnsi="Liberation Sans" w:eastAsia="Liberation Sans" w:cs="Liberation Sans"/>
                <w:sz w:val="24"/>
                <w:szCs w:val="24"/>
                <w:highlight w:val="white"/>
              </w:rPr>
              <w:br/>
              <w:t xml:space="preserve">в результате ДТП на 100 тысяч населения</w:t>
            </w:r>
            <w:r>
              <w:rPr>
                <w:rFonts w:ascii="Liberation Sans" w:hAnsi="Liberation Sans" w:cs="Liberation Sans"/>
                <w:sz w:val="24"/>
                <w:szCs w:val="24"/>
                <w:highlight w:val="white"/>
              </w:rPr>
            </w:r>
            <w:r>
              <w:rPr>
                <w:rFonts w:ascii="Liberation Sans" w:hAnsi="Liberation Sans" w:cs="Liberation Sans"/>
                <w:sz w:val="24"/>
                <w:szCs w:val="24"/>
                <w:highlight w:val="white"/>
              </w:rPr>
            </w:r>
          </w:p>
        </w:tc>
        <w:tc>
          <w:tcPr>
            <w:gridSpan w:val="2"/>
            <w:shd w:val="clear" w:color="ffffff" w:fill="ffffff"/>
            <w:tcW w:w="638" w:type="pct"/>
            <w:vAlign w:val="center"/>
            <w:textDirection w:val="lrTb"/>
            <w:noWrap w:val="false"/>
          </w:tcPr>
          <w:p>
            <w:pPr>
              <w:pStyle w:val="1136"/>
              <w:jc w:val="center"/>
              <w:spacing w:line="240" w:lineRule="auto"/>
              <w:rPr>
                <w:rFonts w:ascii="Liberation Sans" w:hAnsi="Liberation Sans" w:cs="Liberation Sans"/>
                <w:szCs w:val="24"/>
                <w:highlight w:val="white"/>
              </w:rPr>
            </w:pPr>
            <w:r>
              <w:rPr>
                <w:rFonts w:ascii="Liberation Sans" w:hAnsi="Liberation Sans" w:eastAsia="Liberation Sans" w:cs="Liberation Sans"/>
                <w:szCs w:val="24"/>
                <w:highlight w:val="white"/>
              </w:rPr>
              <w:t xml:space="preserve">3,62</w:t>
            </w:r>
            <w:r>
              <w:rPr>
                <w:rFonts w:ascii="Liberation Sans" w:hAnsi="Liberation Sans" w:cs="Liberation Sans"/>
                <w:szCs w:val="24"/>
                <w:highlight w:val="white"/>
              </w:rPr>
            </w:r>
            <w:r>
              <w:rPr>
                <w:rFonts w:ascii="Liberation Sans" w:hAnsi="Liberation Sans" w:cs="Liberation Sans"/>
                <w:szCs w:val="24"/>
                <w:highlight w:val="white"/>
              </w:rPr>
            </w:r>
          </w:p>
        </w:tc>
        <w:tc>
          <w:tcPr>
            <w:gridSpan w:val="2"/>
            <w:shd w:val="clear" w:color="ffffff" w:fill="ffffff"/>
            <w:tcW w:w="633" w:type="pct"/>
            <w:vAlign w:val="center"/>
            <w:textDirection w:val="lrTb"/>
            <w:noWrap w:val="false"/>
          </w:tcPr>
          <w:p>
            <w:pPr>
              <w:jc w:val="center"/>
              <w:spacing w:after="0" w:line="240" w:lineRule="auto"/>
              <w:rPr>
                <w:rFonts w:ascii="Liberation Sans" w:hAnsi="Liberation Sans" w:cs="Liberation Sans"/>
                <w:sz w:val="24"/>
                <w:szCs w:val="24"/>
              </w:rPr>
            </w:pPr>
            <w:r>
              <w:rPr>
                <w:rFonts w:ascii="Liberation Sans" w:hAnsi="Liberation Sans" w:eastAsia="Liberation Sans" w:cs="Liberation Sans"/>
                <w:color w:val="000000"/>
                <w:sz w:val="24"/>
                <w:szCs w:val="24"/>
              </w:rPr>
              <w:t xml:space="preserve">3,55</w:t>
            </w:r>
            <w:r>
              <w:rPr>
                <w:rFonts w:ascii="Liberation Sans" w:hAnsi="Liberation Sans" w:cs="Liberation Sans"/>
                <w:sz w:val="24"/>
                <w:szCs w:val="24"/>
              </w:rPr>
            </w:r>
            <w:r>
              <w:rPr>
                <w:rFonts w:ascii="Liberation Sans" w:hAnsi="Liberation Sans" w:cs="Liberation Sans"/>
                <w:sz w:val="24"/>
                <w:szCs w:val="24"/>
              </w:rPr>
            </w:r>
          </w:p>
        </w:tc>
        <w:tc>
          <w:tcPr>
            <w:gridSpan w:val="2"/>
            <w:shd w:val="clear" w:color="ffffff" w:fill="ffffff"/>
            <w:tcW w:w="632" w:type="pct"/>
            <w:vAlign w:val="center"/>
            <w:textDirection w:val="lrTb"/>
            <w:noWrap w:val="false"/>
          </w:tcPr>
          <w:p>
            <w:pPr>
              <w:jc w:val="center"/>
              <w:spacing w:after="0" w:line="240" w:lineRule="auto"/>
              <w:rPr>
                <w:rFonts w:ascii="Liberation Sans" w:hAnsi="Liberation Sans" w:cs="Liberation Sans"/>
                <w:sz w:val="24"/>
                <w:szCs w:val="24"/>
              </w:rPr>
            </w:pPr>
            <w:r>
              <w:rPr>
                <w:rFonts w:ascii="Liberation Sans" w:hAnsi="Liberation Sans" w:eastAsia="Liberation Sans" w:cs="Liberation Sans"/>
                <w:color w:val="000000"/>
                <w:sz w:val="24"/>
                <w:szCs w:val="24"/>
              </w:rPr>
              <w:t xml:space="preserve">3,51</w:t>
            </w:r>
            <w:r>
              <w:rPr>
                <w:rFonts w:ascii="Liberation Sans" w:hAnsi="Liberation Sans" w:cs="Liberation Sans"/>
                <w:sz w:val="24"/>
                <w:szCs w:val="24"/>
              </w:rPr>
            </w:r>
            <w:r>
              <w:rPr>
                <w:rFonts w:ascii="Liberation Sans" w:hAnsi="Liberation Sans" w:cs="Liberation Sans"/>
                <w:sz w:val="24"/>
                <w:szCs w:val="24"/>
              </w:rPr>
            </w:r>
          </w:p>
        </w:tc>
        <w:tc>
          <w:tcPr>
            <w:gridSpan w:val="2"/>
            <w:shd w:val="clear" w:color="ffffff" w:fill="ffffff"/>
            <w:tcW w:w="670" w:type="pct"/>
            <w:vAlign w:val="center"/>
            <w:textDirection w:val="lrTb"/>
            <w:noWrap w:val="false"/>
          </w:tcPr>
          <w:p>
            <w:pPr>
              <w:jc w:val="center"/>
              <w:spacing w:after="0" w:line="240" w:lineRule="auto"/>
              <w:rPr>
                <w:rFonts w:ascii="Liberation Sans" w:hAnsi="Liberation Sans" w:cs="Liberation Sans"/>
                <w:sz w:val="24"/>
                <w:szCs w:val="24"/>
              </w:rPr>
            </w:pPr>
            <w:r>
              <w:rPr>
                <w:rFonts w:ascii="Liberation Sans" w:hAnsi="Liberation Sans" w:eastAsia="Liberation Sans" w:cs="Liberation Sans"/>
                <w:color w:val="000000"/>
                <w:sz w:val="24"/>
                <w:szCs w:val="24"/>
              </w:rPr>
              <w:t xml:space="preserve">2,33</w:t>
            </w:r>
            <w:r>
              <w:rPr>
                <w:rFonts w:ascii="Liberation Sans" w:hAnsi="Liberation Sans" w:cs="Liberation Sans"/>
                <w:sz w:val="24"/>
                <w:szCs w:val="24"/>
              </w:rPr>
            </w:r>
            <w:r>
              <w:rPr>
                <w:rFonts w:ascii="Liberation Sans" w:hAnsi="Liberation Sans" w:cs="Liberation Sans"/>
                <w:sz w:val="24"/>
                <w:szCs w:val="24"/>
              </w:rPr>
            </w:r>
          </w:p>
        </w:tc>
      </w:tr>
      <w:tr>
        <w:tblPrEx/>
        <w:trPr>
          <w:cantSplit/>
          <w:gridAfter w:val="1"/>
          <w:trHeight w:val="1404"/>
        </w:trPr>
        <w:tc>
          <w:tcPr>
            <w:shd w:val="clear" w:color="ffffff" w:fill="ffffff"/>
            <w:tcW w:w="1505" w:type="pct"/>
            <w:vAlign w:val="center"/>
            <w:textDirection w:val="lrTb"/>
            <w:noWrap w:val="false"/>
          </w:tcPr>
          <w:p>
            <w:pPr>
              <w:jc w:val="both"/>
              <w:spacing w:after="0" w:line="240" w:lineRule="auto"/>
              <w:rPr>
                <w:rFonts w:ascii="Liberation Sans" w:hAnsi="Liberation Sans" w:cs="Liberation Sans"/>
                <w:sz w:val="24"/>
                <w:szCs w:val="24"/>
              </w:rPr>
            </w:pPr>
            <w:r>
              <w:rPr>
                <w:rFonts w:ascii="Liberation Sans" w:hAnsi="Liberation Sans" w:eastAsia="Liberation Sans" w:cs="Liberation Sans"/>
                <w:sz w:val="24"/>
                <w:szCs w:val="24"/>
              </w:rPr>
              <w:t xml:space="preserve">Соответствие уровня обеспеченности объектов притяжения парковками для постоянного хранения ТС и нормативным значениям, %.</w:t>
            </w:r>
            <w:r>
              <w:rPr>
                <w:rFonts w:ascii="Liberation Sans" w:hAnsi="Liberation Sans" w:cs="Liberation Sans"/>
                <w:sz w:val="24"/>
                <w:szCs w:val="24"/>
              </w:rPr>
            </w:r>
            <w:r>
              <w:rPr>
                <w:rFonts w:ascii="Liberation Sans" w:hAnsi="Liberation Sans" w:cs="Liberation Sans"/>
                <w:sz w:val="24"/>
                <w:szCs w:val="24"/>
              </w:rPr>
            </w:r>
          </w:p>
        </w:tc>
        <w:tc>
          <w:tcPr>
            <w:gridSpan w:val="2"/>
            <w:shd w:val="clear" w:color="ffffff" w:fill="ffffff"/>
            <w:tcW w:w="922" w:type="pct"/>
            <w:vAlign w:val="center"/>
            <w:textDirection w:val="lrTb"/>
            <w:noWrap w:val="false"/>
          </w:tcPr>
          <w:p>
            <w:pPr>
              <w:jc w:val="center"/>
              <w:spacing w:after="0" w:line="240" w:lineRule="auto"/>
              <w:rPr>
                <w:rFonts w:ascii="Liberation Sans" w:hAnsi="Liberation Sans" w:cs="Liberation Sans"/>
                <w:sz w:val="24"/>
                <w:szCs w:val="24"/>
              </w:rPr>
            </w:pPr>
            <w:r>
              <w:rPr>
                <w:rFonts w:ascii="Liberation Sans" w:hAnsi="Liberation Sans" w:eastAsia="Liberation Sans" w:cs="Liberation Sans"/>
                <w:sz w:val="24"/>
                <w:szCs w:val="24"/>
              </w:rPr>
              <w:t xml:space="preserve">%</w:t>
            </w:r>
            <w:r>
              <w:rPr>
                <w:rFonts w:ascii="Liberation Sans" w:hAnsi="Liberation Sans" w:cs="Liberation Sans"/>
                <w:sz w:val="24"/>
                <w:szCs w:val="24"/>
              </w:rPr>
            </w:r>
            <w:r>
              <w:rPr>
                <w:rFonts w:ascii="Liberation Sans" w:hAnsi="Liberation Sans" w:cs="Liberation Sans"/>
                <w:sz w:val="24"/>
                <w:szCs w:val="24"/>
              </w:rPr>
            </w:r>
          </w:p>
        </w:tc>
        <w:tc>
          <w:tcPr>
            <w:gridSpan w:val="2"/>
            <w:shd w:val="clear" w:color="ffffff" w:fill="ffffff"/>
            <w:tcW w:w="638" w:type="pct"/>
            <w:vAlign w:val="center"/>
            <w:textDirection w:val="lrTb"/>
            <w:noWrap w:val="false"/>
          </w:tcPr>
          <w:p>
            <w:pPr>
              <w:pStyle w:val="1136"/>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62</w:t>
            </w:r>
            <w:r>
              <w:rPr>
                <w:rFonts w:ascii="Liberation Sans" w:hAnsi="Liberation Sans" w:cs="Liberation Sans"/>
                <w:szCs w:val="24"/>
              </w:rPr>
            </w:r>
            <w:r>
              <w:rPr>
                <w:rFonts w:ascii="Liberation Sans" w:hAnsi="Liberation Sans" w:cs="Liberation Sans"/>
                <w:szCs w:val="24"/>
              </w:rPr>
            </w:r>
          </w:p>
        </w:tc>
        <w:tc>
          <w:tcPr>
            <w:gridSpan w:val="2"/>
            <w:shd w:val="clear" w:color="ffffff" w:fill="ffffff"/>
            <w:tcW w:w="633" w:type="pct"/>
            <w:vAlign w:val="center"/>
            <w:textDirection w:val="lrTb"/>
            <w:noWrap w:val="false"/>
          </w:tcPr>
          <w:p>
            <w:pPr>
              <w:jc w:val="center"/>
              <w:spacing w:after="0" w:line="240" w:lineRule="auto"/>
              <w:rPr>
                <w:rFonts w:ascii="Liberation Sans" w:hAnsi="Liberation Sans" w:cs="Liberation Sans"/>
                <w:sz w:val="24"/>
                <w:szCs w:val="24"/>
              </w:rPr>
            </w:pPr>
            <w:r>
              <w:rPr>
                <w:rFonts w:ascii="Liberation Sans" w:hAnsi="Liberation Sans" w:eastAsia="Liberation Sans" w:cs="Liberation Sans"/>
                <w:color w:val="000000"/>
                <w:sz w:val="24"/>
                <w:szCs w:val="24"/>
              </w:rPr>
              <w:t xml:space="preserve">66</w:t>
            </w:r>
            <w:r>
              <w:rPr>
                <w:rFonts w:ascii="Liberation Sans" w:hAnsi="Liberation Sans" w:cs="Liberation Sans"/>
                <w:sz w:val="24"/>
                <w:szCs w:val="24"/>
              </w:rPr>
            </w:r>
            <w:r>
              <w:rPr>
                <w:rFonts w:ascii="Liberation Sans" w:hAnsi="Liberation Sans" w:cs="Liberation Sans"/>
                <w:sz w:val="24"/>
                <w:szCs w:val="24"/>
              </w:rPr>
            </w:r>
          </w:p>
        </w:tc>
        <w:tc>
          <w:tcPr>
            <w:gridSpan w:val="2"/>
            <w:shd w:val="clear" w:color="ffffff" w:fill="ffffff"/>
            <w:tcW w:w="632" w:type="pct"/>
            <w:vAlign w:val="center"/>
            <w:textDirection w:val="lrTb"/>
            <w:noWrap w:val="false"/>
          </w:tcPr>
          <w:p>
            <w:pPr>
              <w:jc w:val="center"/>
              <w:spacing w:after="0" w:line="240" w:lineRule="auto"/>
              <w:rPr>
                <w:rFonts w:ascii="Liberation Sans" w:hAnsi="Liberation Sans" w:cs="Liberation Sans"/>
                <w:sz w:val="24"/>
                <w:szCs w:val="24"/>
              </w:rPr>
            </w:pPr>
            <w:r>
              <w:rPr>
                <w:rFonts w:ascii="Liberation Sans" w:hAnsi="Liberation Sans" w:eastAsia="Liberation Sans" w:cs="Liberation Sans"/>
                <w:color w:val="000000"/>
                <w:sz w:val="24"/>
                <w:szCs w:val="24"/>
              </w:rPr>
              <w:t xml:space="preserve">69</w:t>
            </w:r>
            <w:r>
              <w:rPr>
                <w:rFonts w:ascii="Liberation Sans" w:hAnsi="Liberation Sans" w:cs="Liberation Sans"/>
                <w:sz w:val="24"/>
                <w:szCs w:val="24"/>
              </w:rPr>
            </w:r>
            <w:r>
              <w:rPr>
                <w:rFonts w:ascii="Liberation Sans" w:hAnsi="Liberation Sans" w:cs="Liberation Sans"/>
                <w:sz w:val="24"/>
                <w:szCs w:val="24"/>
              </w:rPr>
            </w:r>
          </w:p>
        </w:tc>
        <w:tc>
          <w:tcPr>
            <w:gridSpan w:val="2"/>
            <w:shd w:val="clear" w:color="ffffff" w:fill="ffffff"/>
            <w:tcW w:w="670" w:type="pct"/>
            <w:vAlign w:val="center"/>
            <w:textDirection w:val="lrTb"/>
            <w:noWrap w:val="false"/>
          </w:tcPr>
          <w:p>
            <w:pPr>
              <w:jc w:val="center"/>
              <w:spacing w:after="0" w:line="240" w:lineRule="auto"/>
              <w:rPr>
                <w:rFonts w:ascii="Liberation Sans" w:hAnsi="Liberation Sans" w:cs="Liberation Sans"/>
                <w:sz w:val="24"/>
                <w:szCs w:val="24"/>
              </w:rPr>
            </w:pPr>
            <w:r>
              <w:rPr>
                <w:rFonts w:ascii="Liberation Sans" w:hAnsi="Liberation Sans" w:eastAsia="Liberation Sans" w:cs="Liberation Sans"/>
                <w:color w:val="000000"/>
                <w:sz w:val="24"/>
                <w:szCs w:val="24"/>
              </w:rPr>
              <w:t xml:space="preserve">100</w:t>
            </w:r>
            <w:r>
              <w:rPr>
                <w:rFonts w:ascii="Liberation Sans" w:hAnsi="Liberation Sans" w:cs="Liberation Sans"/>
                <w:sz w:val="24"/>
                <w:szCs w:val="24"/>
              </w:rPr>
            </w:r>
            <w:r>
              <w:rPr>
                <w:rFonts w:ascii="Liberation Sans" w:hAnsi="Liberation Sans" w:cs="Liberation Sans"/>
                <w:sz w:val="24"/>
                <w:szCs w:val="24"/>
              </w:rPr>
            </w:r>
          </w:p>
        </w:tc>
      </w:tr>
      <w:tr>
        <w:tblPrEx/>
        <w:trPr>
          <w:cantSplit/>
          <w:gridAfter w:val="1"/>
          <w:trHeight w:val="974"/>
        </w:trPr>
        <w:tc>
          <w:tcPr>
            <w:shd w:val="clear" w:color="ffffff" w:fill="ffffff"/>
            <w:tcW w:w="1505" w:type="pct"/>
            <w:vAlign w:val="center"/>
            <w:textDirection w:val="lrTb"/>
            <w:noWrap w:val="false"/>
          </w:tcPr>
          <w:p>
            <w:pPr>
              <w:jc w:val="both"/>
              <w:spacing w:after="0" w:line="240" w:lineRule="auto"/>
              <w:rPr>
                <w:rFonts w:ascii="Liberation Sans" w:hAnsi="Liberation Sans" w:cs="Liberation Sans"/>
                <w:sz w:val="24"/>
                <w:szCs w:val="24"/>
              </w:rPr>
            </w:pPr>
            <w:r>
              <w:rPr>
                <w:rFonts w:ascii="Liberation Sans" w:hAnsi="Liberation Sans" w:eastAsia="Liberation Sans" w:cs="Liberation Sans"/>
                <w:sz w:val="24"/>
                <w:szCs w:val="24"/>
              </w:rPr>
              <w:t xml:space="preserve">Протяженность автомобильных дорог общего пользования</w:t>
            </w:r>
            <w:r>
              <w:rPr>
                <w:rFonts w:ascii="Liberation Sans" w:hAnsi="Liberation Sans" w:cs="Liberation Sans"/>
                <w:sz w:val="24"/>
                <w:szCs w:val="24"/>
              </w:rPr>
            </w:r>
            <w:r>
              <w:rPr>
                <w:rFonts w:ascii="Liberation Sans" w:hAnsi="Liberation Sans" w:cs="Liberation Sans"/>
                <w:sz w:val="24"/>
                <w:szCs w:val="24"/>
              </w:rPr>
            </w:r>
          </w:p>
        </w:tc>
        <w:tc>
          <w:tcPr>
            <w:gridSpan w:val="2"/>
            <w:shd w:val="clear" w:color="ffffff" w:fill="ffffff"/>
            <w:tcW w:w="922" w:type="pct"/>
            <w:vAlign w:val="center"/>
            <w:textDirection w:val="lrTb"/>
            <w:noWrap w:val="false"/>
          </w:tcPr>
          <w:p>
            <w:pPr>
              <w:jc w:val="center"/>
              <w:spacing w:after="0" w:line="240" w:lineRule="auto"/>
              <w:rPr>
                <w:rFonts w:ascii="Liberation Sans" w:hAnsi="Liberation Sans" w:cs="Liberation Sans"/>
                <w:sz w:val="24"/>
                <w:szCs w:val="24"/>
              </w:rPr>
            </w:pPr>
            <w:r>
              <w:rPr>
                <w:rFonts w:ascii="Liberation Sans" w:hAnsi="Liberation Sans" w:eastAsia="Liberation Sans" w:cs="Liberation Sans"/>
                <w:sz w:val="24"/>
                <w:szCs w:val="24"/>
              </w:rPr>
              <w:t xml:space="preserve">%</w:t>
            </w:r>
            <w:r>
              <w:rPr>
                <w:rFonts w:ascii="Liberation Sans" w:hAnsi="Liberation Sans" w:cs="Liberation Sans"/>
                <w:sz w:val="24"/>
                <w:szCs w:val="24"/>
              </w:rPr>
            </w:r>
            <w:r>
              <w:rPr>
                <w:rFonts w:ascii="Liberation Sans" w:hAnsi="Liberation Sans" w:cs="Liberation Sans"/>
                <w:sz w:val="24"/>
                <w:szCs w:val="24"/>
              </w:rPr>
            </w:r>
          </w:p>
        </w:tc>
        <w:tc>
          <w:tcPr>
            <w:gridSpan w:val="2"/>
            <w:shd w:val="clear" w:color="ffffff" w:fill="ffffff"/>
            <w:tcW w:w="638" w:type="pct"/>
            <w:vAlign w:val="center"/>
            <w:textDirection w:val="lrTb"/>
            <w:noWrap w:val="false"/>
          </w:tcPr>
          <w:p>
            <w:pPr>
              <w:pStyle w:val="1136"/>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0,68</w:t>
            </w:r>
            <w:r>
              <w:rPr>
                <w:rFonts w:ascii="Liberation Sans" w:hAnsi="Liberation Sans" w:cs="Liberation Sans"/>
                <w:szCs w:val="24"/>
              </w:rPr>
            </w:r>
            <w:r>
              <w:rPr>
                <w:rFonts w:ascii="Liberation Sans" w:hAnsi="Liberation Sans" w:cs="Liberation Sans"/>
                <w:szCs w:val="24"/>
              </w:rPr>
            </w:r>
          </w:p>
        </w:tc>
        <w:tc>
          <w:tcPr>
            <w:gridSpan w:val="2"/>
            <w:shd w:val="clear" w:color="ffffff" w:fill="ffffff"/>
            <w:tcW w:w="633" w:type="pct"/>
            <w:vAlign w:val="center"/>
            <w:textDirection w:val="lrTb"/>
            <w:noWrap w:val="false"/>
          </w:tcPr>
          <w:p>
            <w:pPr>
              <w:jc w:val="center"/>
              <w:spacing w:after="0" w:line="240" w:lineRule="auto"/>
              <w:rPr>
                <w:rFonts w:ascii="Liberation Sans" w:hAnsi="Liberation Sans" w:cs="Liberation Sans"/>
                <w:sz w:val="24"/>
                <w:szCs w:val="24"/>
              </w:rPr>
            </w:pPr>
            <w:r>
              <w:rPr>
                <w:rFonts w:ascii="Liberation Sans" w:hAnsi="Liberation Sans" w:eastAsia="Liberation Sans" w:cs="Liberation Sans"/>
                <w:color w:val="000000"/>
                <w:sz w:val="24"/>
                <w:szCs w:val="24"/>
              </w:rPr>
              <w:t xml:space="preserve">5,11</w:t>
            </w:r>
            <w:r>
              <w:rPr>
                <w:rFonts w:ascii="Liberation Sans" w:hAnsi="Liberation Sans" w:cs="Liberation Sans"/>
                <w:sz w:val="24"/>
                <w:szCs w:val="24"/>
              </w:rPr>
            </w:r>
            <w:r>
              <w:rPr>
                <w:rFonts w:ascii="Liberation Sans" w:hAnsi="Liberation Sans" w:cs="Liberation Sans"/>
                <w:sz w:val="24"/>
                <w:szCs w:val="24"/>
              </w:rPr>
            </w:r>
          </w:p>
        </w:tc>
        <w:tc>
          <w:tcPr>
            <w:gridSpan w:val="2"/>
            <w:shd w:val="clear" w:color="ffffff" w:fill="ffffff"/>
            <w:tcW w:w="632" w:type="pct"/>
            <w:vAlign w:val="center"/>
            <w:textDirection w:val="lrTb"/>
            <w:noWrap w:val="false"/>
          </w:tcPr>
          <w:p>
            <w:pPr>
              <w:jc w:val="center"/>
              <w:spacing w:after="0" w:line="240" w:lineRule="auto"/>
              <w:rPr>
                <w:rFonts w:ascii="Liberation Sans" w:hAnsi="Liberation Sans" w:cs="Liberation Sans"/>
                <w:sz w:val="24"/>
                <w:szCs w:val="24"/>
              </w:rPr>
            </w:pPr>
            <w:r>
              <w:rPr>
                <w:rFonts w:ascii="Liberation Sans" w:hAnsi="Liberation Sans" w:eastAsia="Liberation Sans" w:cs="Liberation Sans"/>
                <w:color w:val="000000"/>
                <w:sz w:val="24"/>
                <w:szCs w:val="24"/>
              </w:rPr>
              <w:t xml:space="preserve">9,95</w:t>
            </w:r>
            <w:r>
              <w:rPr>
                <w:rFonts w:ascii="Liberation Sans" w:hAnsi="Liberation Sans" w:cs="Liberation Sans"/>
                <w:sz w:val="24"/>
                <w:szCs w:val="24"/>
              </w:rPr>
            </w:r>
            <w:r>
              <w:rPr>
                <w:rFonts w:ascii="Liberation Sans" w:hAnsi="Liberation Sans" w:cs="Liberation Sans"/>
                <w:sz w:val="24"/>
                <w:szCs w:val="24"/>
              </w:rPr>
            </w:r>
          </w:p>
        </w:tc>
        <w:tc>
          <w:tcPr>
            <w:gridSpan w:val="2"/>
            <w:shd w:val="clear" w:color="ffffff" w:fill="ffffff"/>
            <w:tcW w:w="670" w:type="pct"/>
            <w:vAlign w:val="center"/>
            <w:textDirection w:val="lrTb"/>
            <w:noWrap w:val="false"/>
          </w:tcPr>
          <w:p>
            <w:pPr>
              <w:jc w:val="center"/>
              <w:spacing w:after="0" w:line="240" w:lineRule="auto"/>
              <w:rPr>
                <w:rFonts w:ascii="Liberation Sans" w:hAnsi="Liberation Sans" w:cs="Liberation Sans"/>
                <w:sz w:val="24"/>
                <w:szCs w:val="24"/>
              </w:rPr>
            </w:pPr>
            <w:r>
              <w:rPr>
                <w:rFonts w:ascii="Liberation Sans" w:hAnsi="Liberation Sans" w:eastAsia="Liberation Sans" w:cs="Liberation Sans"/>
                <w:color w:val="000000"/>
                <w:sz w:val="24"/>
                <w:szCs w:val="24"/>
              </w:rPr>
              <w:t xml:space="preserve">35,80</w:t>
            </w:r>
            <w:r>
              <w:rPr>
                <w:rFonts w:ascii="Liberation Sans" w:hAnsi="Liberation Sans" w:cs="Liberation Sans"/>
                <w:sz w:val="24"/>
                <w:szCs w:val="24"/>
              </w:rPr>
            </w:r>
            <w:r>
              <w:rPr>
                <w:rFonts w:ascii="Liberation Sans" w:hAnsi="Liberation Sans" w:cs="Liberation Sans"/>
                <w:sz w:val="24"/>
                <w:szCs w:val="24"/>
              </w:rPr>
            </w:r>
          </w:p>
        </w:tc>
      </w:tr>
      <w:tr>
        <w:tblPrEx/>
        <w:trPr>
          <w:cantSplit/>
          <w:trHeight w:val="316"/>
        </w:trPr>
        <w:tc>
          <w:tcPr>
            <w:gridSpan w:val="12"/>
            <w:shd w:val="clear" w:color="ffffff" w:fill="ffffff"/>
            <w:tcW w:w="14601" w:type="dxa"/>
            <w:vAlign w:val="center"/>
            <w:textDirection w:val="lrTb"/>
            <w:noWrap w:val="false"/>
          </w:tcPr>
          <w:p>
            <w:pPr>
              <w:pStyle w:val="1136"/>
              <w:contextualSpacing/>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Улично-дорожная сеть</w:t>
            </w:r>
            <w:r>
              <w:rPr>
                <w:rFonts w:ascii="Liberation Sans" w:hAnsi="Liberation Sans" w:cs="Liberation Sans"/>
                <w:szCs w:val="24"/>
              </w:rPr>
            </w:r>
            <w:r>
              <w:rPr>
                <w:rFonts w:ascii="Liberation Sans" w:hAnsi="Liberation Sans" w:cs="Liberation Sans"/>
                <w:szCs w:val="24"/>
              </w:rPr>
            </w:r>
          </w:p>
        </w:tc>
      </w:tr>
      <w:tr>
        <w:tblPrEx/>
        <w:trPr>
          <w:cantSplit/>
          <w:trHeight w:val="977"/>
        </w:trPr>
        <w:tc>
          <w:tcPr>
            <w:gridSpan w:val="2"/>
            <w:shd w:val="clear" w:color="ffffff" w:fill="ffffff"/>
            <w:tcW w:w="4397" w:type="dxa"/>
            <w:vAlign w:val="center"/>
            <w:textDirection w:val="lrTb"/>
            <w:noWrap w:val="false"/>
          </w:tcPr>
          <w:p>
            <w:pPr>
              <w:contextualSpacing/>
              <w:jc w:val="both"/>
              <w:spacing w:after="0" w:line="240" w:lineRule="auto"/>
              <w:rPr>
                <w:rFonts w:ascii="Liberation Sans" w:hAnsi="Liberation Sans" w:cs="Liberation Sans"/>
                <w:sz w:val="24"/>
                <w:szCs w:val="24"/>
              </w:rPr>
            </w:pPr>
            <w:r>
              <w:rPr>
                <w:rFonts w:ascii="Liberation Sans" w:hAnsi="Liberation Sans" w:eastAsia="Liberation Sans" w:cs="Liberation Sans"/>
                <w:sz w:val="24"/>
                <w:szCs w:val="24"/>
              </w:rPr>
              <w:t xml:space="preserve">Доля реконструированных автомобильных дорог общего пользования</w:t>
            </w:r>
            <w:r>
              <w:rPr>
                <w:rFonts w:ascii="Liberation Sans" w:hAnsi="Liberation Sans" w:cs="Liberation Sans"/>
                <w:sz w:val="24"/>
                <w:szCs w:val="24"/>
              </w:rPr>
            </w:r>
            <w:r>
              <w:rPr>
                <w:rFonts w:ascii="Liberation Sans" w:hAnsi="Liberation Sans" w:cs="Liberation Sans"/>
                <w:sz w:val="24"/>
                <w:szCs w:val="24"/>
              </w:rPr>
            </w:r>
          </w:p>
        </w:tc>
        <w:tc>
          <w:tcPr>
            <w:gridSpan w:val="2"/>
            <w:shd w:val="clear" w:color="ffffff" w:fill="ffffff"/>
            <w:tcW w:w="2691" w:type="dxa"/>
            <w:vAlign w:val="center"/>
            <w:textDirection w:val="lrTb"/>
            <w:noWrap w:val="false"/>
          </w:tcPr>
          <w:p>
            <w:pPr>
              <w:contextualSpacing/>
              <w:jc w:val="center"/>
              <w:spacing w:after="0" w:line="240" w:lineRule="auto"/>
              <w:rPr>
                <w:rFonts w:ascii="Liberation Sans" w:hAnsi="Liberation Sans" w:cs="Liberation Sans"/>
                <w:sz w:val="24"/>
                <w:szCs w:val="24"/>
              </w:rPr>
            </w:pPr>
            <w:r>
              <w:rPr>
                <w:rFonts w:ascii="Liberation Sans" w:hAnsi="Liberation Sans" w:eastAsia="Liberation Sans" w:cs="Liberation Sans"/>
                <w:sz w:val="24"/>
                <w:szCs w:val="24"/>
              </w:rPr>
              <w:t xml:space="preserve">%</w:t>
            </w:r>
            <w:r>
              <w:rPr>
                <w:rFonts w:ascii="Liberation Sans" w:hAnsi="Liberation Sans" w:cs="Liberation Sans"/>
                <w:sz w:val="24"/>
                <w:szCs w:val="24"/>
              </w:rPr>
            </w:r>
            <w:r>
              <w:rPr>
                <w:rFonts w:ascii="Liberation Sans" w:hAnsi="Liberation Sans" w:cs="Liberation Sans"/>
                <w:sz w:val="24"/>
                <w:szCs w:val="24"/>
              </w:rPr>
            </w:r>
          </w:p>
        </w:tc>
        <w:tc>
          <w:tcPr>
            <w:gridSpan w:val="2"/>
            <w:shd w:val="clear" w:color="ffffff" w:fill="ffffff"/>
            <w:tcW w:w="1848" w:type="dxa"/>
            <w:vAlign w:val="center"/>
            <w:textDirection w:val="lrTb"/>
            <w:noWrap w:val="false"/>
          </w:tcPr>
          <w:p>
            <w:pPr>
              <w:pStyle w:val="1136"/>
              <w:contextualSpacing/>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5</w:t>
            </w:r>
            <w:r>
              <w:rPr>
                <w:rFonts w:ascii="Liberation Sans" w:hAnsi="Liberation Sans" w:cs="Liberation Sans"/>
                <w:szCs w:val="24"/>
              </w:rPr>
            </w:r>
            <w:r>
              <w:rPr>
                <w:rFonts w:ascii="Liberation Sans" w:hAnsi="Liberation Sans" w:cs="Liberation Sans"/>
                <w:szCs w:val="24"/>
              </w:rPr>
            </w:r>
          </w:p>
        </w:tc>
        <w:tc>
          <w:tcPr>
            <w:gridSpan w:val="2"/>
            <w:shd w:val="clear" w:color="ffffff" w:fill="ffffff"/>
            <w:tcW w:w="1842" w:type="dxa"/>
            <w:vAlign w:val="center"/>
            <w:textDirection w:val="lrTb"/>
            <w:noWrap w:val="false"/>
          </w:tcPr>
          <w:p>
            <w:pPr>
              <w:pStyle w:val="1136"/>
              <w:contextualSpacing/>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8</w:t>
            </w:r>
            <w:r>
              <w:rPr>
                <w:rFonts w:ascii="Liberation Sans" w:hAnsi="Liberation Sans" w:cs="Liberation Sans"/>
                <w:szCs w:val="24"/>
              </w:rPr>
            </w:r>
            <w:r>
              <w:rPr>
                <w:rFonts w:ascii="Liberation Sans" w:hAnsi="Liberation Sans" w:cs="Liberation Sans"/>
                <w:szCs w:val="24"/>
              </w:rPr>
            </w:r>
          </w:p>
        </w:tc>
        <w:tc>
          <w:tcPr>
            <w:gridSpan w:val="2"/>
            <w:shd w:val="clear" w:color="ffffff" w:fill="ffffff"/>
            <w:tcW w:w="1843" w:type="dxa"/>
            <w:vAlign w:val="center"/>
            <w:textDirection w:val="lrTb"/>
            <w:noWrap w:val="false"/>
          </w:tcPr>
          <w:p>
            <w:pPr>
              <w:pStyle w:val="1136"/>
              <w:contextualSpacing/>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10</w:t>
            </w:r>
            <w:r>
              <w:rPr>
                <w:rFonts w:ascii="Liberation Sans" w:hAnsi="Liberation Sans" w:cs="Liberation Sans"/>
                <w:szCs w:val="24"/>
              </w:rPr>
            </w:r>
            <w:r>
              <w:rPr>
                <w:rFonts w:ascii="Liberation Sans" w:hAnsi="Liberation Sans" w:cs="Liberation Sans"/>
                <w:szCs w:val="24"/>
              </w:rPr>
            </w:r>
          </w:p>
        </w:tc>
        <w:tc>
          <w:tcPr>
            <w:gridSpan w:val="2"/>
            <w:shd w:val="clear" w:color="ffffff" w:fill="ffffff"/>
            <w:tcW w:w="1980" w:type="dxa"/>
            <w:vAlign w:val="center"/>
            <w:textDirection w:val="lrTb"/>
            <w:noWrap w:val="false"/>
          </w:tcPr>
          <w:p>
            <w:pPr>
              <w:pStyle w:val="1136"/>
              <w:contextualSpacing/>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64</w:t>
            </w:r>
            <w:r>
              <w:rPr>
                <w:rFonts w:ascii="Liberation Sans" w:hAnsi="Liberation Sans" w:cs="Liberation Sans"/>
                <w:szCs w:val="24"/>
              </w:rPr>
            </w:r>
            <w:r>
              <w:rPr>
                <w:rFonts w:ascii="Liberation Sans" w:hAnsi="Liberation Sans" w:cs="Liberation Sans"/>
                <w:szCs w:val="24"/>
              </w:rPr>
            </w:r>
          </w:p>
        </w:tc>
      </w:tr>
      <w:tr>
        <w:tblPrEx/>
        <w:trPr>
          <w:cantSplit/>
          <w:trHeight w:val="976"/>
        </w:trPr>
        <w:tc>
          <w:tcPr>
            <w:gridSpan w:val="2"/>
            <w:shd w:val="clear" w:color="ffffff" w:fill="ffffff"/>
            <w:tcW w:w="4397" w:type="dxa"/>
            <w:vAlign w:val="center"/>
            <w:textDirection w:val="lrTb"/>
            <w:noWrap w:val="false"/>
          </w:tcPr>
          <w:p>
            <w:pPr>
              <w:contextualSpacing/>
              <w:jc w:val="both"/>
              <w:spacing w:after="0" w:line="240" w:lineRule="auto"/>
              <w:rPr>
                <w:rFonts w:ascii="Liberation Sans" w:hAnsi="Liberation Sans" w:cs="Liberation Sans"/>
                <w:sz w:val="24"/>
                <w:szCs w:val="24"/>
                <w:highlight w:val="white"/>
              </w:rPr>
            </w:pPr>
            <w:r>
              <w:rPr>
                <w:rFonts w:ascii="Liberation Sans" w:hAnsi="Liberation Sans" w:eastAsia="Liberation Sans" w:cs="Liberation Sans"/>
                <w:sz w:val="24"/>
                <w:szCs w:val="24"/>
              </w:rPr>
              <w:t xml:space="preserve">Доля протяженности дорожной сети города, работающей в режиме перегруз</w:t>
            </w:r>
            <w:r>
              <w:rPr>
                <w:rFonts w:ascii="Liberation Sans" w:hAnsi="Liberation Sans" w:eastAsia="Liberation Sans" w:cs="Liberation Sans"/>
                <w:sz w:val="24"/>
                <w:szCs w:val="24"/>
                <w:highlight w:val="white"/>
              </w:rPr>
              <w:t xml:space="preserve">ки в часы пик</w:t>
            </w:r>
            <w:r>
              <w:rPr>
                <w:rFonts w:ascii="Liberation Sans" w:hAnsi="Liberation Sans" w:cs="Liberation Sans"/>
                <w:sz w:val="24"/>
                <w:szCs w:val="24"/>
                <w:highlight w:val="white"/>
              </w:rPr>
            </w:r>
            <w:r>
              <w:rPr>
                <w:rFonts w:ascii="Liberation Sans" w:hAnsi="Liberation Sans" w:cs="Liberation Sans"/>
                <w:sz w:val="24"/>
                <w:szCs w:val="24"/>
                <w:highlight w:val="white"/>
              </w:rPr>
            </w:r>
          </w:p>
        </w:tc>
        <w:tc>
          <w:tcPr>
            <w:gridSpan w:val="2"/>
            <w:shd w:val="clear" w:color="ffffff" w:fill="ffffff"/>
            <w:tcW w:w="2691" w:type="dxa"/>
            <w:vAlign w:val="center"/>
            <w:textDirection w:val="lrTb"/>
            <w:noWrap w:val="false"/>
          </w:tcPr>
          <w:p>
            <w:pPr>
              <w:pStyle w:val="1136"/>
              <w:contextualSpacing/>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w:t>
            </w:r>
            <w:r>
              <w:rPr>
                <w:rFonts w:ascii="Liberation Sans" w:hAnsi="Liberation Sans" w:cs="Liberation Sans"/>
                <w:szCs w:val="24"/>
              </w:rPr>
            </w:r>
            <w:r>
              <w:rPr>
                <w:rFonts w:ascii="Liberation Sans" w:hAnsi="Liberation Sans" w:cs="Liberation Sans"/>
                <w:szCs w:val="24"/>
              </w:rPr>
            </w:r>
          </w:p>
        </w:tc>
        <w:tc>
          <w:tcPr>
            <w:gridSpan w:val="2"/>
            <w:shd w:val="clear" w:color="ffffff" w:fill="ffffff"/>
            <w:tcW w:w="1848" w:type="dxa"/>
            <w:vAlign w:val="center"/>
            <w:textDirection w:val="lrTb"/>
            <w:noWrap w:val="false"/>
          </w:tcPr>
          <w:p>
            <w:pPr>
              <w:pStyle w:val="1136"/>
              <w:contextualSpacing/>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-26,32</w:t>
            </w:r>
            <w:r>
              <w:rPr>
                <w:rFonts w:ascii="Liberation Sans" w:hAnsi="Liberation Sans" w:cs="Liberation Sans"/>
                <w:szCs w:val="24"/>
              </w:rPr>
            </w:r>
            <w:r>
              <w:rPr>
                <w:rFonts w:ascii="Liberation Sans" w:hAnsi="Liberation Sans" w:cs="Liberation Sans"/>
                <w:szCs w:val="24"/>
              </w:rPr>
            </w:r>
          </w:p>
        </w:tc>
        <w:tc>
          <w:tcPr>
            <w:gridSpan w:val="2"/>
            <w:shd w:val="clear" w:color="ffffff" w:fill="ffffff"/>
            <w:tcW w:w="1842" w:type="dxa"/>
            <w:vAlign w:val="center"/>
            <w:textDirection w:val="lrTb"/>
            <w:noWrap w:val="false"/>
          </w:tcPr>
          <w:p>
            <w:pPr>
              <w:pStyle w:val="1136"/>
              <w:contextualSpacing/>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-47,37</w:t>
            </w:r>
            <w:r>
              <w:rPr>
                <w:rFonts w:ascii="Liberation Sans" w:hAnsi="Liberation Sans" w:cs="Liberation Sans"/>
                <w:szCs w:val="24"/>
              </w:rPr>
            </w:r>
            <w:r>
              <w:rPr>
                <w:rFonts w:ascii="Liberation Sans" w:hAnsi="Liberation Sans" w:cs="Liberation Sans"/>
                <w:szCs w:val="24"/>
              </w:rPr>
            </w:r>
          </w:p>
        </w:tc>
        <w:tc>
          <w:tcPr>
            <w:gridSpan w:val="2"/>
            <w:shd w:val="clear" w:color="ffffff" w:fill="ffffff"/>
            <w:tcW w:w="1843" w:type="dxa"/>
            <w:vAlign w:val="center"/>
            <w:textDirection w:val="lrTb"/>
            <w:noWrap w:val="false"/>
          </w:tcPr>
          <w:p>
            <w:pPr>
              <w:pStyle w:val="1136"/>
              <w:contextualSpacing/>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-57,89</w:t>
            </w:r>
            <w:r>
              <w:rPr>
                <w:rFonts w:ascii="Liberation Sans" w:hAnsi="Liberation Sans" w:cs="Liberation Sans"/>
                <w:szCs w:val="24"/>
              </w:rPr>
            </w:r>
            <w:r>
              <w:rPr>
                <w:rFonts w:ascii="Liberation Sans" w:hAnsi="Liberation Sans" w:cs="Liberation Sans"/>
                <w:szCs w:val="24"/>
              </w:rPr>
            </w:r>
          </w:p>
        </w:tc>
        <w:tc>
          <w:tcPr>
            <w:gridSpan w:val="2"/>
            <w:shd w:val="clear" w:color="ffffff" w:fill="ffffff"/>
            <w:tcW w:w="1980" w:type="dxa"/>
            <w:vAlign w:val="center"/>
            <w:textDirection w:val="lrTb"/>
            <w:noWrap w:val="false"/>
          </w:tcPr>
          <w:p>
            <w:pPr>
              <w:pStyle w:val="1136"/>
              <w:contextualSpacing/>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-100,00</w:t>
            </w:r>
            <w:r>
              <w:rPr>
                <w:rFonts w:ascii="Liberation Sans" w:hAnsi="Liberation Sans" w:cs="Liberation Sans"/>
                <w:szCs w:val="24"/>
              </w:rPr>
            </w:r>
            <w:r>
              <w:rPr>
                <w:rFonts w:ascii="Liberation Sans" w:hAnsi="Liberation Sans" w:cs="Liberation Sans"/>
                <w:szCs w:val="24"/>
              </w:rPr>
            </w:r>
          </w:p>
        </w:tc>
      </w:tr>
      <w:tr>
        <w:tblPrEx/>
        <w:trPr>
          <w:cantSplit/>
          <w:trHeight w:val="433"/>
        </w:trPr>
        <w:tc>
          <w:tcPr>
            <w:gridSpan w:val="12"/>
            <w:shd w:val="clear" w:color="ffffff" w:fill="ffffff"/>
            <w:tcW w:w="14601" w:type="dxa"/>
            <w:vAlign w:val="center"/>
            <w:textDirection w:val="lrTb"/>
            <w:noWrap w:val="false"/>
          </w:tcPr>
          <w:p>
            <w:pPr>
              <w:pStyle w:val="1136"/>
              <w:contextualSpacing/>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Городской пассажирский транспорт общего пользования</w:t>
            </w:r>
            <w:r>
              <w:rPr>
                <w:rFonts w:ascii="Liberation Sans" w:hAnsi="Liberation Sans" w:cs="Liberation Sans"/>
                <w:szCs w:val="24"/>
              </w:rPr>
            </w:r>
            <w:r>
              <w:rPr>
                <w:rFonts w:ascii="Liberation Sans" w:hAnsi="Liberation Sans" w:cs="Liberation Sans"/>
                <w:szCs w:val="24"/>
              </w:rPr>
            </w:r>
          </w:p>
        </w:tc>
      </w:tr>
      <w:tr>
        <w:tblPrEx/>
        <w:trPr>
          <w:cantSplit/>
          <w:trHeight w:val="673"/>
        </w:trPr>
        <w:tc>
          <w:tcPr>
            <w:gridSpan w:val="2"/>
            <w:shd w:val="clear" w:color="ffffff" w:fill="ffffff"/>
            <w:tcW w:w="4397" w:type="dxa"/>
            <w:vAlign w:val="center"/>
            <w:textDirection w:val="lrTb"/>
            <w:noWrap w:val="false"/>
          </w:tcPr>
          <w:p>
            <w:pPr>
              <w:contextualSpacing/>
              <w:jc w:val="both"/>
              <w:spacing w:after="0" w:line="240" w:lineRule="auto"/>
              <w:rPr>
                <w:rFonts w:ascii="Liberation Sans" w:hAnsi="Liberation Sans" w:cs="Liberation Sans"/>
                <w:sz w:val="24"/>
                <w:szCs w:val="24"/>
              </w:rPr>
            </w:pPr>
            <w:r>
              <w:rPr>
                <w:rFonts w:ascii="Liberation Sans" w:hAnsi="Liberation Sans" w:eastAsia="Liberation Sans" w:cs="Liberation Sans"/>
                <w:sz w:val="24"/>
                <w:szCs w:val="24"/>
              </w:rPr>
              <w:t xml:space="preserve">Количество остановочных пунктов</w:t>
            </w:r>
            <w:r>
              <w:rPr>
                <w:rFonts w:ascii="Liberation Sans" w:hAnsi="Liberation Sans" w:cs="Liberation Sans"/>
                <w:sz w:val="24"/>
                <w:szCs w:val="24"/>
              </w:rPr>
            </w:r>
            <w:r>
              <w:rPr>
                <w:rFonts w:ascii="Liberation Sans" w:hAnsi="Liberation Sans" w:cs="Liberation Sans"/>
                <w:sz w:val="24"/>
                <w:szCs w:val="24"/>
              </w:rPr>
            </w:r>
          </w:p>
        </w:tc>
        <w:tc>
          <w:tcPr>
            <w:gridSpan w:val="2"/>
            <w:shd w:val="clear" w:color="ffffff" w:fill="ffffff"/>
            <w:tcBorders>
              <w:bottom w:val="single" w:color="000000" w:sz="4" w:space="0"/>
            </w:tcBorders>
            <w:tcW w:w="2691" w:type="dxa"/>
            <w:vAlign w:val="center"/>
            <w:textDirection w:val="lrTb"/>
            <w:noWrap w:val="false"/>
          </w:tcPr>
          <w:p>
            <w:pPr>
              <w:contextualSpacing/>
              <w:jc w:val="center"/>
              <w:spacing w:after="0" w:line="240" w:lineRule="auto"/>
              <w:rPr>
                <w:rFonts w:ascii="Liberation Sans" w:hAnsi="Liberation Sans" w:cs="Liberation Sans"/>
                <w:sz w:val="24"/>
                <w:szCs w:val="24"/>
              </w:rPr>
            </w:pPr>
            <w:r>
              <w:rPr>
                <w:rFonts w:ascii="Liberation Sans" w:hAnsi="Liberation Sans" w:eastAsia="Liberation Sans" w:cs="Liberation Sans"/>
                <w:sz w:val="24"/>
                <w:szCs w:val="24"/>
              </w:rPr>
              <w:t xml:space="preserve">%</w:t>
            </w:r>
            <w:r>
              <w:rPr>
                <w:rFonts w:ascii="Liberation Sans" w:hAnsi="Liberation Sans" w:cs="Liberation Sans"/>
                <w:sz w:val="24"/>
                <w:szCs w:val="24"/>
              </w:rPr>
            </w:r>
            <w:r>
              <w:rPr>
                <w:rFonts w:ascii="Liberation Sans" w:hAnsi="Liberation Sans" w:cs="Liberation Sans"/>
                <w:sz w:val="24"/>
                <w:szCs w:val="24"/>
              </w:rPr>
            </w:r>
          </w:p>
        </w:tc>
        <w:tc>
          <w:tcPr>
            <w:gridSpan w:val="2"/>
            <w:shd w:val="clear" w:color="ffffff" w:fill="ffffff"/>
            <w:tcBorders>
              <w:bottom w:val="single" w:color="000000" w:sz="4" w:space="0"/>
            </w:tcBorders>
            <w:tcW w:w="1848" w:type="dxa"/>
            <w:vAlign w:val="center"/>
            <w:textDirection w:val="lrTb"/>
            <w:noWrap w:val="false"/>
          </w:tcPr>
          <w:p>
            <w:pPr>
              <w:pStyle w:val="1136"/>
              <w:contextualSpacing/>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1,98</w:t>
            </w:r>
            <w:r>
              <w:rPr>
                <w:rFonts w:ascii="Liberation Sans" w:hAnsi="Liberation Sans" w:cs="Liberation Sans"/>
                <w:szCs w:val="24"/>
              </w:rPr>
            </w:r>
            <w:r>
              <w:rPr>
                <w:rFonts w:ascii="Liberation Sans" w:hAnsi="Liberation Sans" w:cs="Liberation Sans"/>
                <w:szCs w:val="24"/>
              </w:rPr>
            </w:r>
          </w:p>
        </w:tc>
        <w:tc>
          <w:tcPr>
            <w:gridSpan w:val="2"/>
            <w:shd w:val="clear" w:color="ffffff" w:fill="ffffff"/>
            <w:tcBorders>
              <w:bottom w:val="single" w:color="000000" w:sz="4" w:space="0"/>
            </w:tcBorders>
            <w:tcW w:w="1842" w:type="dxa"/>
            <w:vAlign w:val="center"/>
            <w:textDirection w:val="lrTb"/>
            <w:noWrap w:val="false"/>
          </w:tcPr>
          <w:p>
            <w:pPr>
              <w:contextualSpacing/>
              <w:jc w:val="center"/>
              <w:spacing w:after="0" w:line="240" w:lineRule="auto"/>
              <w:rPr>
                <w:rFonts w:ascii="Liberation Sans" w:hAnsi="Liberation Sans" w:cs="Liberation Sans"/>
                <w:sz w:val="24"/>
                <w:szCs w:val="24"/>
              </w:rPr>
            </w:pPr>
            <w:r>
              <w:rPr>
                <w:rFonts w:ascii="Liberation Sans" w:hAnsi="Liberation Sans" w:eastAsia="Liberation Sans" w:cs="Liberation Sans"/>
                <w:color w:val="000000"/>
                <w:sz w:val="24"/>
                <w:szCs w:val="24"/>
              </w:rPr>
              <w:t xml:space="preserve">3,96</w:t>
            </w:r>
            <w:r>
              <w:rPr>
                <w:rFonts w:ascii="Liberation Sans" w:hAnsi="Liberation Sans" w:cs="Liberation Sans"/>
                <w:sz w:val="24"/>
                <w:szCs w:val="24"/>
              </w:rPr>
            </w:r>
            <w:r>
              <w:rPr>
                <w:rFonts w:ascii="Liberation Sans" w:hAnsi="Liberation Sans" w:cs="Liberation Sans"/>
                <w:sz w:val="24"/>
                <w:szCs w:val="24"/>
              </w:rPr>
            </w:r>
          </w:p>
        </w:tc>
        <w:tc>
          <w:tcPr>
            <w:gridSpan w:val="2"/>
            <w:shd w:val="clear" w:color="ffffff" w:fill="ffffff"/>
            <w:tcBorders>
              <w:bottom w:val="single" w:color="000000" w:sz="4" w:space="0"/>
            </w:tcBorders>
            <w:tcW w:w="1843" w:type="dxa"/>
            <w:vAlign w:val="center"/>
            <w:textDirection w:val="lrTb"/>
            <w:noWrap w:val="false"/>
          </w:tcPr>
          <w:p>
            <w:pPr>
              <w:contextualSpacing/>
              <w:jc w:val="center"/>
              <w:spacing w:after="0" w:line="240" w:lineRule="auto"/>
              <w:rPr>
                <w:rFonts w:ascii="Liberation Sans" w:hAnsi="Liberation Sans" w:cs="Liberation Sans"/>
                <w:sz w:val="24"/>
                <w:szCs w:val="24"/>
              </w:rPr>
            </w:pPr>
            <w:r>
              <w:rPr>
                <w:rFonts w:ascii="Liberation Sans" w:hAnsi="Liberation Sans" w:eastAsia="Liberation Sans" w:cs="Liberation Sans"/>
                <w:color w:val="000000"/>
                <w:sz w:val="24"/>
                <w:szCs w:val="24"/>
              </w:rPr>
              <w:t xml:space="preserve">5,94</w:t>
            </w:r>
            <w:r>
              <w:rPr>
                <w:rFonts w:ascii="Liberation Sans" w:hAnsi="Liberation Sans" w:cs="Liberation Sans"/>
                <w:sz w:val="24"/>
                <w:szCs w:val="24"/>
              </w:rPr>
            </w:r>
            <w:r>
              <w:rPr>
                <w:rFonts w:ascii="Liberation Sans" w:hAnsi="Liberation Sans" w:cs="Liberation Sans"/>
                <w:sz w:val="24"/>
                <w:szCs w:val="24"/>
              </w:rPr>
            </w:r>
          </w:p>
        </w:tc>
        <w:tc>
          <w:tcPr>
            <w:gridSpan w:val="2"/>
            <w:shd w:val="clear" w:color="ffffff" w:fill="ffffff"/>
            <w:tcBorders>
              <w:bottom w:val="single" w:color="000000" w:sz="4" w:space="0"/>
            </w:tcBorders>
            <w:tcW w:w="1980" w:type="dxa"/>
            <w:vAlign w:val="center"/>
            <w:textDirection w:val="lrTb"/>
            <w:noWrap w:val="false"/>
          </w:tcPr>
          <w:p>
            <w:pPr>
              <w:contextualSpacing/>
              <w:jc w:val="center"/>
              <w:spacing w:after="0" w:line="240" w:lineRule="auto"/>
              <w:rPr>
                <w:rFonts w:ascii="Liberation Sans" w:hAnsi="Liberation Sans" w:cs="Liberation Sans"/>
                <w:sz w:val="24"/>
                <w:szCs w:val="24"/>
              </w:rPr>
            </w:pPr>
            <w:r>
              <w:rPr>
                <w:rFonts w:ascii="Liberation Sans" w:hAnsi="Liberation Sans" w:eastAsia="Liberation Sans" w:cs="Liberation Sans"/>
                <w:color w:val="000000"/>
                <w:sz w:val="24"/>
                <w:szCs w:val="24"/>
              </w:rPr>
              <w:t xml:space="preserve">15,84</w:t>
            </w:r>
            <w:r>
              <w:rPr>
                <w:rFonts w:ascii="Liberation Sans" w:hAnsi="Liberation Sans" w:cs="Liberation Sans"/>
                <w:sz w:val="24"/>
                <w:szCs w:val="24"/>
              </w:rPr>
            </w:r>
            <w:r>
              <w:rPr>
                <w:rFonts w:ascii="Liberation Sans" w:hAnsi="Liberation Sans" w:cs="Liberation Sans"/>
                <w:sz w:val="24"/>
                <w:szCs w:val="24"/>
              </w:rPr>
            </w:r>
          </w:p>
        </w:tc>
      </w:tr>
      <w:tr>
        <w:tblPrEx/>
        <w:trPr>
          <w:cantSplit/>
          <w:trHeight w:val="980"/>
        </w:trPr>
        <w:tc>
          <w:tcPr>
            <w:gridSpan w:val="2"/>
            <w:shd w:val="clear" w:color="ffffff" w:fill="ffffff"/>
            <w:tcBorders>
              <w:right w:val="single" w:color="000000" w:sz="4" w:space="0"/>
            </w:tcBorders>
            <w:tcW w:w="4397" w:type="dxa"/>
            <w:vAlign w:val="center"/>
            <w:textDirection w:val="lrTb"/>
            <w:noWrap w:val="false"/>
          </w:tcPr>
          <w:p>
            <w:pPr>
              <w:contextualSpacing/>
              <w:jc w:val="both"/>
              <w:spacing w:after="0" w:line="240" w:lineRule="auto"/>
              <w:rPr>
                <w:rFonts w:ascii="Liberation Sans" w:hAnsi="Liberation Sans" w:cs="Liberation Sans"/>
                <w:sz w:val="24"/>
                <w:szCs w:val="24"/>
              </w:rPr>
            </w:pPr>
            <w:r>
              <w:rPr>
                <w:rFonts w:ascii="Liberation Sans" w:hAnsi="Liberation Sans" w:eastAsia="Liberation Sans" w:cs="Liberation Sans"/>
                <w:sz w:val="24"/>
                <w:szCs w:val="24"/>
              </w:rPr>
              <w:t xml:space="preserve">Доля остановочных пунктов общественного транспорта, находящихся в нормативном состоянии</w:t>
            </w:r>
            <w:r>
              <w:rPr>
                <w:rFonts w:ascii="Liberation Sans" w:hAnsi="Liberation Sans" w:cs="Liberation Sans"/>
                <w:sz w:val="24"/>
                <w:szCs w:val="24"/>
              </w:rPr>
            </w:r>
            <w:r>
              <w:rPr>
                <w:rFonts w:ascii="Liberation Sans" w:hAnsi="Liberation Sans" w:cs="Liberation Sans"/>
                <w:sz w:val="24"/>
                <w:szCs w:val="24"/>
              </w:rPr>
            </w:r>
          </w:p>
        </w:tc>
        <w:tc>
          <w:tcPr>
            <w:gridSpan w:val="2"/>
            <w:shd w:val="clear" w:color="ffffff" w:fill="ffffff"/>
            <w:tcBorders>
              <w:top w:val="single" w:color="000000" w:sz="4" w:space="0"/>
              <w:left w:val="single" w:color="000000" w:sz="4" w:space="0"/>
              <w:bottom w:val="single" w:color="000000" w:sz="4" w:space="0"/>
              <w:right w:val="single" w:color="000000" w:sz="4" w:space="0"/>
            </w:tcBorders>
            <w:tcW w:w="2691" w:type="dxa"/>
            <w:vAlign w:val="center"/>
            <w:textDirection w:val="lrTb"/>
            <w:noWrap w:val="false"/>
          </w:tcPr>
          <w:p>
            <w:pPr>
              <w:contextualSpacing/>
              <w:jc w:val="center"/>
              <w:spacing w:after="0" w:line="240" w:lineRule="auto"/>
              <w:rPr>
                <w:rFonts w:ascii="Liberation Sans" w:hAnsi="Liberation Sans" w:cs="Liberation Sans"/>
                <w:sz w:val="24"/>
                <w:szCs w:val="24"/>
              </w:rPr>
            </w:pPr>
            <w:r>
              <w:rPr>
                <w:rFonts w:ascii="Liberation Sans" w:hAnsi="Liberation Sans" w:eastAsia="Liberation Sans" w:cs="Liberation Sans"/>
                <w:sz w:val="24"/>
                <w:szCs w:val="24"/>
              </w:rPr>
              <w:t xml:space="preserve">%</w:t>
            </w:r>
            <w:r>
              <w:rPr>
                <w:rFonts w:ascii="Liberation Sans" w:hAnsi="Liberation Sans" w:cs="Liberation Sans"/>
                <w:sz w:val="24"/>
                <w:szCs w:val="24"/>
              </w:rPr>
            </w:r>
            <w:r>
              <w:rPr>
                <w:rFonts w:ascii="Liberation Sans" w:hAnsi="Liberation Sans" w:cs="Liberation Sans"/>
                <w:sz w:val="24"/>
                <w:szCs w:val="24"/>
              </w:rPr>
            </w:r>
          </w:p>
        </w:tc>
        <w:tc>
          <w:tcPr>
            <w:gridSpan w:val="2"/>
            <w:shd w:val="clear" w:color="ffffff" w:fill="ffffff"/>
            <w:tcBorders>
              <w:top w:val="single" w:color="000000" w:sz="4" w:space="0"/>
              <w:left w:val="single" w:color="000000" w:sz="4" w:space="0"/>
              <w:bottom w:val="single" w:color="000000" w:sz="4" w:space="0"/>
              <w:right w:val="single" w:color="000000" w:sz="4" w:space="0"/>
            </w:tcBorders>
            <w:tcW w:w="1848" w:type="dxa"/>
            <w:vAlign w:val="center"/>
            <w:textDirection w:val="lrTb"/>
            <w:noWrap w:val="false"/>
          </w:tcPr>
          <w:p>
            <w:pPr>
              <w:pStyle w:val="1136"/>
              <w:contextualSpacing/>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75</w:t>
            </w:r>
            <w:r>
              <w:rPr>
                <w:rFonts w:ascii="Liberation Sans" w:hAnsi="Liberation Sans" w:cs="Liberation Sans"/>
                <w:szCs w:val="24"/>
              </w:rPr>
            </w:r>
            <w:r>
              <w:rPr>
                <w:rFonts w:ascii="Liberation Sans" w:hAnsi="Liberation Sans" w:cs="Liberation Sans"/>
                <w:szCs w:val="24"/>
              </w:rPr>
            </w:r>
          </w:p>
        </w:tc>
        <w:tc>
          <w:tcPr>
            <w:gridSpan w:val="2"/>
            <w:shd w:val="clear" w:color="ffffff" w:fill="ffffff"/>
            <w:tcBorders>
              <w:top w:val="single" w:color="000000" w:sz="4" w:space="0"/>
              <w:left w:val="single" w:color="000000" w:sz="4" w:space="0"/>
              <w:bottom w:val="single" w:color="000000" w:sz="4" w:space="0"/>
              <w:right w:val="single" w:color="000000" w:sz="4" w:space="0"/>
            </w:tcBorders>
            <w:tcW w:w="1842" w:type="dxa"/>
            <w:vAlign w:val="center"/>
            <w:textDirection w:val="lrTb"/>
            <w:noWrap w:val="false"/>
          </w:tcPr>
          <w:p>
            <w:pPr>
              <w:pStyle w:val="1136"/>
              <w:contextualSpacing/>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77</w:t>
            </w:r>
            <w:r>
              <w:rPr>
                <w:rFonts w:ascii="Liberation Sans" w:hAnsi="Liberation Sans" w:cs="Liberation Sans"/>
                <w:szCs w:val="24"/>
              </w:rPr>
            </w:r>
            <w:r>
              <w:rPr>
                <w:rFonts w:ascii="Liberation Sans" w:hAnsi="Liberation Sans" w:cs="Liberation Sans"/>
                <w:szCs w:val="24"/>
              </w:rPr>
            </w:r>
          </w:p>
        </w:tc>
        <w:tc>
          <w:tcPr>
            <w:gridSpan w:val="2"/>
            <w:shd w:val="clear" w:color="ffffff" w:fill="ffffff"/>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pStyle w:val="1136"/>
              <w:contextualSpacing/>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81</w:t>
            </w:r>
            <w:r>
              <w:rPr>
                <w:rFonts w:ascii="Liberation Sans" w:hAnsi="Liberation Sans" w:cs="Liberation Sans"/>
                <w:szCs w:val="24"/>
              </w:rPr>
            </w:r>
            <w:r>
              <w:rPr>
                <w:rFonts w:ascii="Liberation Sans" w:hAnsi="Liberation Sans" w:cs="Liberation Sans"/>
                <w:szCs w:val="24"/>
              </w:rPr>
            </w:r>
          </w:p>
        </w:tc>
        <w:tc>
          <w:tcPr>
            <w:gridSpan w:val="2"/>
            <w:shd w:val="clear" w:color="ffffff" w:fill="ffffff"/>
            <w:tcBorders>
              <w:top w:val="single" w:color="000000" w:sz="4" w:space="0"/>
              <w:left w:val="single" w:color="000000" w:sz="4" w:space="0"/>
              <w:bottom w:val="single" w:color="000000" w:sz="4" w:space="0"/>
              <w:right w:val="single" w:color="000000" w:sz="4" w:space="0"/>
            </w:tcBorders>
            <w:tcW w:w="1980" w:type="dxa"/>
            <w:vAlign w:val="center"/>
            <w:textDirection w:val="lrTb"/>
            <w:noWrap w:val="false"/>
          </w:tcPr>
          <w:p>
            <w:pPr>
              <w:pStyle w:val="1136"/>
              <w:contextualSpacing/>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100</w:t>
            </w:r>
            <w:r>
              <w:rPr>
                <w:rFonts w:ascii="Liberation Sans" w:hAnsi="Liberation Sans" w:cs="Liberation Sans"/>
                <w:szCs w:val="24"/>
              </w:rPr>
            </w:r>
            <w:r>
              <w:rPr>
                <w:rFonts w:ascii="Liberation Sans" w:hAnsi="Liberation Sans" w:cs="Liberation Sans"/>
                <w:szCs w:val="24"/>
              </w:rPr>
            </w:r>
          </w:p>
        </w:tc>
      </w:tr>
      <w:tr>
        <w:tblPrEx/>
        <w:trPr>
          <w:cantSplit/>
          <w:trHeight w:val="309"/>
        </w:trPr>
        <w:tc>
          <w:tcPr>
            <w:gridSpan w:val="12"/>
            <w:shd w:val="clear" w:color="ffffff" w:fill="ffffff"/>
            <w:tcBorders>
              <w:top w:val="single" w:color="000000" w:sz="4" w:space="0"/>
              <w:left w:val="single" w:color="000000" w:sz="4" w:space="0"/>
              <w:bottom w:val="single" w:color="000000" w:sz="4" w:space="0"/>
              <w:right w:val="single" w:color="000000" w:sz="4" w:space="0"/>
            </w:tcBorders>
            <w:tcW w:w="14601" w:type="dxa"/>
            <w:vAlign w:val="center"/>
            <w:textDirection w:val="lrTb"/>
            <w:noWrap w:val="false"/>
          </w:tcPr>
          <w:p>
            <w:pPr>
              <w:contextualSpacing/>
              <w:jc w:val="center"/>
              <w:spacing w:after="0" w:line="240" w:lineRule="auto"/>
              <w:rPr>
                <w:rFonts w:ascii="Liberation Sans" w:hAnsi="Liberation Sans" w:cs="Liberation Sans"/>
                <w:sz w:val="24"/>
                <w:szCs w:val="24"/>
              </w:rPr>
            </w:pPr>
            <w:r>
              <w:rPr>
                <w:rFonts w:ascii="Liberation Sans" w:hAnsi="Liberation Sans" w:eastAsia="Liberation Sans" w:cs="Liberation Sans"/>
                <w:sz w:val="24"/>
                <w:szCs w:val="24"/>
              </w:rPr>
              <w:t xml:space="preserve">Пешеходная и велотранспортная инфраструктура</w:t>
            </w:r>
            <w:r>
              <w:rPr>
                <w:rFonts w:ascii="Liberation Sans" w:hAnsi="Liberation Sans" w:cs="Liberation Sans"/>
                <w:sz w:val="24"/>
                <w:szCs w:val="24"/>
              </w:rPr>
            </w:r>
            <w:r>
              <w:rPr>
                <w:rFonts w:ascii="Liberation Sans" w:hAnsi="Liberation Sans" w:cs="Liberation Sans"/>
                <w:sz w:val="24"/>
                <w:szCs w:val="24"/>
              </w:rPr>
            </w:r>
          </w:p>
        </w:tc>
      </w:tr>
      <w:tr>
        <w:tblPrEx/>
        <w:trPr>
          <w:cantSplit/>
          <w:trHeight w:val="691"/>
        </w:trPr>
        <w:tc>
          <w:tcPr>
            <w:gridSpan w:val="2"/>
            <w:shd w:val="clear" w:color="ffffff" w:fill="ffffff"/>
            <w:tcBorders>
              <w:right w:val="single" w:color="000000" w:sz="4" w:space="0"/>
            </w:tcBorders>
            <w:tcW w:w="4397" w:type="dxa"/>
            <w:vAlign w:val="center"/>
            <w:textDirection w:val="lrTb"/>
            <w:noWrap w:val="false"/>
          </w:tcPr>
          <w:p>
            <w:pPr>
              <w:contextualSpacing/>
              <w:jc w:val="both"/>
              <w:spacing w:after="0" w:line="240" w:lineRule="auto"/>
              <w:rPr>
                <w:rFonts w:ascii="Liberation Sans" w:hAnsi="Liberation Sans" w:cs="Liberation Sans"/>
                <w:sz w:val="24"/>
                <w:szCs w:val="24"/>
              </w:rPr>
            </w:pPr>
            <w:r>
              <w:rPr>
                <w:rFonts w:ascii="Liberation Sans" w:hAnsi="Liberation Sans" w:eastAsia="Liberation Sans" w:cs="Liberation Sans"/>
                <w:sz w:val="24"/>
                <w:szCs w:val="24"/>
              </w:rPr>
              <w:t xml:space="preserve">Протяженность тротуаров и пешеходных дорожек</w:t>
            </w:r>
            <w:r>
              <w:rPr>
                <w:rFonts w:ascii="Liberation Sans" w:hAnsi="Liberation Sans" w:cs="Liberation Sans"/>
                <w:sz w:val="24"/>
                <w:szCs w:val="24"/>
              </w:rPr>
            </w:r>
            <w:r>
              <w:rPr>
                <w:rFonts w:ascii="Liberation Sans" w:hAnsi="Liberation Sans" w:cs="Liberation Sans"/>
                <w:sz w:val="24"/>
                <w:szCs w:val="24"/>
              </w:rPr>
            </w:r>
          </w:p>
        </w:tc>
        <w:tc>
          <w:tcPr>
            <w:gridSpan w:val="2"/>
            <w:shd w:val="clear" w:color="ffffff" w:fill="ffffff"/>
            <w:tcBorders>
              <w:top w:val="single" w:color="000000" w:sz="4" w:space="0"/>
              <w:left w:val="single" w:color="000000" w:sz="4" w:space="0"/>
              <w:bottom w:val="single" w:color="000000" w:sz="4" w:space="0"/>
              <w:right w:val="single" w:color="000000" w:sz="4" w:space="0"/>
            </w:tcBorders>
            <w:tcW w:w="2691" w:type="dxa"/>
            <w:vAlign w:val="center"/>
            <w:textDirection w:val="lrTb"/>
            <w:noWrap w:val="false"/>
          </w:tcPr>
          <w:p>
            <w:pPr>
              <w:contextualSpacing/>
              <w:jc w:val="center"/>
              <w:spacing w:after="0" w:line="240" w:lineRule="auto"/>
              <w:rPr>
                <w:rFonts w:ascii="Liberation Sans" w:hAnsi="Liberation Sans" w:cs="Liberation Sans"/>
                <w:sz w:val="24"/>
                <w:szCs w:val="24"/>
              </w:rPr>
            </w:pPr>
            <w:r>
              <w:rPr>
                <w:rFonts w:ascii="Liberation Sans" w:hAnsi="Liberation Sans" w:eastAsia="Liberation Sans" w:cs="Liberation Sans"/>
                <w:sz w:val="24"/>
                <w:szCs w:val="24"/>
              </w:rPr>
              <w:t xml:space="preserve">%</w:t>
            </w:r>
            <w:r>
              <w:rPr>
                <w:rFonts w:ascii="Liberation Sans" w:hAnsi="Liberation Sans" w:cs="Liberation Sans"/>
                <w:sz w:val="24"/>
                <w:szCs w:val="24"/>
              </w:rPr>
            </w:r>
            <w:r>
              <w:rPr>
                <w:rFonts w:ascii="Liberation Sans" w:hAnsi="Liberation Sans" w:cs="Liberation Sans"/>
                <w:sz w:val="24"/>
                <w:szCs w:val="24"/>
              </w:rPr>
            </w:r>
          </w:p>
        </w:tc>
        <w:tc>
          <w:tcPr>
            <w:gridSpan w:val="2"/>
            <w:shd w:val="clear" w:color="ffffff" w:fill="ffffff"/>
            <w:tcBorders>
              <w:top w:val="single" w:color="000000" w:sz="4" w:space="0"/>
              <w:left w:val="single" w:color="000000" w:sz="4" w:space="0"/>
              <w:bottom w:val="single" w:color="000000" w:sz="4" w:space="0"/>
              <w:right w:val="single" w:color="000000" w:sz="4" w:space="0"/>
            </w:tcBorders>
            <w:tcW w:w="1848" w:type="dxa"/>
            <w:vAlign w:val="center"/>
            <w:textDirection w:val="lrTb"/>
            <w:noWrap w:val="false"/>
          </w:tcPr>
          <w:p>
            <w:pPr>
              <w:pStyle w:val="1136"/>
              <w:contextualSpacing/>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3</w:t>
            </w:r>
            <w:r>
              <w:rPr>
                <w:rFonts w:ascii="Liberation Sans" w:hAnsi="Liberation Sans" w:cs="Liberation Sans"/>
                <w:szCs w:val="24"/>
              </w:rPr>
            </w:r>
            <w:r>
              <w:rPr>
                <w:rFonts w:ascii="Liberation Sans" w:hAnsi="Liberation Sans" w:cs="Liberation Sans"/>
                <w:szCs w:val="24"/>
              </w:rPr>
            </w:r>
          </w:p>
        </w:tc>
        <w:tc>
          <w:tcPr>
            <w:gridSpan w:val="2"/>
            <w:shd w:val="clear" w:color="ffffff" w:fill="ffffff"/>
            <w:tcBorders>
              <w:top w:val="single" w:color="000000" w:sz="4" w:space="0"/>
              <w:left w:val="single" w:color="000000" w:sz="4" w:space="0"/>
              <w:bottom w:val="single" w:color="000000" w:sz="4" w:space="0"/>
              <w:right w:val="single" w:color="000000" w:sz="4" w:space="0"/>
            </w:tcBorders>
            <w:tcW w:w="1842" w:type="dxa"/>
            <w:vAlign w:val="center"/>
            <w:textDirection w:val="lrTb"/>
            <w:noWrap w:val="false"/>
          </w:tcPr>
          <w:p>
            <w:pPr>
              <w:contextualSpacing/>
              <w:jc w:val="center"/>
              <w:spacing w:after="0" w:line="240" w:lineRule="auto"/>
              <w:rPr>
                <w:rFonts w:ascii="Liberation Sans" w:hAnsi="Liberation Sans" w:cs="Liberation Sans"/>
                <w:sz w:val="24"/>
                <w:szCs w:val="24"/>
              </w:rPr>
            </w:pPr>
            <w:r>
              <w:rPr>
                <w:rFonts w:ascii="Liberation Sans" w:hAnsi="Liberation Sans" w:eastAsia="Liberation Sans" w:cs="Liberation Sans"/>
                <w:color w:val="000000"/>
                <w:sz w:val="24"/>
                <w:szCs w:val="24"/>
              </w:rPr>
              <w:t xml:space="preserve">5</w:t>
            </w:r>
            <w:r>
              <w:rPr>
                <w:rFonts w:ascii="Liberation Sans" w:hAnsi="Liberation Sans" w:cs="Liberation Sans"/>
                <w:sz w:val="24"/>
                <w:szCs w:val="24"/>
              </w:rPr>
            </w:r>
            <w:r>
              <w:rPr>
                <w:rFonts w:ascii="Liberation Sans" w:hAnsi="Liberation Sans" w:cs="Liberation Sans"/>
                <w:sz w:val="24"/>
                <w:szCs w:val="24"/>
              </w:rPr>
            </w:r>
          </w:p>
        </w:tc>
        <w:tc>
          <w:tcPr>
            <w:gridSpan w:val="2"/>
            <w:shd w:val="clear" w:color="ffffff" w:fill="ffffff"/>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contextualSpacing/>
              <w:jc w:val="center"/>
              <w:spacing w:after="0" w:line="240" w:lineRule="auto"/>
              <w:rPr>
                <w:rFonts w:ascii="Liberation Sans" w:hAnsi="Liberation Sans" w:cs="Liberation Sans"/>
                <w:sz w:val="24"/>
                <w:szCs w:val="24"/>
              </w:rPr>
            </w:pPr>
            <w:r>
              <w:rPr>
                <w:rFonts w:ascii="Liberation Sans" w:hAnsi="Liberation Sans" w:eastAsia="Liberation Sans" w:cs="Liberation Sans"/>
                <w:color w:val="000000"/>
                <w:sz w:val="24"/>
                <w:szCs w:val="24"/>
              </w:rPr>
              <w:t xml:space="preserve">8</w:t>
            </w:r>
            <w:r>
              <w:rPr>
                <w:rFonts w:ascii="Liberation Sans" w:hAnsi="Liberation Sans" w:cs="Liberation Sans"/>
                <w:sz w:val="24"/>
                <w:szCs w:val="24"/>
              </w:rPr>
            </w:r>
            <w:r>
              <w:rPr>
                <w:rFonts w:ascii="Liberation Sans" w:hAnsi="Liberation Sans" w:cs="Liberation Sans"/>
                <w:sz w:val="24"/>
                <w:szCs w:val="24"/>
              </w:rPr>
            </w:r>
          </w:p>
        </w:tc>
        <w:tc>
          <w:tcPr>
            <w:gridSpan w:val="2"/>
            <w:shd w:val="clear" w:color="ffffff" w:fill="ffffff"/>
            <w:tcBorders>
              <w:top w:val="single" w:color="000000" w:sz="4" w:space="0"/>
              <w:left w:val="single" w:color="000000" w:sz="4" w:space="0"/>
              <w:bottom w:val="single" w:color="000000" w:sz="4" w:space="0"/>
              <w:right w:val="single" w:color="000000" w:sz="4" w:space="0"/>
            </w:tcBorders>
            <w:tcW w:w="1980" w:type="dxa"/>
            <w:vAlign w:val="center"/>
            <w:textDirection w:val="lrTb"/>
            <w:noWrap w:val="false"/>
          </w:tcPr>
          <w:p>
            <w:pPr>
              <w:contextualSpacing/>
              <w:jc w:val="center"/>
              <w:spacing w:after="0" w:line="240" w:lineRule="auto"/>
              <w:rPr>
                <w:rFonts w:ascii="Liberation Sans" w:hAnsi="Liberation Sans" w:cs="Liberation Sans"/>
                <w:sz w:val="24"/>
                <w:szCs w:val="24"/>
              </w:rPr>
            </w:pPr>
            <w:r>
              <w:rPr>
                <w:rFonts w:ascii="Liberation Sans" w:hAnsi="Liberation Sans" w:eastAsia="Liberation Sans" w:cs="Liberation Sans"/>
                <w:color w:val="000000"/>
                <w:sz w:val="24"/>
                <w:szCs w:val="24"/>
              </w:rPr>
              <w:t xml:space="preserve">17</w:t>
            </w:r>
            <w:r>
              <w:rPr>
                <w:rFonts w:ascii="Liberation Sans" w:hAnsi="Liberation Sans" w:cs="Liberation Sans"/>
                <w:sz w:val="24"/>
                <w:szCs w:val="24"/>
              </w:rPr>
            </w:r>
            <w:r>
              <w:rPr>
                <w:rFonts w:ascii="Liberation Sans" w:hAnsi="Liberation Sans" w:cs="Liberation Sans"/>
                <w:sz w:val="24"/>
                <w:szCs w:val="24"/>
              </w:rPr>
            </w:r>
          </w:p>
        </w:tc>
      </w:tr>
      <w:tr>
        <w:tblPrEx/>
        <w:trPr>
          <w:cantSplit/>
          <w:trHeight w:val="701"/>
        </w:trPr>
        <w:tc>
          <w:tcPr>
            <w:gridSpan w:val="2"/>
            <w:shd w:val="clear" w:color="ffffff" w:fill="ffffff"/>
            <w:tcBorders>
              <w:right w:val="single" w:color="000000" w:sz="4" w:space="0"/>
            </w:tcBorders>
            <w:tcW w:w="4397" w:type="dxa"/>
            <w:vAlign w:val="center"/>
            <w:textDirection w:val="lrTb"/>
            <w:noWrap w:val="false"/>
          </w:tcPr>
          <w:p>
            <w:pPr>
              <w:contextualSpacing/>
              <w:jc w:val="both"/>
              <w:spacing w:after="0" w:line="240" w:lineRule="auto"/>
              <w:rPr>
                <w:rFonts w:ascii="Liberation Sans" w:hAnsi="Liberation Sans" w:cs="Liberation Sans"/>
                <w:sz w:val="24"/>
                <w:szCs w:val="24"/>
              </w:rPr>
            </w:pPr>
            <w:r>
              <w:rPr>
                <w:rFonts w:ascii="Liberation Sans" w:hAnsi="Liberation Sans" w:eastAsia="Liberation Sans" w:cs="Liberation Sans"/>
                <w:sz w:val="24"/>
                <w:szCs w:val="24"/>
              </w:rPr>
              <w:t xml:space="preserve">Протяженность велодорожек и велополос</w:t>
            </w:r>
            <w:r>
              <w:rPr>
                <w:rFonts w:ascii="Liberation Sans" w:hAnsi="Liberation Sans" w:cs="Liberation Sans"/>
                <w:sz w:val="24"/>
                <w:szCs w:val="24"/>
              </w:rPr>
            </w:r>
            <w:r>
              <w:rPr>
                <w:rFonts w:ascii="Liberation Sans" w:hAnsi="Liberation Sans" w:cs="Liberation Sans"/>
                <w:sz w:val="24"/>
                <w:szCs w:val="24"/>
              </w:rPr>
            </w:r>
          </w:p>
        </w:tc>
        <w:tc>
          <w:tcPr>
            <w:gridSpan w:val="2"/>
            <w:shd w:val="clear" w:color="ffffff" w:fill="ffffff"/>
            <w:tcBorders>
              <w:top w:val="single" w:color="000000" w:sz="4" w:space="0"/>
              <w:left w:val="single" w:color="000000" w:sz="4" w:space="0"/>
              <w:bottom w:val="single" w:color="000000" w:sz="4" w:space="0"/>
              <w:right w:val="single" w:color="000000" w:sz="4" w:space="0"/>
            </w:tcBorders>
            <w:tcW w:w="2691" w:type="dxa"/>
            <w:vAlign w:val="center"/>
            <w:textDirection w:val="lrTb"/>
            <w:noWrap w:val="false"/>
          </w:tcPr>
          <w:p>
            <w:pPr>
              <w:contextualSpacing/>
              <w:jc w:val="center"/>
              <w:spacing w:after="0" w:line="240" w:lineRule="auto"/>
              <w:rPr>
                <w:rFonts w:ascii="Liberation Sans" w:hAnsi="Liberation Sans" w:cs="Liberation Sans"/>
                <w:sz w:val="24"/>
                <w:szCs w:val="24"/>
              </w:rPr>
            </w:pPr>
            <w:r>
              <w:rPr>
                <w:rFonts w:ascii="Liberation Sans" w:hAnsi="Liberation Sans" w:eastAsia="Liberation Sans" w:cs="Liberation Sans"/>
                <w:sz w:val="24"/>
                <w:szCs w:val="24"/>
              </w:rPr>
              <w:t xml:space="preserve">км</w:t>
            </w:r>
            <w:r>
              <w:rPr>
                <w:rFonts w:ascii="Liberation Sans" w:hAnsi="Liberation Sans" w:cs="Liberation Sans"/>
                <w:sz w:val="24"/>
                <w:szCs w:val="24"/>
              </w:rPr>
            </w:r>
            <w:r>
              <w:rPr>
                <w:rFonts w:ascii="Liberation Sans" w:hAnsi="Liberation Sans" w:cs="Liberation Sans"/>
                <w:sz w:val="24"/>
                <w:szCs w:val="24"/>
              </w:rPr>
            </w:r>
          </w:p>
        </w:tc>
        <w:tc>
          <w:tcPr>
            <w:gridSpan w:val="2"/>
            <w:shd w:val="clear" w:color="ffffff" w:fill="ffffff"/>
            <w:tcBorders>
              <w:top w:val="single" w:color="000000" w:sz="4" w:space="0"/>
              <w:left w:val="single" w:color="000000" w:sz="4" w:space="0"/>
              <w:bottom w:val="single" w:color="000000" w:sz="4" w:space="0"/>
              <w:right w:val="single" w:color="000000" w:sz="4" w:space="0"/>
            </w:tcBorders>
            <w:tcW w:w="1848" w:type="dxa"/>
            <w:vAlign w:val="center"/>
            <w:textDirection w:val="lrTb"/>
            <w:noWrap w:val="false"/>
          </w:tcPr>
          <w:p>
            <w:pPr>
              <w:pStyle w:val="1136"/>
              <w:contextualSpacing/>
              <w:jc w:val="center"/>
              <w:spacing w:line="240" w:lineRule="auto"/>
              <w:rPr>
                <w:rFonts w:ascii="Liberation Sans" w:hAnsi="Liberation Sans" w:cs="Liberation Sans"/>
                <w:szCs w:val="24"/>
              </w:rPr>
            </w:pPr>
            <w:r>
              <w:rPr>
                <w:rFonts w:ascii="Liberation Sans" w:hAnsi="Liberation Sans" w:eastAsia="Liberation Sans" w:cs="Liberation Sans"/>
                <w:szCs w:val="24"/>
              </w:rPr>
              <w:t xml:space="preserve">3,1</w:t>
            </w:r>
            <w:r>
              <w:rPr>
                <w:rFonts w:ascii="Liberation Sans" w:hAnsi="Liberation Sans" w:cs="Liberation Sans"/>
                <w:szCs w:val="24"/>
              </w:rPr>
            </w:r>
            <w:r>
              <w:rPr>
                <w:rFonts w:ascii="Liberation Sans" w:hAnsi="Liberation Sans" w:cs="Liberation Sans"/>
                <w:szCs w:val="24"/>
              </w:rPr>
            </w:r>
          </w:p>
        </w:tc>
        <w:tc>
          <w:tcPr>
            <w:gridSpan w:val="2"/>
            <w:shd w:val="clear" w:color="ffffff" w:fill="ffffff"/>
            <w:tcBorders>
              <w:top w:val="single" w:color="000000" w:sz="4" w:space="0"/>
              <w:left w:val="single" w:color="000000" w:sz="4" w:space="0"/>
              <w:bottom w:val="single" w:color="000000" w:sz="4" w:space="0"/>
              <w:right w:val="single" w:color="000000" w:sz="4" w:space="0"/>
            </w:tcBorders>
            <w:tcW w:w="1842" w:type="dxa"/>
            <w:vAlign w:val="center"/>
            <w:textDirection w:val="lrTb"/>
            <w:noWrap w:val="false"/>
          </w:tcPr>
          <w:p>
            <w:pPr>
              <w:contextualSpacing/>
              <w:jc w:val="center"/>
              <w:spacing w:after="0" w:line="240" w:lineRule="auto"/>
              <w:rPr>
                <w:rFonts w:ascii="Liberation Sans" w:hAnsi="Liberation Sans" w:cs="Liberation Sans"/>
                <w:sz w:val="24"/>
                <w:szCs w:val="24"/>
              </w:rPr>
            </w:pPr>
            <w:r>
              <w:rPr>
                <w:rFonts w:ascii="Liberation Sans" w:hAnsi="Liberation Sans" w:eastAsia="Liberation Sans" w:cs="Liberation Sans"/>
                <w:color w:val="000000"/>
                <w:sz w:val="24"/>
                <w:szCs w:val="24"/>
              </w:rPr>
              <w:t xml:space="preserve">15,2</w:t>
            </w:r>
            <w:r>
              <w:rPr>
                <w:rFonts w:ascii="Liberation Sans" w:hAnsi="Liberation Sans" w:cs="Liberation Sans"/>
                <w:sz w:val="24"/>
                <w:szCs w:val="24"/>
              </w:rPr>
            </w:r>
            <w:r>
              <w:rPr>
                <w:rFonts w:ascii="Liberation Sans" w:hAnsi="Liberation Sans" w:cs="Liberation Sans"/>
                <w:sz w:val="24"/>
                <w:szCs w:val="24"/>
              </w:rPr>
            </w:r>
          </w:p>
        </w:tc>
        <w:tc>
          <w:tcPr>
            <w:gridSpan w:val="2"/>
            <w:shd w:val="clear" w:color="ffffff" w:fill="ffffff"/>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contextualSpacing/>
              <w:jc w:val="center"/>
              <w:spacing w:after="0" w:line="240" w:lineRule="auto"/>
              <w:rPr>
                <w:rFonts w:ascii="Liberation Sans" w:hAnsi="Liberation Sans" w:cs="Liberation Sans"/>
                <w:sz w:val="24"/>
                <w:szCs w:val="24"/>
              </w:rPr>
            </w:pPr>
            <w:r>
              <w:rPr>
                <w:rFonts w:ascii="Liberation Sans" w:hAnsi="Liberation Sans" w:eastAsia="Liberation Sans" w:cs="Liberation Sans"/>
                <w:color w:val="000000"/>
                <w:sz w:val="24"/>
                <w:szCs w:val="24"/>
              </w:rPr>
              <w:t xml:space="preserve">24,3</w:t>
            </w:r>
            <w:r>
              <w:rPr>
                <w:rFonts w:ascii="Liberation Sans" w:hAnsi="Liberation Sans" w:cs="Liberation Sans"/>
                <w:sz w:val="24"/>
                <w:szCs w:val="24"/>
              </w:rPr>
            </w:r>
            <w:r>
              <w:rPr>
                <w:rFonts w:ascii="Liberation Sans" w:hAnsi="Liberation Sans" w:cs="Liberation Sans"/>
                <w:sz w:val="24"/>
                <w:szCs w:val="24"/>
              </w:rPr>
            </w:r>
          </w:p>
        </w:tc>
        <w:tc>
          <w:tcPr>
            <w:gridSpan w:val="2"/>
            <w:shd w:val="clear" w:color="ffffff" w:fill="ffffff"/>
            <w:tcBorders>
              <w:top w:val="single" w:color="000000" w:sz="4" w:space="0"/>
              <w:left w:val="single" w:color="000000" w:sz="4" w:space="0"/>
              <w:bottom w:val="single" w:color="000000" w:sz="4" w:space="0"/>
              <w:right w:val="single" w:color="000000" w:sz="4" w:space="0"/>
            </w:tcBorders>
            <w:tcW w:w="1980" w:type="dxa"/>
            <w:vAlign w:val="center"/>
            <w:textDirection w:val="lrTb"/>
            <w:noWrap w:val="false"/>
          </w:tcPr>
          <w:p>
            <w:pPr>
              <w:contextualSpacing/>
              <w:jc w:val="center"/>
              <w:spacing w:after="0" w:line="240" w:lineRule="auto"/>
              <w:rPr>
                <w:rFonts w:ascii="Liberation Sans" w:hAnsi="Liberation Sans" w:cs="Liberation Sans"/>
                <w:sz w:val="24"/>
                <w:szCs w:val="24"/>
              </w:rPr>
            </w:pPr>
            <w:r>
              <w:rPr>
                <w:rFonts w:ascii="Liberation Sans" w:hAnsi="Liberation Sans" w:eastAsia="Liberation Sans" w:cs="Liberation Sans"/>
                <w:color w:val="000000"/>
                <w:sz w:val="24"/>
                <w:szCs w:val="24"/>
              </w:rPr>
              <w:t xml:space="preserve">24,3</w:t>
            </w:r>
            <w:r>
              <w:rPr>
                <w:rFonts w:ascii="Liberation Sans" w:hAnsi="Liberation Sans" w:cs="Liberation Sans"/>
                <w:sz w:val="24"/>
                <w:szCs w:val="24"/>
              </w:rPr>
            </w:r>
            <w:r>
              <w:rPr>
                <w:rFonts w:ascii="Liberation Sans" w:hAnsi="Liberation Sans" w:cs="Liberation Sans"/>
                <w:sz w:val="24"/>
                <w:szCs w:val="24"/>
              </w:rPr>
            </w:r>
          </w:p>
        </w:tc>
      </w:tr>
    </w:tbl>
    <w:p>
      <w:pPr>
        <w:pStyle w:val="1133"/>
        <w:ind w:firstLine="709"/>
        <w:jc w:val="both"/>
        <w:spacing w:before="0" w:beforeAutospacing="0" w:after="0" w:afterAutospacing="0"/>
        <w:shd w:val="clear" w:color="auto" w:fill="ffffff"/>
        <w:rPr>
          <w:rFonts w:ascii="Liberation Sans" w:hAnsi="Liberation Sans" w:cs="Liberation Sans"/>
        </w:rPr>
        <w:sectPr>
          <w:footnotePr/>
          <w:endnotePr/>
          <w:type w:val="nextPage"/>
          <w:pgSz w:w="16838" w:h="11906" w:orient="landscape"/>
          <w:pgMar w:top="1701" w:right="1134" w:bottom="851" w:left="1134" w:header="709" w:footer="709" w:gutter="0"/>
          <w:cols w:num="1" w:sep="0" w:space="708" w:equalWidth="1"/>
          <w:docGrid w:linePitch="360"/>
        </w:sect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1133"/>
        <w:ind w:firstLine="709"/>
        <w:jc w:val="both"/>
        <w:spacing w:before="0" w:beforeAutospacing="0" w:after="0" w:afterAutospacing="0"/>
        <w:shd w:val="clear" w:color="auto" w:fill="ffffff"/>
        <w:rPr>
          <w:rFonts w:ascii="Liberation Sans" w:hAnsi="Liberation Sans" w:cs="Liberation Sans"/>
          <w:highlight w:val="white"/>
        </w:rPr>
      </w:pPr>
      <w:r>
        <w:rPr>
          <w:rFonts w:ascii="Liberation Sans" w:hAnsi="Liberation Sans" w:eastAsia="Liberation Sans" w:cs="Liberation Sans"/>
          <w:sz w:val="28"/>
          <w:szCs w:val="28"/>
          <w:highlight w:val="white"/>
          <w:lang w:eastAsia="ar-SA"/>
        </w:rPr>
        <w:t xml:space="preserve">Расчет социально-экономической эффективности реализации мероприятий программы осуществляется на основании следующих документов:</w:t>
      </w:r>
      <w:r>
        <w:rPr>
          <w:rFonts w:ascii="Liberation Sans" w:hAnsi="Liberation Sans" w:cs="Liberation Sans"/>
          <w:highlight w:val="white"/>
        </w:rPr>
      </w:r>
      <w:r>
        <w:rPr>
          <w:rFonts w:ascii="Liberation Sans" w:hAnsi="Liberation Sans" w:cs="Liberation Sans"/>
          <w:highlight w:val="white"/>
        </w:rPr>
      </w:r>
    </w:p>
    <w:p>
      <w:pPr>
        <w:pStyle w:val="1133"/>
        <w:ind w:firstLine="709"/>
        <w:jc w:val="both"/>
        <w:spacing w:before="0" w:beforeAutospacing="0" w:after="0" w:afterAutospacing="0"/>
        <w:shd w:val="clear" w:color="auto" w:fill="ffffff"/>
        <w:rPr>
          <w:rFonts w:ascii="Liberation Sans" w:hAnsi="Liberation Sans" w:cs="Liberation Sans"/>
          <w:highlight w:val="white"/>
        </w:rPr>
      </w:pPr>
      <w:r>
        <w:rPr>
          <w:rFonts w:ascii="Liberation Sans" w:hAnsi="Liberation Sans" w:eastAsia="Liberation Sans" w:cs="Liberation Sans"/>
          <w:sz w:val="28"/>
          <w:szCs w:val="28"/>
          <w:highlight w:val="white"/>
          <w:lang w:eastAsia="ar-SA"/>
        </w:rPr>
        <w:t xml:space="preserve">– Методические рекомендации по оценке эффективн</w:t>
      </w:r>
      <w:r>
        <w:rPr>
          <w:rFonts w:ascii="Liberation Sans" w:hAnsi="Liberation Sans" w:eastAsia="Liberation Sans" w:cs="Liberation Sans"/>
          <w:sz w:val="28"/>
          <w:szCs w:val="28"/>
          <w:highlight w:val="white"/>
          <w:lang w:eastAsia="ar-SA"/>
        </w:rPr>
        <w:t xml:space="preserve">ости инвестиционных проектов, утвержденные Министерством экономики Российской Федерации, Министерством финансов Российской Федерации, Государственным комитетом Российской Федерации по строительной, архитектурной и жилищной политике, от 21.06.1999 № ВК 477;</w:t>
      </w:r>
      <w:r>
        <w:rPr>
          <w:rFonts w:ascii="Liberation Sans" w:hAnsi="Liberation Sans" w:cs="Liberation Sans"/>
          <w:highlight w:val="white"/>
        </w:rPr>
      </w:r>
      <w:r>
        <w:rPr>
          <w:rFonts w:ascii="Liberation Sans" w:hAnsi="Liberation Sans" w:cs="Liberation Sans"/>
          <w:highlight w:val="white"/>
        </w:rPr>
      </w:r>
    </w:p>
    <w:p>
      <w:pPr>
        <w:pStyle w:val="1133"/>
        <w:ind w:firstLine="709"/>
        <w:jc w:val="both"/>
        <w:spacing w:before="0" w:beforeAutospacing="0" w:after="0" w:afterAutospacing="0"/>
        <w:shd w:val="clear" w:color="auto" w:fill="ffffff"/>
        <w:rPr>
          <w:rFonts w:ascii="Liberation Sans" w:hAnsi="Liberation Sans" w:cs="Liberation Sans"/>
          <w:highlight w:val="white"/>
        </w:rPr>
      </w:pPr>
      <w:r>
        <w:rPr>
          <w:rFonts w:ascii="Liberation Sans" w:hAnsi="Liberation Sans" w:eastAsia="Liberation Sans" w:cs="Liberation Sans"/>
          <w:sz w:val="28"/>
          <w:szCs w:val="28"/>
          <w:highlight w:val="white"/>
          <w:lang w:eastAsia="ar-SA"/>
        </w:rPr>
        <w:t xml:space="preserve">– Отрас</w:t>
      </w:r>
      <w:r>
        <w:rPr>
          <w:rFonts w:ascii="Liberation Sans" w:hAnsi="Liberation Sans" w:eastAsia="Liberation Sans" w:cs="Liberation Sans"/>
          <w:sz w:val="28"/>
          <w:szCs w:val="28"/>
          <w:highlight w:val="white"/>
          <w:lang w:eastAsia="ar-SA"/>
        </w:rPr>
        <w:t xml:space="preserve">левой дорожный методический документ 218.4.023–2015 «Методические рекомендации по оценке эффективности строительства, реконструкции, капитального ремонта и ремонта автомобильных дорог», изданный на основании распоряжения Росавтодора от 10.11.2015 № 2106-р.</w:t>
      </w:r>
      <w:r>
        <w:rPr>
          <w:rFonts w:ascii="Liberation Sans" w:hAnsi="Liberation Sans" w:cs="Liberation Sans"/>
          <w:highlight w:val="white"/>
        </w:rPr>
      </w:r>
      <w:r>
        <w:rPr>
          <w:rFonts w:ascii="Liberation Sans" w:hAnsi="Liberation Sans" w:cs="Liberation Sans"/>
          <w:highlight w:val="white"/>
        </w:rPr>
      </w:r>
    </w:p>
    <w:p>
      <w:pPr>
        <w:pStyle w:val="1133"/>
        <w:ind w:firstLine="709"/>
        <w:jc w:val="both"/>
        <w:spacing w:before="0" w:beforeAutospacing="0" w:after="0" w:afterAutospacing="0"/>
        <w:shd w:val="clear" w:color="auto" w:fill="ffffff"/>
        <w:rPr>
          <w:rFonts w:ascii="Liberation Sans" w:hAnsi="Liberation Sans" w:cs="Liberation Sans"/>
          <w:highlight w:val="white"/>
        </w:rPr>
      </w:pPr>
      <w:r>
        <w:rPr>
          <w:rFonts w:ascii="Liberation Sans" w:hAnsi="Liberation Sans" w:eastAsia="Liberation Sans" w:cs="Liberation Sans"/>
          <w:sz w:val="28"/>
          <w:szCs w:val="28"/>
          <w:highlight w:val="white"/>
          <w:lang w:eastAsia="ar-SA"/>
        </w:rPr>
        <w:t xml:space="preserve">Расчет социально-экономической эффективности реализации программы производится путем сравнения общественных затрат и результатов в случае осущ</w:t>
      </w:r>
      <w:r>
        <w:rPr>
          <w:rFonts w:ascii="Liberation Sans" w:hAnsi="Liberation Sans" w:eastAsia="Liberation Sans" w:cs="Liberation Sans"/>
          <w:sz w:val="28"/>
          <w:szCs w:val="28"/>
          <w:highlight w:val="white"/>
          <w:lang w:eastAsia="ar-SA"/>
        </w:rPr>
        <w:t xml:space="preserve">ествления предлагаемого к реализации проектного варианта с теми затратами и результатами, которые будут иметь место при отказе от его реализации, – инерционном сценарии. Результат отражен в расчете чистого дисконтированного дохода (далее – ЧДД) по формуле:</w:t>
      </w:r>
      <w:r>
        <w:rPr>
          <w:rFonts w:ascii="Liberation Sans" w:hAnsi="Liberation Sans" w:cs="Liberation Sans"/>
          <w:highlight w:val="white"/>
        </w:rPr>
      </w:r>
      <w:r>
        <w:rPr>
          <w:rFonts w:ascii="Liberation Sans" w:hAnsi="Liberation Sans" w:cs="Liberation Sans"/>
          <w:highlight w:val="white"/>
        </w:rPr>
      </w:r>
    </w:p>
    <w:p>
      <w:pPr>
        <w:pStyle w:val="1133"/>
        <w:jc w:val="both"/>
        <w:spacing w:before="0" w:beforeAutospacing="0" w:after="0" w:afterAutospacing="0"/>
        <w:shd w:val="clear" w:color="auto" w:fill="ffffff"/>
        <w:rPr>
          <w:rFonts w:ascii="Liberation Sans" w:hAnsi="Liberation Sans" w:cs="Liberation Sans"/>
          <w:highlight w:val="white"/>
        </w:rPr>
      </w:pPr>
      <w:r/>
      <m:oMathPara>
        <m:oMathParaPr/>
        <m:oMath>
          <m:r>
            <w:rPr>
              <w:rFonts w:ascii="Cambria Math" w:hAnsi="Cambria Math" w:eastAsia="Cambria Math" w:cs="Cambria Math"/>
              <w:sz w:val="28"/>
              <w:szCs w:val="28"/>
              <w:highlight w:val="white"/>
              <w:lang w:eastAsia="ar-SA"/>
            </w:rPr>
            <m:rPr/>
            <m:t>ЧДД=</m:t>
          </m:r>
          <m:nary>
            <m:naryPr>
              <m:chr m:val="∑"/>
              <m:grow m:val="off"/>
              <m:limLoc m:val="subSup"/>
              <m:ctrlPr>
                <w:rPr>
                  <w:rFonts w:ascii="Cambria Math" w:hAnsi="Cambria Math" w:eastAsia="Cambria Math" w:cs="Cambria Math"/>
                  <w:i/>
                  <w:sz w:val="28"/>
                  <w:szCs w:val="28"/>
                  <w:highlight w:val="white"/>
                  <w:lang w:eastAsia="ar-SA"/>
                </w:rPr>
              </m:ctrlPr>
            </m:naryPr>
            <m:sub>
              <m:r>
                <w:rPr>
                  <w:rFonts w:ascii="Cambria Math" w:hAnsi="Cambria Math" w:eastAsia="Cambria Math" w:cs="Cambria Math"/>
                  <w:sz w:val="28"/>
                  <w:szCs w:val="28"/>
                  <w:highlight w:val="white"/>
                  <w:lang w:eastAsia="ar-SA"/>
                </w:rPr>
                <m:rPr/>
                <m:t>t=0</m:t>
              </m:r>
            </m:sub>
            <m:sup>
              <m:r>
                <w:rPr>
                  <w:rFonts w:ascii="Cambria Math" w:hAnsi="Cambria Math" w:eastAsia="Cambria Math" w:cs="Cambria Math"/>
                  <w:sz w:val="28"/>
                  <w:szCs w:val="28"/>
                  <w:highlight w:val="white"/>
                  <w:lang w:eastAsia="ar-SA"/>
                </w:rPr>
                <m:rPr/>
                <m:t>T</m:t>
              </m:r>
            </m:sup>
            <m:e>
              <m:r>
                <w:rPr>
                  <w:rFonts w:ascii="Cambria Math" w:hAnsi="Cambria Math" w:eastAsia="Cambria Math" w:cs="Cambria Math"/>
                  <w:sz w:val="28"/>
                  <w:szCs w:val="28"/>
                  <w:highlight w:val="white"/>
                  <w:lang w:eastAsia="ar-SA"/>
                </w:rPr>
                <m:rPr/>
                <m:t>(</m:t>
              </m:r>
              <m:sSub>
                <m:sSubPr>
                  <m:ctrlPr>
                    <w:rPr>
                      <w:rFonts w:ascii="Cambria Math" w:hAnsi="Cambria Math" w:eastAsia="Cambria Math" w:cs="Cambria Math"/>
                      <w:i/>
                      <w:sz w:val="28"/>
                      <w:szCs w:val="28"/>
                      <w:highlight w:val="white"/>
                      <w:lang w:eastAsia="ar-SA"/>
                    </w:rPr>
                  </m:ctrlPr>
                </m:sSubPr>
                <m:e>
                  <m:r>
                    <w:rPr>
                      <w:rFonts w:ascii="Cambria Math" w:hAnsi="Cambria Math" w:eastAsia="Cambria Math" w:cs="Cambria Math"/>
                      <w:sz w:val="28"/>
                      <w:szCs w:val="28"/>
                      <w:highlight w:val="white"/>
                      <w:lang w:eastAsia="ar-SA"/>
                    </w:rPr>
                    <m:rPr/>
                    <m:t>R</m:t>
                  </m:r>
                </m:e>
                <m:sub>
                  <m:r>
                    <w:rPr>
                      <w:rFonts w:ascii="Cambria Math" w:hAnsi="Cambria Math" w:eastAsia="Cambria Math" w:cs="Cambria Math"/>
                      <w:sz w:val="28"/>
                      <w:szCs w:val="28"/>
                      <w:highlight w:val="white"/>
                      <w:lang w:eastAsia="ar-SA"/>
                    </w:rPr>
                    <m:rPr/>
                    <m:t>t</m:t>
                  </m:r>
                </m:sub>
              </m:sSub>
            </m:e>
          </m:nary>
          <m:r>
            <w:rPr>
              <w:rFonts w:ascii="Cambria Math" w:hAnsi="Cambria Math" w:eastAsia="Cambria Math" w:cs="Cambria Math"/>
              <w:sz w:val="28"/>
              <w:szCs w:val="28"/>
              <w:highlight w:val="white"/>
              <w:lang w:eastAsia="ar-SA"/>
            </w:rPr>
            <m:rPr/>
            <m:t>-</m:t>
          </m:r>
          <m:sSub>
            <m:sSubPr>
              <m:ctrlPr>
                <w:rPr>
                  <w:rFonts w:ascii="Cambria Math" w:hAnsi="Cambria Math" w:eastAsia="Cambria Math" w:cs="Cambria Math"/>
                  <w:i/>
                  <w:sz w:val="28"/>
                  <w:szCs w:val="28"/>
                  <w:highlight w:val="white"/>
                  <w:lang w:eastAsia="ar-SA"/>
                </w:rPr>
              </m:ctrlPr>
            </m:sSubPr>
            <m:e>
              <m:r>
                <w:rPr>
                  <w:rFonts w:ascii="Cambria Math" w:hAnsi="Cambria Math" w:eastAsia="Cambria Math" w:cs="Cambria Math"/>
                  <w:sz w:val="28"/>
                  <w:szCs w:val="28"/>
                  <w:highlight w:val="white"/>
                  <w:lang w:eastAsia="ar-SA"/>
                </w:rPr>
                <m:rPr/>
                <m:t>З</m:t>
              </m:r>
            </m:e>
            <m:sub>
              <m:r>
                <w:rPr>
                  <w:rFonts w:ascii="Cambria Math" w:hAnsi="Cambria Math" w:eastAsia="Cambria Math" w:cs="Cambria Math"/>
                  <w:sz w:val="28"/>
                  <w:szCs w:val="28"/>
                  <w:highlight w:val="white"/>
                  <w:lang w:eastAsia="ar-SA"/>
                </w:rPr>
                <m:rPr/>
                <m:t>t</m:t>
              </m:r>
            </m:sub>
          </m:sSub>
          <m:r>
            <w:rPr>
              <w:rFonts w:ascii="Cambria Math" w:hAnsi="Cambria Math" w:eastAsia="Cambria Math" w:cs="Cambria Math"/>
              <w:sz w:val="28"/>
              <w:szCs w:val="28"/>
              <w:highlight w:val="white"/>
              <w:lang w:eastAsia="ar-SA"/>
            </w:rPr>
            <m:rPr/>
            <m:t>)×(</m:t>
          </m:r>
          <m:sSup>
            <m:sSupPr>
              <m:ctrlPr>
                <w:rPr>
                  <w:rFonts w:ascii="Cambria Math" w:hAnsi="Cambria Math" w:eastAsia="Cambria Math" w:cs="Cambria Math"/>
                  <w:i/>
                  <w:sz w:val="28"/>
                  <w:szCs w:val="28"/>
                  <w:highlight w:val="white"/>
                  <w:lang w:eastAsia="ar-SA"/>
                </w:rPr>
              </m:ctrlPr>
            </m:sSupPr>
            <m:e>
              <m:r>
                <w:rPr>
                  <w:rFonts w:ascii="Cambria Math" w:hAnsi="Cambria Math" w:eastAsia="Cambria Math" w:cs="Cambria Math"/>
                  <w:sz w:val="28"/>
                  <w:szCs w:val="28"/>
                  <w:highlight w:val="white"/>
                  <w:lang w:eastAsia="ar-SA"/>
                </w:rPr>
                <m:rPr/>
                <m:t>1+E)</m:t>
              </m:r>
            </m:e>
            <m:sup>
              <m:r>
                <w:rPr>
                  <w:rFonts w:ascii="Cambria Math" w:hAnsi="Cambria Math" w:eastAsia="Cambria Math" w:cs="Cambria Math"/>
                  <w:sz w:val="28"/>
                  <w:szCs w:val="28"/>
                  <w:highlight w:val="white"/>
                  <w:lang w:eastAsia="ar-SA"/>
                </w:rPr>
                <m:rPr/>
                <m:t>-t</m:t>
              </m:r>
            </m:sup>
          </m:sSup>
        </m:oMath>
      </m:oMathPara>
      <w:r>
        <w:rPr>
          <w:rFonts w:ascii="Liberation Sans" w:hAnsi="Liberation Sans" w:cs="Liberation Sans"/>
          <w:highlight w:val="white"/>
        </w:rPr>
      </w:r>
      <w:r>
        <w:rPr>
          <w:rFonts w:ascii="Liberation Sans" w:hAnsi="Liberation Sans" w:cs="Liberation Sans"/>
          <w:highlight w:val="white"/>
        </w:rPr>
      </w:r>
    </w:p>
    <w:p>
      <w:pPr>
        <w:pStyle w:val="1133"/>
        <w:ind w:firstLine="709"/>
        <w:jc w:val="both"/>
        <w:spacing w:before="0" w:beforeAutospacing="0" w:after="0" w:afterAutospacing="0"/>
        <w:shd w:val="clear" w:color="auto" w:fill="ffffff"/>
        <w:rPr>
          <w:rFonts w:ascii="Liberation Sans" w:hAnsi="Liberation Sans" w:cs="Liberation Sans"/>
          <w:highlight w:val="white"/>
        </w:rPr>
      </w:pPr>
      <w:r>
        <w:rPr>
          <w:rFonts w:ascii="Liberation Sans" w:hAnsi="Liberation Sans" w:eastAsia="Liberation Sans" w:cs="Liberation Sans"/>
          <w:sz w:val="28"/>
          <w:szCs w:val="28"/>
          <w:highlight w:val="white"/>
          <w:lang w:eastAsia="ar-SA"/>
        </w:rPr>
        <w:t xml:space="preserve">где:</w:t>
      </w:r>
      <w:r>
        <w:rPr>
          <w:rFonts w:ascii="Liberation Sans" w:hAnsi="Liberation Sans" w:cs="Liberation Sans"/>
          <w:highlight w:val="white"/>
        </w:rPr>
      </w:r>
      <w:r>
        <w:rPr>
          <w:rFonts w:ascii="Liberation Sans" w:hAnsi="Liberation Sans" w:cs="Liberation Sans"/>
          <w:highlight w:val="white"/>
        </w:rPr>
      </w:r>
    </w:p>
    <w:p>
      <w:pPr>
        <w:pStyle w:val="1133"/>
        <w:ind w:firstLine="709"/>
        <w:jc w:val="both"/>
        <w:spacing w:before="0" w:beforeAutospacing="0" w:after="0" w:afterAutospacing="0"/>
        <w:shd w:val="clear" w:color="auto" w:fill="ffffff"/>
        <w:rPr>
          <w:rFonts w:ascii="Liberation Sans" w:hAnsi="Liberation Sans" w:cs="Liberation Sans"/>
          <w:highlight w:val="white"/>
        </w:rPr>
      </w:pPr>
      <w:r/>
      <m:oMath>
        <m:sSub>
          <m:sSubPr>
            <m:ctrlPr>
              <w:rPr>
                <w:rFonts w:ascii="Cambria Math" w:hAnsi="Cambria Math" w:eastAsia="Cambria Math" w:cs="Cambria Math"/>
                <w:i/>
                <w:sz w:val="28"/>
                <w:szCs w:val="28"/>
                <w:highlight w:val="white"/>
                <w:lang w:eastAsia="ar-SA"/>
              </w:rPr>
            </m:ctrlPr>
          </m:sSubPr>
          <m:e>
            <m:r>
              <w:rPr>
                <w:rFonts w:ascii="Cambria Math" w:hAnsi="Cambria Math" w:eastAsia="Cambria Math" w:cs="Cambria Math"/>
                <w:sz w:val="28"/>
                <w:szCs w:val="28"/>
                <w:highlight w:val="white"/>
                <w:lang w:eastAsia="ar-SA"/>
              </w:rPr>
              <m:rPr/>
              <m:t>R</m:t>
            </m:r>
          </m:e>
          <m:sub>
            <m:r>
              <w:rPr>
                <w:rFonts w:ascii="Cambria Math" w:hAnsi="Cambria Math" w:eastAsia="Cambria Math" w:cs="Cambria Math"/>
                <w:sz w:val="28"/>
                <w:szCs w:val="28"/>
                <w:highlight w:val="white"/>
                <w:lang w:eastAsia="ar-SA"/>
              </w:rPr>
              <m:rPr/>
              <m:t>t</m:t>
            </m:r>
          </m:sub>
        </m:sSub>
      </m:oMath>
      <w:r>
        <w:rPr>
          <w:rFonts w:ascii="Liberation Sans" w:hAnsi="Liberation Sans" w:eastAsia="Liberation Sans" w:cs="Liberation Sans"/>
          <w:sz w:val="28"/>
          <w:szCs w:val="28"/>
          <w:highlight w:val="white"/>
          <w:lang w:eastAsia="ar-SA"/>
        </w:rPr>
        <w:t xml:space="preserve"> - эффект от реализации на t-год, тыс. руб.;</w:t>
      </w:r>
      <w:r>
        <w:rPr>
          <w:rFonts w:ascii="Liberation Sans" w:hAnsi="Liberation Sans" w:cs="Liberation Sans"/>
          <w:highlight w:val="white"/>
        </w:rPr>
      </w:r>
      <w:r>
        <w:rPr>
          <w:rFonts w:ascii="Liberation Sans" w:hAnsi="Liberation Sans" w:cs="Liberation Sans"/>
          <w:highlight w:val="white"/>
        </w:rPr>
      </w:r>
    </w:p>
    <w:p>
      <w:pPr>
        <w:pStyle w:val="1133"/>
        <w:ind w:firstLine="709"/>
        <w:jc w:val="both"/>
        <w:spacing w:before="0" w:beforeAutospacing="0" w:after="0" w:afterAutospacing="0"/>
        <w:shd w:val="clear" w:color="auto" w:fill="ffffff"/>
        <w:rPr>
          <w:rFonts w:ascii="Liberation Sans" w:hAnsi="Liberation Sans" w:cs="Liberation Sans"/>
          <w:highlight w:val="white"/>
        </w:rPr>
      </w:pPr>
      <w:r/>
      <m:oMath>
        <m:sSub>
          <m:sSubPr>
            <m:ctrlPr>
              <w:rPr>
                <w:rFonts w:ascii="Cambria Math" w:hAnsi="Cambria Math" w:eastAsia="Cambria Math" w:cs="Cambria Math"/>
                <w:i/>
                <w:sz w:val="28"/>
                <w:szCs w:val="28"/>
                <w:highlight w:val="white"/>
                <w:lang w:eastAsia="ar-SA"/>
              </w:rPr>
            </m:ctrlPr>
          </m:sSubPr>
          <m:e>
            <m:r>
              <w:rPr>
                <w:rFonts w:ascii="Cambria Math" w:hAnsi="Cambria Math" w:eastAsia="Cambria Math" w:cs="Cambria Math"/>
                <w:sz w:val="28"/>
                <w:szCs w:val="28"/>
                <w:highlight w:val="white"/>
                <w:lang w:eastAsia="ar-SA"/>
              </w:rPr>
              <m:rPr/>
              <m:t>З</m:t>
            </m:r>
          </m:e>
          <m:sub>
            <m:r>
              <w:rPr>
                <w:rFonts w:ascii="Cambria Math" w:hAnsi="Cambria Math" w:eastAsia="Cambria Math" w:cs="Cambria Math"/>
                <w:sz w:val="28"/>
                <w:szCs w:val="28"/>
                <w:highlight w:val="white"/>
                <w:lang w:eastAsia="ar-SA"/>
              </w:rPr>
              <m:rPr/>
              <m:t>t</m:t>
            </m:r>
          </m:sub>
        </m:sSub>
      </m:oMath>
      <w:r>
        <w:rPr>
          <w:rFonts w:ascii="Liberation Sans" w:hAnsi="Liberation Sans" w:eastAsia="Liberation Sans" w:cs="Liberation Sans"/>
          <w:sz w:val="28"/>
          <w:szCs w:val="28"/>
          <w:highlight w:val="white"/>
          <w:lang w:eastAsia="ar-SA"/>
        </w:rPr>
        <w:t xml:space="preserve"> - капитальные затраты на t-год, тыс. руб.;</w:t>
      </w:r>
      <w:r>
        <w:rPr>
          <w:rFonts w:ascii="Liberation Sans" w:hAnsi="Liberation Sans" w:cs="Liberation Sans"/>
          <w:highlight w:val="white"/>
        </w:rPr>
      </w:r>
      <w:r>
        <w:rPr>
          <w:rFonts w:ascii="Liberation Sans" w:hAnsi="Liberation Sans" w:cs="Liberation Sans"/>
          <w:highlight w:val="white"/>
        </w:rPr>
      </w:r>
    </w:p>
    <w:p>
      <w:pPr>
        <w:pStyle w:val="1133"/>
        <w:ind w:firstLine="709"/>
        <w:jc w:val="both"/>
        <w:spacing w:before="0" w:beforeAutospacing="0" w:after="0" w:afterAutospacing="0"/>
        <w:shd w:val="clear" w:color="auto" w:fill="ffffff"/>
        <w:rPr>
          <w:rFonts w:ascii="Liberation Sans" w:hAnsi="Liberation Sans" w:cs="Liberation Sans"/>
          <w:spacing w:val="-6"/>
          <w:highlight w:val="white"/>
        </w:rPr>
      </w:pPr>
      <w:r/>
      <m:oMath>
        <m:sSup>
          <m:sSupPr>
            <m:ctrlPr>
              <w:rPr>
                <w:rFonts w:ascii="Cambria Math" w:hAnsi="Cambria Math" w:eastAsia="Cambria Math" w:cs="Cambria Math"/>
                <w:i/>
                <w:sz w:val="28"/>
                <w:szCs w:val="28"/>
                <w:highlight w:val="white"/>
                <w:lang w:eastAsia="ar-SA"/>
              </w:rPr>
            </m:ctrlPr>
          </m:sSupPr>
          <m:e>
            <m:r>
              <w:rPr>
                <w:rFonts w:ascii="Cambria Math" w:hAnsi="Cambria Math" w:eastAsia="Cambria Math" w:cs="Cambria Math"/>
                <w:spacing w:val="-6"/>
                <w:sz w:val="28"/>
                <w:szCs w:val="28"/>
                <w:highlight w:val="white"/>
                <w:lang w:eastAsia="ar-SA"/>
              </w:rPr>
              <m:rPr/>
              <m:t>(1+E)</m:t>
            </m:r>
          </m:e>
          <m:sup>
            <m:r>
              <w:rPr>
                <w:rFonts w:ascii="Cambria Math" w:hAnsi="Cambria Math" w:eastAsia="Cambria Math" w:cs="Cambria Math"/>
                <w:spacing w:val="-6"/>
                <w:sz w:val="28"/>
                <w:szCs w:val="28"/>
                <w:highlight w:val="white"/>
                <w:lang w:eastAsia="ar-SA"/>
              </w:rPr>
              <m:rPr/>
              <m:t>t</m:t>
            </m:r>
          </m:sup>
        </m:sSup>
      </m:oMath>
      <w:r>
        <w:rPr>
          <w:rFonts w:ascii="Liberation Sans" w:hAnsi="Liberation Sans" w:eastAsia="Liberation Sans" w:cs="Liberation Sans"/>
          <w:spacing w:val="-6"/>
          <w:sz w:val="28"/>
          <w:szCs w:val="28"/>
          <w:highlight w:val="white"/>
          <w:lang w:eastAsia="ar-SA"/>
        </w:rPr>
        <w:t xml:space="preserve">– коэффициент дисконтирования (норма дисконта, E = 0,11).</w:t>
      </w:r>
      <w:r>
        <w:rPr>
          <w:rFonts w:ascii="Liberation Sans" w:hAnsi="Liberation Sans" w:cs="Liberation Sans"/>
          <w:spacing w:val="-6"/>
          <w:highlight w:val="white"/>
        </w:rPr>
      </w:r>
      <w:r>
        <w:rPr>
          <w:rFonts w:ascii="Liberation Sans" w:hAnsi="Liberation Sans" w:cs="Liberation Sans"/>
          <w:spacing w:val="-6"/>
          <w:highlight w:val="white"/>
        </w:rPr>
      </w:r>
    </w:p>
    <w:p>
      <w:pPr>
        <w:pStyle w:val="1133"/>
        <w:ind w:firstLine="709"/>
        <w:jc w:val="both"/>
        <w:spacing w:before="0" w:beforeAutospacing="0" w:after="0" w:afterAutospacing="0"/>
        <w:shd w:val="clear" w:color="auto" w:fill="ffffff"/>
        <w:rPr>
          <w:rFonts w:ascii="Liberation Sans" w:hAnsi="Liberation Sans" w:cs="Liberation Sans"/>
          <w:highlight w:val="white"/>
        </w:rPr>
      </w:pPr>
      <w:r>
        <w:rPr>
          <w:rFonts w:ascii="Liberation Sans" w:hAnsi="Liberation Sans" w:eastAsia="Liberation Sans" w:cs="Liberation Sans"/>
          <w:sz w:val="28"/>
          <w:szCs w:val="28"/>
          <w:highlight w:val="white"/>
          <w:lang w:eastAsia="ar-SA"/>
        </w:rPr>
        <w:t xml:space="preserve">В расчете учтено экономическое окружение проекта программы в виде уровня индекса потребительских цен (далее – ИПЦ) по данным Министерства экономического развития Российской Федерации, размеров средней часовой заработной платы (далее – </w:t>
      </w:r>
      <m:oMath>
        <m:sSub>
          <m:sSubPr>
            <m:ctrlPr>
              <w:rPr>
                <w:rFonts w:ascii="Cambria Math" w:hAnsi="Cambria Math" w:eastAsia="Cambria Math" w:cs="Cambria Math"/>
                <w:i/>
                <w:sz w:val="28"/>
                <w:szCs w:val="28"/>
                <w:highlight w:val="white"/>
                <w:lang w:eastAsia="ar-SA"/>
              </w:rPr>
            </m:ctrlPr>
          </m:sSubPr>
          <m:e>
            <m:r>
              <w:rPr>
                <w:rFonts w:ascii="Cambria Math" w:hAnsi="Cambria Math" w:eastAsia="Cambria Math" w:cs="Cambria Math"/>
                <w:sz w:val="28"/>
                <w:szCs w:val="28"/>
                <w:highlight w:val="white"/>
                <w:lang w:eastAsia="ar-SA"/>
              </w:rPr>
              <m:rPr/>
              <m:t>ЗП</m:t>
            </m:r>
          </m:e>
          <m:sub>
            <m:r>
              <w:rPr>
                <w:rFonts w:ascii="Cambria Math" w:hAnsi="Cambria Math" w:eastAsia="Cambria Math" w:cs="Cambria Math"/>
                <w:sz w:val="28"/>
                <w:szCs w:val="28"/>
                <w:highlight w:val="white"/>
                <w:lang w:eastAsia="ar-SA"/>
              </w:rPr>
              <m:rPr/>
              <m:t>ч</m:t>
            </m:r>
          </m:sub>
        </m:sSub>
      </m:oMath>
      <w:r>
        <w:rPr>
          <w:rFonts w:ascii="Liberation Sans" w:hAnsi="Liberation Sans" w:eastAsia="Liberation Sans" w:cs="Liberation Sans"/>
          <w:sz w:val="28"/>
          <w:szCs w:val="28"/>
          <w:highlight w:val="white"/>
          <w:lang w:eastAsia="ar-SA"/>
        </w:rPr>
        <w:t xml:space="preserve">) для города </w:t>
      </w:r>
      <w:r>
        <w:rPr>
          <w:rFonts w:ascii="Liberation Sans" w:hAnsi="Liberation Sans" w:eastAsia="Liberation Sans" w:cs="Liberation Sans"/>
          <w:sz w:val="28"/>
          <w:szCs w:val="28"/>
          <w:highlight w:val="white"/>
        </w:rPr>
        <w:t xml:space="preserve">Новый Уренгой</w:t>
      </w:r>
      <w:r>
        <w:rPr>
          <w:rFonts w:ascii="Liberation Sans" w:hAnsi="Liberation Sans" w:eastAsia="Liberation Sans" w:cs="Liberation Sans"/>
          <w:sz w:val="28"/>
          <w:szCs w:val="28"/>
          <w:highlight w:val="white"/>
          <w:lang w:eastAsia="ar-SA"/>
        </w:rPr>
        <w:t xml:space="preserve"> (месячная заработная плата в пересчете на 164,3 часа по производственному календарю 2022 года), индекса роста реальной заработной платы (общий по России) по данным Министерства экономического развития Российской Федерации.</w:t>
      </w:r>
      <w:r>
        <w:rPr>
          <w:rFonts w:ascii="Liberation Sans" w:hAnsi="Liberation Sans" w:cs="Liberation Sans"/>
          <w:highlight w:val="white"/>
        </w:rPr>
      </w:r>
      <w:r>
        <w:rPr>
          <w:rFonts w:ascii="Liberation Sans" w:hAnsi="Liberation Sans" w:cs="Liberation Sans"/>
          <w:highlight w:val="white"/>
        </w:rPr>
      </w:r>
    </w:p>
    <w:p>
      <w:pPr>
        <w:pStyle w:val="1133"/>
        <w:ind w:firstLine="709"/>
        <w:jc w:val="both"/>
        <w:spacing w:before="0" w:beforeAutospacing="0" w:after="0" w:afterAutospacing="0"/>
        <w:shd w:val="clear" w:color="auto" w:fill="ffffff"/>
        <w:rPr>
          <w:rFonts w:ascii="Liberation Sans" w:hAnsi="Liberation Sans" w:cs="Liberation Sans"/>
        </w:rPr>
      </w:pPr>
      <w:r>
        <w:rPr>
          <w:rFonts w:ascii="Liberation Sans" w:hAnsi="Liberation Sans" w:eastAsia="Liberation Sans" w:cs="Liberation Sans"/>
          <w:sz w:val="28"/>
          <w:szCs w:val="28"/>
          <w:highlight w:val="white"/>
          <w:lang w:eastAsia="ar-SA"/>
        </w:rPr>
        <w:t xml:space="preserve">Оценка эффективности реализации Программы производилась по следующим видам эффектов: эффект от сокращения капитальных вложений в автомобильный транспорт в связи с уменьшением времени </w:t>
      </w:r>
      <w:r>
        <w:rPr>
          <w:rFonts w:ascii="Liberation Sans" w:hAnsi="Liberation Sans" w:eastAsia="Liberation Sans" w:cs="Liberation Sans"/>
          <w:sz w:val="28"/>
          <w:szCs w:val="28"/>
          <w:lang w:eastAsia="ar-SA"/>
        </w:rPr>
        <w:t xml:space="preserve">доставки грузов, эффект от снижения себестоимости перевозки грузов и пассажиров, эффект от сокращения времени пребывания в пути пассажиров. Эффект от сокращения капитальных вложений, 𝛥𝐾𝑡, в t-году в автомобильный транспорт определялся по формуле:</w:t>
      </w:r>
      <w:r>
        <w:rPr>
          <w:rFonts w:ascii="Liberation Sans" w:hAnsi="Liberation Sans" w:cs="Liberation Sans"/>
        </w:rPr>
      </w:r>
      <w:r>
        <w:rPr>
          <w:rFonts w:ascii="Liberation Sans" w:hAnsi="Liberation Sans" w:cs="Liberation Sans"/>
        </w:rPr>
      </w:r>
    </w:p>
    <w:p>
      <w:pPr>
        <w:pStyle w:val="1133"/>
        <w:ind w:firstLine="709"/>
        <w:jc w:val="center"/>
        <w:spacing w:before="0" w:beforeAutospacing="0" w:after="0" w:afterAutospacing="0"/>
        <w:shd w:val="clear" w:color="auto" w:fill="ffffff"/>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1133"/>
        <w:ind w:firstLine="709"/>
        <w:jc w:val="center"/>
        <w:spacing w:before="0" w:beforeAutospacing="0" w:after="0" w:afterAutospacing="0"/>
        <w:shd w:val="clear" w:color="auto" w:fill="ffffff"/>
        <w:rPr>
          <w:rFonts w:ascii="Liberation Sans" w:hAnsi="Liberation Sans" w:cs="Liberation Sans"/>
          <w:sz w:val="28"/>
          <w:szCs w:val="28"/>
        </w:rPr>
      </w:pPr>
      <w:r/>
      <m:oMathPara>
        <m:oMathParaPr/>
        <m:oMath>
          <m:r>
            <w:rPr>
              <w:rFonts w:ascii="Cambria Math" w:hAnsi="Cambria Math" w:eastAsia="Cambria Math" w:cs="Cambria Math"/>
              <w:sz w:val="28"/>
              <w:szCs w:val="28"/>
              <w:lang w:eastAsia="ar-SA"/>
            </w:rPr>
            <m:rPr/>
            <m:t>∆</m:t>
          </m:r>
          <m:sSub>
            <m:sSubPr>
              <m:ctrlPr>
                <w:rPr>
                  <w:rFonts w:ascii="Cambria Math" w:hAnsi="Cambria Math" w:eastAsia="Cambria Math" w:cs="Cambria Math"/>
                  <w:i/>
                  <w:sz w:val="28"/>
                  <w:szCs w:val="28"/>
                  <w:lang w:eastAsia="ar-SA"/>
                </w:rPr>
              </m:ctrlPr>
            </m:sSubPr>
            <m:e>
              <m:r>
                <w:rPr>
                  <w:rFonts w:ascii="Cambria Math" w:hAnsi="Cambria Math" w:eastAsia="Cambria Math" w:cs="Cambria Math"/>
                  <w:sz w:val="28"/>
                  <w:szCs w:val="28"/>
                  <w:lang w:eastAsia="ar-SA"/>
                </w:rPr>
                <m:rPr/>
                <m:t>K</m:t>
              </m:r>
            </m:e>
            <m:sub>
              <m:r>
                <w:rPr>
                  <w:rFonts w:ascii="Cambria Math" w:hAnsi="Cambria Math" w:eastAsia="Cambria Math" w:cs="Cambria Math"/>
                  <w:sz w:val="28"/>
                  <w:szCs w:val="28"/>
                  <w:lang w:eastAsia="ar-SA"/>
                </w:rPr>
                <m:rPr/>
                <m:t>t</m:t>
              </m:r>
            </m:sub>
          </m:sSub>
          <m:r>
            <w:rPr>
              <w:rFonts w:ascii="Cambria Math" w:hAnsi="Cambria Math" w:eastAsia="Cambria Math" w:cs="Cambria Math"/>
              <w:sz w:val="28"/>
              <w:szCs w:val="28"/>
              <w:lang w:eastAsia="ar-SA"/>
            </w:rPr>
            <m:rPr/>
            <m:t>=</m:t>
          </m:r>
          <m:nary>
            <m:naryPr>
              <m:chr m:val="∑"/>
              <m:grow m:val="off"/>
              <m:limLoc m:val="subSup"/>
              <m:ctrlPr>
                <w:rPr>
                  <w:rFonts w:ascii="Cambria Math" w:hAnsi="Cambria Math" w:eastAsia="Cambria Math" w:cs="Cambria Math"/>
                  <w:i/>
                  <w:sz w:val="28"/>
                  <w:szCs w:val="28"/>
                  <w:lang w:eastAsia="ar-SA"/>
                </w:rPr>
              </m:ctrlPr>
            </m:naryPr>
            <m:sub>
              <m:r>
                <w:rPr>
                  <w:rFonts w:ascii="Cambria Math" w:hAnsi="Cambria Math" w:eastAsia="Cambria Math" w:cs="Cambria Math"/>
                  <w:sz w:val="28"/>
                  <w:szCs w:val="28"/>
                  <w:lang w:eastAsia="ar-SA"/>
                </w:rPr>
                <m:rPr/>
                <m:t>i=1</m:t>
              </m:r>
            </m:sub>
            <m:sup>
              <m:r>
                <w:rPr>
                  <w:rFonts w:ascii="Cambria Math" w:hAnsi="Cambria Math" w:eastAsia="Cambria Math" w:cs="Cambria Math"/>
                  <w:sz w:val="28"/>
                  <w:szCs w:val="28"/>
                  <w:lang w:eastAsia="ar-SA"/>
                </w:rPr>
                <m:rPr/>
                <m:t>n</m:t>
              </m:r>
            </m:sup>
            <m:e>
              <m:d>
                <m:dPr>
                  <m:ctrlPr>
                    <w:rPr>
                      <w:rFonts w:ascii="Cambria Math" w:hAnsi="Cambria Math" w:eastAsia="Cambria Math" w:cs="Cambria Math"/>
                      <w:i/>
                      <w:sz w:val="28"/>
                      <w:szCs w:val="28"/>
                      <w:lang w:eastAsia="ar-SA"/>
                    </w:rPr>
                  </m:ctrlPr>
                </m:dPr>
                <m:e>
                  <m:sSubSup>
                    <m:sSubSupPr>
                      <m:alnScr m:val="off"/>
                      <m:ctrlPr>
                        <w:rPr>
                          <w:rFonts w:ascii="Cambria Math" w:hAnsi="Cambria Math" w:eastAsia="Cambria Math" w:cs="Cambria Math"/>
                          <w:i/>
                          <w:sz w:val="28"/>
                          <w:szCs w:val="28"/>
                          <w:lang w:eastAsia="ar-SA"/>
                        </w:rPr>
                      </m:ctrlPr>
                    </m:sSubSupPr>
                    <m:e>
                      <m:r>
                        <w:rPr>
                          <w:rFonts w:ascii="Cambria Math" w:hAnsi="Cambria Math" w:eastAsia="Cambria Math" w:cs="Cambria Math"/>
                          <w:sz w:val="28"/>
                          <w:szCs w:val="28"/>
                          <w:lang w:eastAsia="ar-SA"/>
                        </w:rPr>
                        <m:rPr/>
                        <m:t>K</m:t>
                      </m:r>
                    </m:e>
                    <m:sub>
                      <m:r>
                        <w:rPr>
                          <w:rFonts w:ascii="Cambria Math" w:hAnsi="Cambria Math" w:eastAsia="Cambria Math" w:cs="Cambria Math"/>
                          <w:sz w:val="28"/>
                          <w:szCs w:val="28"/>
                          <w:lang w:eastAsia="ar-SA"/>
                        </w:rPr>
                        <m:rPr/>
                        <m:t>it</m:t>
                      </m:r>
                    </m:sub>
                    <m:sup>
                      <m:r>
                        <w:rPr>
                          <w:rFonts w:ascii="Cambria Math" w:hAnsi="Cambria Math" w:eastAsia="Cambria Math" w:cs="Cambria Math"/>
                          <w:sz w:val="28"/>
                          <w:szCs w:val="28"/>
                          <w:lang w:eastAsia="ar-SA"/>
                        </w:rPr>
                        <m:rPr/>
                        <m:t>б</m:t>
                      </m:r>
                    </m:sup>
                  </m:sSubSup>
                  <m:r>
                    <w:rPr>
                      <w:rFonts w:ascii="Cambria Math" w:hAnsi="Cambria Math" w:eastAsia="Cambria Math" w:cs="Cambria Math"/>
                      <w:sz w:val="28"/>
                      <w:szCs w:val="28"/>
                      <w:lang w:eastAsia="ar-SA"/>
                    </w:rPr>
                    <m:rPr/>
                    <m:t>-</m:t>
                  </m:r>
                  <m:sSubSup>
                    <m:sSubSupPr>
                      <m:alnScr m:val="off"/>
                      <m:ctrlPr>
                        <w:rPr>
                          <w:rFonts w:ascii="Cambria Math" w:hAnsi="Cambria Math" w:eastAsia="Cambria Math" w:cs="Cambria Math"/>
                          <w:i/>
                          <w:sz w:val="28"/>
                          <w:szCs w:val="28"/>
                          <w:lang w:eastAsia="ar-SA"/>
                        </w:rPr>
                      </m:ctrlPr>
                    </m:sSubSupPr>
                    <m:e>
                      <m:r>
                        <w:rPr>
                          <w:rFonts w:ascii="Cambria Math" w:hAnsi="Cambria Math" w:eastAsia="Cambria Math" w:cs="Cambria Math"/>
                          <w:sz w:val="28"/>
                          <w:szCs w:val="28"/>
                          <w:lang w:eastAsia="ar-SA"/>
                        </w:rPr>
                        <m:rPr/>
                        <m:t>K</m:t>
                      </m:r>
                    </m:e>
                    <m:sub>
                      <m:r>
                        <w:rPr>
                          <w:rFonts w:ascii="Cambria Math" w:hAnsi="Cambria Math" w:eastAsia="Cambria Math" w:cs="Cambria Math"/>
                          <w:sz w:val="28"/>
                          <w:szCs w:val="28"/>
                          <w:lang w:eastAsia="ar-SA"/>
                        </w:rPr>
                        <m:rPr/>
                        <m:t>it</m:t>
                      </m:r>
                    </m:sub>
                    <m:sup>
                      <m:r>
                        <w:rPr>
                          <w:rFonts w:ascii="Cambria Math" w:hAnsi="Cambria Math" w:eastAsia="Cambria Math" w:cs="Cambria Math"/>
                          <w:sz w:val="28"/>
                          <w:szCs w:val="28"/>
                          <w:lang w:eastAsia="ar-SA"/>
                        </w:rPr>
                        <m:rPr/>
                        <m:t>П</m:t>
                      </m:r>
                    </m:sup>
                  </m:sSubSup>
                </m:e>
              </m:d>
            </m:e>
          </m:nary>
          <m:r>
            <w:rPr>
              <w:rFonts w:ascii="Cambria Math" w:hAnsi="Cambria Math" w:eastAsia="Cambria Math" w:cs="Cambria Math"/>
              <w:sz w:val="28"/>
              <w:szCs w:val="28"/>
              <w:lang w:eastAsia="ar-SA"/>
            </w:rPr>
            <m:rPr/>
            <m:t>,</m:t>
          </m:r>
        </m:oMath>
      </m:oMathPara>
      <w:r>
        <w:rPr>
          <w:rFonts w:ascii="Liberation Sans" w:hAnsi="Liberation Sans" w:cs="Liberation Sans"/>
          <w:sz w:val="28"/>
          <w:szCs w:val="28"/>
        </w:rPr>
      </w:r>
      <w:r>
        <w:rPr>
          <w:rFonts w:ascii="Liberation Sans" w:hAnsi="Liberation Sans" w:cs="Liberation Sans"/>
          <w:sz w:val="28"/>
          <w:szCs w:val="28"/>
        </w:rPr>
      </w:r>
    </w:p>
    <w:p>
      <w:pPr>
        <w:pStyle w:val="1133"/>
        <w:ind w:firstLine="709"/>
        <w:jc w:val="both"/>
        <w:spacing w:before="0" w:beforeAutospacing="0" w:after="0" w:afterAutospacing="0"/>
        <w:shd w:val="clear" w:color="auto" w:fill="ffffff"/>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1133"/>
        <w:ind w:firstLine="709"/>
        <w:jc w:val="both"/>
        <w:spacing w:before="0" w:beforeAutospacing="0" w:after="0" w:afterAutospacing="0"/>
        <w:shd w:val="clear" w:color="auto" w:fill="ffffff"/>
        <w:rPr>
          <w:rFonts w:ascii="Liberation Sans" w:hAnsi="Liberation Sans" w:cs="Liberation Sans"/>
        </w:rPr>
      </w:pPr>
      <w:r>
        <w:rPr>
          <w:rFonts w:ascii="Liberation Sans" w:hAnsi="Liberation Sans" w:eastAsia="Liberation Sans" w:cs="Liberation Sans"/>
          <w:sz w:val="28"/>
          <w:szCs w:val="28"/>
          <w:lang w:eastAsia="ar-SA"/>
        </w:rPr>
        <w:t xml:space="preserve">где:</w:t>
      </w:r>
      <w:r>
        <w:rPr>
          <w:rFonts w:ascii="Liberation Sans" w:hAnsi="Liberation Sans" w:cs="Liberation Sans"/>
        </w:rPr>
      </w:r>
      <w:r>
        <w:rPr>
          <w:rFonts w:ascii="Liberation Sans" w:hAnsi="Liberation Sans" w:cs="Liberation Sans"/>
        </w:rPr>
      </w:r>
    </w:p>
    <w:p>
      <w:pPr>
        <w:pStyle w:val="1133"/>
        <w:ind w:firstLine="709"/>
        <w:jc w:val="both"/>
        <w:spacing w:before="0" w:beforeAutospacing="0" w:after="0" w:afterAutospacing="0"/>
        <w:shd w:val="clear" w:color="auto" w:fill="ffffff"/>
        <w:rPr>
          <w:rFonts w:ascii="Liberation Sans" w:hAnsi="Liberation Sans" w:cs="Liberation Sans"/>
        </w:rPr>
      </w:pPr>
      <w:r/>
      <m:oMath>
        <m:sSubSup>
          <m:sSubSupPr>
            <m:alnScr m:val="off"/>
            <m:ctrlPr>
              <w:rPr>
                <w:rFonts w:ascii="Cambria Math" w:hAnsi="Cambria Math" w:eastAsia="Cambria Math" w:cs="Cambria Math"/>
                <w:i/>
                <w:sz w:val="28"/>
                <w:szCs w:val="28"/>
                <w:lang w:eastAsia="ar-SA"/>
              </w:rPr>
            </m:ctrlPr>
          </m:sSubSupPr>
          <m:e>
            <m:r>
              <w:rPr>
                <w:rFonts w:ascii="Cambria Math" w:hAnsi="Cambria Math" w:eastAsia="Cambria Math" w:cs="Cambria Math"/>
                <w:sz w:val="28"/>
                <w:szCs w:val="28"/>
                <w:lang w:eastAsia="ar-SA"/>
              </w:rPr>
              <m:rPr/>
              <m:t>K</m:t>
            </m:r>
          </m:e>
          <m:sub>
            <m:r>
              <w:rPr>
                <w:rFonts w:ascii="Cambria Math" w:hAnsi="Cambria Math" w:eastAsia="Cambria Math" w:cs="Cambria Math"/>
                <w:sz w:val="28"/>
                <w:szCs w:val="28"/>
                <w:lang w:eastAsia="ar-SA"/>
              </w:rPr>
              <m:rPr/>
              <m:t>it</m:t>
            </m:r>
          </m:sub>
          <m:sup>
            <m:r>
              <w:rPr>
                <w:rFonts w:ascii="Cambria Math" w:hAnsi="Cambria Math" w:eastAsia="Cambria Math" w:cs="Cambria Math"/>
                <w:sz w:val="28"/>
                <w:szCs w:val="28"/>
                <w:lang w:eastAsia="ar-SA"/>
              </w:rPr>
              <m:rPr/>
              <m:t>б</m:t>
            </m:r>
          </m:sup>
        </m:sSubSup>
        <m:r>
          <w:rPr>
            <w:rFonts w:ascii="Cambria Math" w:hAnsi="Cambria Math" w:eastAsia="Cambria Math" w:cs="Cambria Math"/>
            <w:sz w:val="28"/>
            <w:szCs w:val="28"/>
            <w:lang w:eastAsia="ar-SA"/>
          </w:rPr>
          <m:rPr/>
          <m:t>, </m:t>
        </m:r>
        <m:sSubSup>
          <m:sSubSupPr>
            <m:alnScr m:val="off"/>
            <m:ctrlPr>
              <w:rPr>
                <w:rFonts w:ascii="Cambria Math" w:hAnsi="Cambria Math" w:eastAsia="Cambria Math" w:cs="Cambria Math"/>
                <w:i/>
                <w:sz w:val="28"/>
                <w:szCs w:val="28"/>
                <w:lang w:eastAsia="ar-SA"/>
              </w:rPr>
            </m:ctrlPr>
          </m:sSubSupPr>
          <m:e>
            <m:r>
              <w:rPr>
                <w:rFonts w:ascii="Cambria Math" w:hAnsi="Cambria Math" w:eastAsia="Cambria Math" w:cs="Cambria Math"/>
                <w:sz w:val="28"/>
                <w:szCs w:val="28"/>
                <w:lang w:eastAsia="ar-SA"/>
              </w:rPr>
              <m:rPr/>
              <m:t>K</m:t>
            </m:r>
          </m:e>
          <m:sub>
            <m:r>
              <w:rPr>
                <w:rFonts w:ascii="Cambria Math" w:hAnsi="Cambria Math" w:eastAsia="Cambria Math" w:cs="Cambria Math"/>
                <w:sz w:val="28"/>
                <w:szCs w:val="28"/>
                <w:lang w:eastAsia="ar-SA"/>
              </w:rPr>
              <m:rPr/>
              <m:t>it</m:t>
            </m:r>
          </m:sub>
          <m:sup>
            <m:r>
              <w:rPr>
                <w:rFonts w:ascii="Cambria Math" w:hAnsi="Cambria Math" w:eastAsia="Cambria Math" w:cs="Cambria Math"/>
                <w:sz w:val="28"/>
                <w:szCs w:val="28"/>
                <w:lang w:eastAsia="ar-SA"/>
              </w:rPr>
              <m:rPr/>
              <m:t>П</m:t>
            </m:r>
          </m:sup>
        </m:sSubSup>
        <m:r>
          <w:rPr>
            <w:rFonts w:ascii="Cambria Math" w:hAnsi="Cambria Math" w:eastAsia="Cambria Math" w:cs="Cambria Math"/>
            <w:sz w:val="28"/>
            <w:szCs w:val="28"/>
            <w:lang w:eastAsia="ar-SA"/>
          </w:rPr>
          <m:rPr/>
          <m:t>- </m:t>
        </m:r>
      </m:oMath>
      <w:r>
        <w:rPr>
          <w:rFonts w:ascii="Liberation Sans" w:hAnsi="Liberation Sans" w:eastAsia="Liberation Sans" w:cs="Liberation Sans"/>
          <w:sz w:val="28"/>
          <w:szCs w:val="28"/>
          <w:lang w:eastAsia="ar-SA"/>
        </w:rPr>
        <w:t xml:space="preserve">капиталовложения в автомобильный транспорт в t-году соответственно в базисном и проектном сценарии.</w:t>
      </w:r>
      <w:r>
        <w:rPr>
          <w:rFonts w:ascii="Liberation Sans" w:hAnsi="Liberation Sans" w:cs="Liberation Sans"/>
        </w:rPr>
      </w:r>
      <w:r>
        <w:rPr>
          <w:rFonts w:ascii="Liberation Sans" w:hAnsi="Liberation Sans" w:cs="Liberation Sans"/>
        </w:rPr>
      </w:r>
    </w:p>
    <w:p>
      <w:pPr>
        <w:pStyle w:val="1133"/>
        <w:ind w:firstLine="709"/>
        <w:jc w:val="both"/>
        <w:spacing w:before="0" w:beforeAutospacing="0" w:after="0" w:afterAutospacing="0"/>
        <w:shd w:val="clear" w:color="auto" w:fill="ffffff"/>
        <w:rPr>
          <w:rFonts w:ascii="Liberation Sans" w:hAnsi="Liberation Sans" w:cs="Liberation Sans"/>
        </w:rPr>
      </w:pPr>
      <w:r>
        <w:rPr>
          <w:rFonts w:ascii="Liberation Sans" w:hAnsi="Liberation Sans" w:eastAsia="Liberation Sans" w:cs="Liberation Sans"/>
          <w:sz w:val="28"/>
          <w:szCs w:val="28"/>
          <w:lang w:eastAsia="ar-SA"/>
        </w:rPr>
        <w:t xml:space="preserve">Капиталовложения в автомобильный транспорт в t-году определяются по формуле:</w:t>
      </w:r>
      <w:r>
        <w:rPr>
          <w:rFonts w:ascii="Liberation Sans" w:hAnsi="Liberation Sans" w:cs="Liberation Sans"/>
        </w:rPr>
      </w:r>
      <w:r>
        <w:rPr>
          <w:rFonts w:ascii="Liberation Sans" w:hAnsi="Liberation Sans" w:cs="Liberation Sans"/>
        </w:rPr>
      </w:r>
    </w:p>
    <w:p>
      <w:pPr>
        <w:pStyle w:val="1133"/>
        <w:ind w:firstLine="709"/>
        <w:jc w:val="center"/>
        <w:spacing w:before="0" w:beforeAutospacing="0" w:after="0" w:afterAutospacing="0"/>
        <w:shd w:val="clear" w:color="auto" w:fill="ffffff"/>
        <w:rPr>
          <w:rFonts w:ascii="Liberation Sans" w:hAnsi="Liberation Sans" w:cs="Liberation Sans"/>
        </w:rPr>
      </w:pPr>
      <w:r/>
      <m:oMathPara>
        <m:oMathParaPr/>
        <m:oMath>
          <m:sSub>
            <m:sSubPr>
              <m:ctrlPr>
                <w:rPr>
                  <w:rFonts w:ascii="Cambria Math" w:hAnsi="Cambria Math" w:eastAsia="Cambria Math" w:cs="Cambria Math"/>
                  <w:i/>
                  <w:sz w:val="28"/>
                  <w:szCs w:val="28"/>
                  <w:lang w:eastAsia="ar-SA"/>
                </w:rPr>
              </m:ctrlPr>
            </m:sSubPr>
            <m:e>
              <m:r>
                <w:rPr>
                  <w:rFonts w:ascii="Cambria Math" w:hAnsi="Cambria Math" w:eastAsia="Cambria Math" w:cs="Cambria Math"/>
                  <w:sz w:val="28"/>
                  <w:szCs w:val="28"/>
                  <w:lang w:eastAsia="ar-SA"/>
                </w:rPr>
                <m:rPr/>
                <m:t>K</m:t>
              </m:r>
            </m:e>
            <m:sub>
              <m:r>
                <w:rPr>
                  <w:rFonts w:ascii="Cambria Math" w:hAnsi="Cambria Math" w:eastAsia="Cambria Math" w:cs="Cambria Math"/>
                  <w:sz w:val="28"/>
                  <w:szCs w:val="28"/>
                  <w:lang w:eastAsia="ar-SA"/>
                </w:rPr>
                <m:rPr/>
                <m:t>t</m:t>
              </m:r>
            </m:sub>
          </m:sSub>
          <m:r>
            <w:rPr>
              <w:rFonts w:ascii="Cambria Math" w:hAnsi="Cambria Math" w:eastAsia="Cambria Math" w:cs="Cambria Math"/>
              <w:sz w:val="28"/>
              <w:szCs w:val="28"/>
              <w:lang w:eastAsia="ar-SA"/>
            </w:rPr>
            <m:rPr/>
            <m:t>=365</m:t>
          </m:r>
          <m:nary>
            <m:naryPr>
              <m:chr m:val="∑"/>
              <m:grow m:val="off"/>
              <m:limLoc m:val="subSup"/>
              <m:ctrlPr>
                <w:rPr>
                  <w:rFonts w:ascii="Cambria Math" w:hAnsi="Cambria Math" w:eastAsia="Cambria Math" w:cs="Cambria Math"/>
                  <w:i/>
                  <w:sz w:val="28"/>
                  <w:szCs w:val="28"/>
                  <w:lang w:eastAsia="ar-SA"/>
                </w:rPr>
              </m:ctrlPr>
            </m:naryPr>
            <m:sub>
              <m:r>
                <w:rPr>
                  <w:rFonts w:ascii="Cambria Math" w:hAnsi="Cambria Math" w:eastAsia="Cambria Math" w:cs="Cambria Math"/>
                  <w:sz w:val="28"/>
                  <w:szCs w:val="28"/>
                  <w:lang w:eastAsia="ar-SA"/>
                </w:rPr>
                <m:rPr/>
                <m:t>j=1</m:t>
              </m:r>
            </m:sub>
            <m:sup>
              <m:r>
                <w:rPr>
                  <w:rFonts w:ascii="Cambria Math" w:hAnsi="Cambria Math" w:eastAsia="Cambria Math" w:cs="Cambria Math"/>
                  <w:sz w:val="28"/>
                  <w:szCs w:val="28"/>
                  <w:lang w:eastAsia="ar-SA"/>
                </w:rPr>
                <m:rPr/>
                <m:t>n</m:t>
              </m:r>
            </m:sup>
            <m:e>
              <m:d>
                <m:dPr>
                  <m:ctrlPr>
                    <w:rPr>
                      <w:rFonts w:ascii="Cambria Math" w:hAnsi="Cambria Math" w:eastAsia="Cambria Math" w:cs="Cambria Math"/>
                      <w:i/>
                      <w:sz w:val="28"/>
                      <w:szCs w:val="28"/>
                      <w:lang w:eastAsia="ar-SA"/>
                    </w:rPr>
                  </m:ctrlPr>
                </m:dPr>
                <m:e>
                  <m:f>
                    <m:fPr>
                      <m:ctrlPr>
                        <w:rPr>
                          <w:rFonts w:ascii="Cambria Math" w:hAnsi="Cambria Math" w:eastAsia="Cambria Math" w:cs="Cambria Math"/>
                          <w:i/>
                          <w:sz w:val="28"/>
                          <w:szCs w:val="28"/>
                          <w:lang w:eastAsia="ar-SA"/>
                        </w:rPr>
                      </m:ctrlPr>
                    </m:fPr>
                    <m:num>
                      <m:sSub>
                        <m:sSubPr>
                          <m:ctrlPr>
                            <w:rPr>
                              <w:rFonts w:ascii="Cambria Math" w:hAnsi="Cambria Math" w:eastAsia="Cambria Math" w:cs="Cambria Math"/>
                              <w:i/>
                              <w:sz w:val="28"/>
                              <w:szCs w:val="28"/>
                              <w:lang w:eastAsia="ar-SA"/>
                            </w:rPr>
                          </m:ctrlPr>
                        </m:sSubPr>
                        <m:e>
                          <m:r>
                            <w:rPr>
                              <w:rFonts w:ascii="Cambria Math" w:hAnsi="Cambria Math" w:eastAsia="Cambria Math" w:cs="Cambria Math"/>
                              <w:sz w:val="28"/>
                              <w:szCs w:val="28"/>
                              <w:lang w:eastAsia="ar-SA"/>
                            </w:rPr>
                            <m:rPr/>
                            <m:t>A</m:t>
                          </m:r>
                        </m:e>
                        <m:sub>
                          <m:r>
                            <w:rPr>
                              <w:rFonts w:ascii="Cambria Math" w:hAnsi="Cambria Math" w:eastAsia="Cambria Math" w:cs="Cambria Math"/>
                              <w:sz w:val="28"/>
                              <w:szCs w:val="28"/>
                              <w:lang w:eastAsia="ar-SA"/>
                            </w:rPr>
                            <m:rPr/>
                            <m:t>jt</m:t>
                          </m:r>
                        </m:sub>
                      </m:sSub>
                      <m:sSub>
                        <m:sSubPr>
                          <m:ctrlPr>
                            <w:rPr>
                              <w:rFonts w:ascii="Cambria Math" w:hAnsi="Cambria Math" w:eastAsia="Cambria Math" w:cs="Cambria Math"/>
                              <w:i/>
                              <w:sz w:val="28"/>
                              <w:szCs w:val="28"/>
                              <w:lang w:eastAsia="ar-SA"/>
                            </w:rPr>
                          </m:ctrlPr>
                        </m:sSubPr>
                        <m:e>
                          <m:r>
                            <w:rPr>
                              <w:rFonts w:ascii="Cambria Math" w:hAnsi="Cambria Math" w:eastAsia="Cambria Math" w:cs="Cambria Math"/>
                              <w:sz w:val="28"/>
                              <w:szCs w:val="28"/>
                              <w:lang w:eastAsia="ar-SA"/>
                            </w:rPr>
                            <m:rPr/>
                            <m:t>N</m:t>
                          </m:r>
                        </m:e>
                        <m:sub>
                          <m:r>
                            <w:rPr>
                              <w:rFonts w:ascii="Cambria Math" w:hAnsi="Cambria Math" w:eastAsia="Cambria Math" w:cs="Cambria Math"/>
                              <w:sz w:val="28"/>
                              <w:szCs w:val="28"/>
                              <w:lang w:eastAsia="ar-SA"/>
                            </w:rPr>
                            <m:rPr/>
                            <m:t>jt</m:t>
                          </m:r>
                        </m:sub>
                      </m:sSub>
                    </m:num>
                    <m:den>
                      <m:sSub>
                        <m:sSubPr>
                          <m:ctrlPr>
                            <w:rPr>
                              <w:rFonts w:ascii="Cambria Math" w:hAnsi="Cambria Math" w:eastAsia="Cambria Math" w:cs="Cambria Math"/>
                              <w:i/>
                              <w:sz w:val="28"/>
                              <w:szCs w:val="28"/>
                              <w:lang w:eastAsia="ar-SA"/>
                            </w:rPr>
                          </m:ctrlPr>
                        </m:sSubPr>
                        <m:e>
                          <m:r>
                            <w:rPr>
                              <w:rFonts w:ascii="Cambria Math" w:hAnsi="Cambria Math" w:eastAsia="Cambria Math" w:cs="Cambria Math"/>
                              <w:sz w:val="28"/>
                              <w:szCs w:val="28"/>
                              <w:lang w:eastAsia="ar-SA"/>
                            </w:rPr>
                            <m:rPr/>
                            <m:t>T</m:t>
                          </m:r>
                        </m:e>
                        <m:sub>
                          <m:r>
                            <w:rPr>
                              <w:rFonts w:ascii="Cambria Math" w:hAnsi="Cambria Math" w:eastAsia="Cambria Math" w:cs="Cambria Math"/>
                              <w:sz w:val="28"/>
                              <w:szCs w:val="28"/>
                              <w:lang w:eastAsia="ar-SA"/>
                            </w:rPr>
                            <m:rPr/>
                            <m:t>aj</m:t>
                          </m:r>
                        </m:sub>
                      </m:sSub>
                    </m:den>
                  </m:f>
                  <m:r>
                    <w:rPr>
                      <w:rFonts w:ascii="Cambria Math" w:hAnsi="Cambria Math" w:eastAsia="Cambria Math" w:cs="Cambria Math"/>
                      <w:sz w:val="28"/>
                      <w:szCs w:val="28"/>
                      <w:lang w:eastAsia="ar-SA"/>
                    </w:rPr>
                    <m:rPr/>
                    <m:t>×</m:t>
                  </m:r>
                  <m:f>
                    <m:fPr>
                      <m:ctrlPr>
                        <w:rPr>
                          <w:rFonts w:ascii="Cambria Math" w:hAnsi="Cambria Math" w:eastAsia="Cambria Math" w:cs="Cambria Math"/>
                          <w:i/>
                          <w:sz w:val="28"/>
                          <w:szCs w:val="28"/>
                          <w:lang w:eastAsia="ar-SA"/>
                        </w:rPr>
                      </m:ctrlPr>
                    </m:fPr>
                    <m:num>
                      <m:r>
                        <w:rPr>
                          <w:rFonts w:ascii="Cambria Math" w:hAnsi="Cambria Math" w:eastAsia="Cambria Math" w:cs="Cambria Math"/>
                          <w:sz w:val="28"/>
                          <w:szCs w:val="28"/>
                          <w:lang w:eastAsia="ar-SA"/>
                        </w:rPr>
                        <m:rPr/>
                        <m:t>L</m:t>
                      </m:r>
                    </m:num>
                    <m:den>
                      <m:sSub>
                        <m:sSubPr>
                          <m:ctrlPr>
                            <w:rPr>
                              <w:rFonts w:ascii="Cambria Math" w:hAnsi="Cambria Math" w:eastAsia="Cambria Math" w:cs="Cambria Math"/>
                              <w:i/>
                              <w:sz w:val="28"/>
                              <w:szCs w:val="28"/>
                              <w:lang w:eastAsia="ar-SA"/>
                            </w:rPr>
                          </m:ctrlPr>
                        </m:sSubPr>
                        <m:e>
                          <m:r>
                            <w:rPr>
                              <w:rFonts w:ascii="Cambria Math" w:hAnsi="Cambria Math" w:eastAsia="Cambria Math" w:cs="Cambria Math"/>
                              <w:sz w:val="28"/>
                              <w:szCs w:val="28"/>
                              <w:lang w:eastAsia="ar-SA"/>
                            </w:rPr>
                            <m:rPr/>
                            <m:t>V</m:t>
                          </m:r>
                        </m:e>
                        <m:sub>
                          <m:r>
                            <w:rPr>
                              <w:rFonts w:ascii="Cambria Math" w:hAnsi="Cambria Math" w:eastAsia="Cambria Math" w:cs="Cambria Math"/>
                              <w:sz w:val="28"/>
                              <w:szCs w:val="28"/>
                              <w:lang w:eastAsia="ar-SA"/>
                            </w:rPr>
                            <m:rPr/>
                            <m:t>jt</m:t>
                          </m:r>
                        </m:sub>
                      </m:sSub>
                    </m:den>
                  </m:f>
                </m:e>
              </m:d>
            </m:e>
          </m:nary>
          <m:r>
            <w:rPr>
              <w:rFonts w:ascii="Cambria Math" w:hAnsi="Cambria Math" w:eastAsia="Cambria Math" w:cs="Cambria Math"/>
              <w:sz w:val="28"/>
              <w:szCs w:val="28"/>
              <w:lang w:eastAsia="ar-SA"/>
            </w:rPr>
            <m:rPr/>
            <m:t>,</m:t>
          </m:r>
        </m:oMath>
      </m:oMathPara>
      <w:r>
        <w:rPr>
          <w:rFonts w:ascii="Liberation Sans" w:hAnsi="Liberation Sans" w:cs="Liberation Sans"/>
        </w:rPr>
      </w:r>
      <w:r>
        <w:rPr>
          <w:rFonts w:ascii="Liberation Sans" w:hAnsi="Liberation Sans" w:cs="Liberation Sans"/>
        </w:rPr>
      </w:r>
    </w:p>
    <w:p>
      <w:pPr>
        <w:pStyle w:val="1133"/>
        <w:ind w:firstLine="709"/>
        <w:jc w:val="both"/>
        <w:spacing w:before="0" w:beforeAutospacing="0" w:after="0" w:afterAutospacing="0"/>
        <w:shd w:val="clear" w:color="auto" w:fill="ffffff"/>
        <w:rPr>
          <w:rFonts w:ascii="Liberation Sans" w:hAnsi="Liberation Sans" w:cs="Liberation Sans"/>
        </w:rPr>
      </w:pPr>
      <w:r>
        <w:rPr>
          <w:rFonts w:ascii="Liberation Sans" w:hAnsi="Liberation Sans" w:eastAsia="Liberation Sans" w:cs="Liberation Sans"/>
          <w:sz w:val="28"/>
          <w:szCs w:val="28"/>
          <w:lang w:eastAsia="ar-SA"/>
        </w:rPr>
        <w:t xml:space="preserve">где:</w:t>
      </w:r>
      <w:r>
        <w:rPr>
          <w:rFonts w:ascii="Liberation Sans" w:hAnsi="Liberation Sans" w:cs="Liberation Sans"/>
        </w:rPr>
      </w:r>
      <w:r>
        <w:rPr>
          <w:rFonts w:ascii="Liberation Sans" w:hAnsi="Liberation Sans" w:cs="Liberation Sans"/>
        </w:rPr>
      </w:r>
    </w:p>
    <w:p>
      <w:pPr>
        <w:pStyle w:val="1133"/>
        <w:ind w:firstLine="709"/>
        <w:jc w:val="both"/>
        <w:spacing w:before="0" w:beforeAutospacing="0" w:after="0" w:afterAutospacing="0"/>
        <w:shd w:val="clear" w:color="auto" w:fill="ffffff"/>
        <w:rPr>
          <w:rFonts w:ascii="Liberation Sans" w:hAnsi="Liberation Sans" w:cs="Liberation Sans"/>
        </w:rPr>
      </w:pPr>
      <w:r/>
      <m:oMath>
        <m:sSub>
          <m:sSubPr>
            <m:ctrlPr>
              <w:rPr>
                <w:rFonts w:ascii="Cambria Math" w:hAnsi="Cambria Math" w:eastAsia="Cambria Math" w:cs="Cambria Math"/>
                <w:i/>
                <w:sz w:val="28"/>
                <w:szCs w:val="28"/>
                <w:lang w:eastAsia="ar-SA"/>
              </w:rPr>
            </m:ctrlPr>
          </m:sSubPr>
          <m:e>
            <m:r>
              <w:rPr>
                <w:rFonts w:ascii="Cambria Math" w:hAnsi="Cambria Math" w:eastAsia="Cambria Math" w:cs="Cambria Math"/>
                <w:sz w:val="28"/>
                <w:szCs w:val="28"/>
                <w:lang w:eastAsia="ar-SA"/>
              </w:rPr>
              <m:rPr/>
              <m:t>A</m:t>
            </m:r>
          </m:e>
          <m:sub>
            <m:r>
              <w:rPr>
                <w:rFonts w:ascii="Cambria Math" w:hAnsi="Cambria Math" w:eastAsia="Cambria Math" w:cs="Cambria Math"/>
                <w:sz w:val="28"/>
                <w:szCs w:val="28"/>
                <w:lang w:eastAsia="ar-SA"/>
              </w:rPr>
              <m:rPr/>
              <m:t>jt</m:t>
            </m:r>
          </m:sub>
        </m:sSub>
      </m:oMath>
      <w:r>
        <w:rPr>
          <w:rFonts w:ascii="Liberation Sans" w:hAnsi="Liberation Sans" w:eastAsia="Liberation Sans" w:cs="Liberation Sans"/>
          <w:sz w:val="28"/>
          <w:szCs w:val="28"/>
          <w:lang w:eastAsia="ar-SA"/>
        </w:rPr>
        <w:t xml:space="preserve">- удельные капиталовложения в автомобиль j-вида, руб.;</w:t>
      </w:r>
      <w:r>
        <w:rPr>
          <w:rFonts w:ascii="Liberation Sans" w:hAnsi="Liberation Sans" w:cs="Liberation Sans"/>
        </w:rPr>
      </w:r>
      <w:r>
        <w:rPr>
          <w:rFonts w:ascii="Liberation Sans" w:hAnsi="Liberation Sans" w:cs="Liberation Sans"/>
        </w:rPr>
      </w:r>
    </w:p>
    <w:p>
      <w:pPr>
        <w:pStyle w:val="1133"/>
        <w:ind w:firstLine="709"/>
        <w:jc w:val="both"/>
        <w:spacing w:before="0" w:beforeAutospacing="0" w:after="0" w:afterAutospacing="0"/>
        <w:shd w:val="clear" w:color="auto" w:fill="ffffff"/>
        <w:rPr>
          <w:rFonts w:ascii="Liberation Sans" w:hAnsi="Liberation Sans" w:cs="Liberation Sans"/>
          <w:spacing w:val="-6"/>
        </w:rPr>
      </w:pPr>
      <w:r/>
      <m:oMath>
        <m:sSub>
          <m:sSubPr>
            <m:ctrlPr>
              <w:rPr>
                <w:rFonts w:ascii="Cambria Math" w:hAnsi="Cambria Math" w:eastAsia="Cambria Math" w:cs="Cambria Math"/>
                <w:i/>
                <w:sz w:val="28"/>
                <w:szCs w:val="28"/>
                <w:lang w:eastAsia="ar-SA"/>
              </w:rPr>
            </m:ctrlPr>
          </m:sSubPr>
          <m:e>
            <m:r>
              <w:rPr>
                <w:rFonts w:ascii="Cambria Math" w:hAnsi="Cambria Math" w:eastAsia="Cambria Math" w:cs="Cambria Math"/>
                <w:spacing w:val="-6"/>
                <w:sz w:val="28"/>
                <w:szCs w:val="28"/>
                <w:lang w:eastAsia="ar-SA"/>
              </w:rPr>
              <m:rPr/>
              <m:t>T</m:t>
            </m:r>
          </m:e>
          <m:sub>
            <m:r>
              <w:rPr>
                <w:rFonts w:ascii="Cambria Math" w:hAnsi="Cambria Math" w:eastAsia="Cambria Math" w:cs="Cambria Math"/>
                <w:spacing w:val="-6"/>
                <w:sz w:val="28"/>
                <w:szCs w:val="28"/>
                <w:lang w:eastAsia="ar-SA"/>
              </w:rPr>
              <m:rPr/>
              <m:t>aj</m:t>
            </m:r>
          </m:sub>
        </m:sSub>
      </m:oMath>
      <w:r>
        <w:rPr>
          <w:rFonts w:ascii="Liberation Sans" w:hAnsi="Liberation Sans" w:eastAsia="Liberation Sans" w:cs="Liberation Sans"/>
          <w:spacing w:val="-6"/>
          <w:sz w:val="28"/>
          <w:szCs w:val="28"/>
          <w:lang w:eastAsia="ar-SA"/>
        </w:rPr>
        <w:t xml:space="preserve"> - количество часов работы на линии (в наряде) для автомобилей;</w:t>
      </w:r>
      <w:r>
        <w:rPr>
          <w:rFonts w:ascii="Liberation Sans" w:hAnsi="Liberation Sans" w:cs="Liberation Sans"/>
          <w:spacing w:val="-6"/>
        </w:rPr>
      </w:r>
      <w:r>
        <w:rPr>
          <w:rFonts w:ascii="Liberation Sans" w:hAnsi="Liberation Sans" w:cs="Liberation Sans"/>
          <w:spacing w:val="-6"/>
        </w:rPr>
      </w:r>
    </w:p>
    <w:p>
      <w:pPr>
        <w:pStyle w:val="1133"/>
        <w:ind w:firstLine="709"/>
        <w:jc w:val="both"/>
        <w:spacing w:before="0" w:beforeAutospacing="0" w:after="0" w:afterAutospacing="0"/>
        <w:shd w:val="clear" w:color="auto" w:fill="ffffff"/>
        <w:rPr>
          <w:rFonts w:ascii="Liberation Sans" w:hAnsi="Liberation Sans" w:cs="Liberation Sans"/>
          <w:spacing w:val="-6"/>
        </w:rPr>
      </w:pPr>
      <w:r/>
      <m:oMath>
        <m:sSub>
          <m:sSubPr>
            <m:ctrlPr>
              <w:rPr>
                <w:rFonts w:ascii="Cambria Math" w:hAnsi="Cambria Math" w:eastAsia="Cambria Math" w:cs="Cambria Math"/>
                <w:i/>
                <w:sz w:val="28"/>
                <w:szCs w:val="28"/>
                <w:lang w:eastAsia="ar-SA"/>
              </w:rPr>
            </m:ctrlPr>
          </m:sSubPr>
          <m:e>
            <m:r>
              <w:rPr>
                <w:rFonts w:ascii="Cambria Math" w:hAnsi="Cambria Math" w:eastAsia="Cambria Math" w:cs="Cambria Math"/>
                <w:spacing w:val="-6"/>
                <w:sz w:val="28"/>
                <w:szCs w:val="28"/>
                <w:lang w:eastAsia="ar-SA"/>
              </w:rPr>
              <m:rPr/>
              <m:t>N</m:t>
            </m:r>
          </m:e>
          <m:sub>
            <m:r>
              <w:rPr>
                <w:rFonts w:ascii="Cambria Math" w:hAnsi="Cambria Math" w:eastAsia="Cambria Math" w:cs="Cambria Math"/>
                <w:spacing w:val="-6"/>
                <w:sz w:val="28"/>
                <w:szCs w:val="28"/>
                <w:lang w:eastAsia="ar-SA"/>
              </w:rPr>
              <m:rPr/>
              <m:t>jt</m:t>
            </m:r>
          </m:sub>
        </m:sSub>
      </m:oMath>
      <w:r>
        <w:rPr>
          <w:rFonts w:ascii="Liberation Sans" w:hAnsi="Liberation Sans" w:eastAsia="Liberation Sans" w:cs="Liberation Sans"/>
          <w:spacing w:val="-6"/>
          <w:sz w:val="28"/>
          <w:szCs w:val="28"/>
          <w:lang w:eastAsia="ar-SA"/>
        </w:rPr>
        <w:t xml:space="preserve"> - среднегодовая суточная интенсивность автомобилей, ТС/сутки;</w:t>
      </w:r>
      <w:r>
        <w:rPr>
          <w:rFonts w:ascii="Liberation Sans" w:hAnsi="Liberation Sans" w:cs="Liberation Sans"/>
          <w:spacing w:val="-6"/>
        </w:rPr>
      </w:r>
      <w:r>
        <w:rPr>
          <w:rFonts w:ascii="Liberation Sans" w:hAnsi="Liberation Sans" w:cs="Liberation Sans"/>
          <w:spacing w:val="-6"/>
        </w:rPr>
      </w:r>
    </w:p>
    <w:p>
      <w:pPr>
        <w:pStyle w:val="1133"/>
        <w:ind w:firstLine="709"/>
        <w:jc w:val="both"/>
        <w:spacing w:before="0" w:beforeAutospacing="0" w:after="0" w:afterAutospacing="0"/>
        <w:shd w:val="clear" w:color="auto" w:fill="ffffff"/>
        <w:rPr>
          <w:rFonts w:ascii="Liberation Sans" w:hAnsi="Liberation Sans" w:cs="Liberation Sans"/>
        </w:rPr>
      </w:pPr>
      <w:r>
        <w:rPr>
          <w:rFonts w:ascii="Liberation Sans" w:hAnsi="Liberation Sans" w:eastAsia="Liberation Sans" w:cs="Liberation Sans"/>
          <w:sz w:val="28"/>
          <w:szCs w:val="28"/>
          <w:lang w:eastAsia="ar-SA"/>
        </w:rPr>
        <w:t xml:space="preserve">L - протяженность, м, участка (маршрута движения ТС j-вида);</w:t>
      </w:r>
      <w:r>
        <w:rPr>
          <w:rFonts w:ascii="Liberation Sans" w:hAnsi="Liberation Sans" w:cs="Liberation Sans"/>
        </w:rPr>
      </w:r>
      <w:r>
        <w:rPr>
          <w:rFonts w:ascii="Liberation Sans" w:hAnsi="Liberation Sans" w:cs="Liberation Sans"/>
        </w:rPr>
      </w:r>
    </w:p>
    <w:p>
      <w:pPr>
        <w:pStyle w:val="1133"/>
        <w:ind w:firstLine="709"/>
        <w:jc w:val="both"/>
        <w:spacing w:before="0" w:beforeAutospacing="0" w:after="0" w:afterAutospacing="0"/>
        <w:shd w:val="clear" w:color="auto" w:fill="ffffff"/>
        <w:rPr>
          <w:rFonts w:ascii="Liberation Sans" w:hAnsi="Liberation Sans" w:cs="Liberation Sans"/>
        </w:rPr>
      </w:pPr>
      <w:r/>
      <m:oMath>
        <m:sSub>
          <m:sSubPr>
            <m:ctrlPr>
              <w:rPr>
                <w:rFonts w:ascii="Cambria Math" w:hAnsi="Cambria Math" w:eastAsia="Cambria Math" w:cs="Cambria Math"/>
                <w:i/>
                <w:sz w:val="28"/>
                <w:szCs w:val="28"/>
                <w:lang w:eastAsia="ar-SA"/>
              </w:rPr>
            </m:ctrlPr>
          </m:sSubPr>
          <m:e>
            <m:r>
              <w:rPr>
                <w:rFonts w:ascii="Cambria Math" w:hAnsi="Cambria Math" w:eastAsia="Cambria Math" w:cs="Cambria Math"/>
                <w:sz w:val="28"/>
                <w:szCs w:val="28"/>
                <w:lang w:eastAsia="ar-SA"/>
              </w:rPr>
              <m:rPr/>
              <m:t>V</m:t>
            </m:r>
          </m:e>
          <m:sub>
            <m:r>
              <w:rPr>
                <w:rFonts w:ascii="Cambria Math" w:hAnsi="Cambria Math" w:eastAsia="Cambria Math" w:cs="Cambria Math"/>
                <w:sz w:val="28"/>
                <w:szCs w:val="28"/>
                <w:lang w:eastAsia="ar-SA"/>
              </w:rPr>
              <m:rPr/>
              <m:t>jt</m:t>
            </m:r>
          </m:sub>
        </m:sSub>
      </m:oMath>
      <w:r>
        <w:rPr>
          <w:rFonts w:ascii="Liberation Sans" w:hAnsi="Liberation Sans" w:eastAsia="Liberation Sans" w:cs="Liberation Sans"/>
          <w:sz w:val="28"/>
          <w:szCs w:val="28"/>
          <w:lang w:eastAsia="ar-SA"/>
        </w:rPr>
        <w:t xml:space="preserve"> - средняя скорость движения автомобилей, км/ч.</w:t>
      </w:r>
      <w:r>
        <w:rPr>
          <w:rFonts w:ascii="Liberation Sans" w:hAnsi="Liberation Sans" w:cs="Liberation Sans"/>
        </w:rPr>
      </w:r>
      <w:r>
        <w:rPr>
          <w:rFonts w:ascii="Liberation Sans" w:hAnsi="Liberation Sans" w:cs="Liberation Sans"/>
        </w:rPr>
      </w:r>
    </w:p>
    <w:p>
      <w:pPr>
        <w:pStyle w:val="1133"/>
        <w:ind w:firstLine="709"/>
        <w:jc w:val="both"/>
        <w:spacing w:before="0" w:beforeAutospacing="0" w:after="0" w:afterAutospacing="0"/>
        <w:shd w:val="clear" w:color="auto" w:fill="ffffff"/>
        <w:rPr>
          <w:rFonts w:ascii="Liberation Sans" w:hAnsi="Liberation Sans" w:cs="Liberation Sans"/>
        </w:rPr>
      </w:pPr>
      <w:r>
        <w:rPr>
          <w:rFonts w:ascii="Liberation Sans" w:hAnsi="Liberation Sans" w:eastAsia="Liberation Sans" w:cs="Liberation Sans"/>
          <w:sz w:val="28"/>
          <w:szCs w:val="28"/>
          <w:lang w:eastAsia="ar-SA"/>
        </w:rPr>
        <w:t xml:space="preserve">Капитальные вложения по годам рассчитываются с учетом показателя инфляции (ИПЦ) и коэффициента перевода цен от оптовых цен. Эффект от снижения себестоимости перевозок грузов, 𝛥𝐶𝑎𝑡, </w:t>
      </w:r>
      <w:r>
        <w:rPr>
          <w:rFonts w:ascii="Liberation Sans" w:hAnsi="Liberation Sans" w:eastAsia="Liberation Sans" w:cs="Liberation Sans"/>
          <w:sz w:val="28"/>
          <w:szCs w:val="28"/>
          <w:lang w:eastAsia="ar-SA"/>
        </w:rPr>
        <w:br/>
        <w:t xml:space="preserve">в t-году определяется по формуле:</w:t>
      </w:r>
      <w:r>
        <w:rPr>
          <w:rFonts w:ascii="Liberation Sans" w:hAnsi="Liberation Sans" w:cs="Liberation Sans"/>
        </w:rPr>
      </w:r>
      <w:r>
        <w:rPr>
          <w:rFonts w:ascii="Liberation Sans" w:hAnsi="Liberation Sans" w:cs="Liberation Sans"/>
        </w:rPr>
      </w:r>
    </w:p>
    <w:p>
      <w:pPr>
        <w:pStyle w:val="1133"/>
        <w:ind w:firstLine="709"/>
        <w:jc w:val="center"/>
        <w:spacing w:before="0" w:beforeAutospacing="0" w:after="0" w:afterAutospacing="0"/>
        <w:shd w:val="clear" w:color="auto" w:fill="ffffff"/>
        <w:rPr>
          <w:rFonts w:ascii="Liberation Sans" w:hAnsi="Liberation Sans" w:cs="Liberation Sans"/>
        </w:rPr>
      </w:pPr>
      <w:r/>
      <m:oMath>
        <m:r>
          <w:rPr>
            <w:rFonts w:ascii="Cambria Math" w:hAnsi="Cambria Math" w:eastAsia="Cambria Math" w:cs="Cambria Math"/>
            <w:sz w:val="28"/>
            <w:szCs w:val="28"/>
            <w:lang w:eastAsia="ar-SA"/>
          </w:rPr>
          <m:rPr/>
          <m:t>∆</m:t>
        </m:r>
        <m:sSub>
          <m:sSubPr>
            <m:ctrlPr>
              <w:rPr>
                <w:rFonts w:ascii="Cambria Math" w:hAnsi="Cambria Math" w:eastAsia="Cambria Math" w:cs="Cambria Math"/>
                <w:i/>
                <w:sz w:val="28"/>
                <w:szCs w:val="28"/>
                <w:lang w:eastAsia="ar-SA"/>
              </w:rPr>
            </m:ctrlPr>
          </m:sSubPr>
          <m:e>
            <m:r>
              <w:rPr>
                <w:rFonts w:ascii="Cambria Math" w:hAnsi="Cambria Math" w:eastAsia="Cambria Math" w:cs="Cambria Math"/>
                <w:sz w:val="28"/>
                <w:szCs w:val="28"/>
                <w:lang w:eastAsia="ar-SA"/>
              </w:rPr>
              <m:rPr/>
              <m:t>С</m:t>
            </m:r>
          </m:e>
          <m:sub>
            <m:r>
              <w:rPr>
                <w:rFonts w:ascii="Cambria Math" w:hAnsi="Cambria Math" w:eastAsia="Cambria Math" w:cs="Cambria Math"/>
                <w:sz w:val="28"/>
                <w:szCs w:val="28"/>
                <w:lang w:eastAsia="ar-SA"/>
              </w:rPr>
              <m:rPr/>
              <m:t>at</m:t>
            </m:r>
          </m:sub>
        </m:sSub>
        <m:r>
          <w:rPr>
            <w:rFonts w:ascii="Cambria Math" w:hAnsi="Cambria Math" w:eastAsia="Cambria Math" w:cs="Cambria Math"/>
            <w:sz w:val="28"/>
            <w:szCs w:val="28"/>
            <w:lang w:eastAsia="ar-SA"/>
          </w:rPr>
          <m:rPr/>
          <m:t>=</m:t>
        </m:r>
        <m:nary>
          <m:naryPr>
            <m:chr m:val="∑"/>
            <m:grow m:val="off"/>
            <m:limLoc m:val="subSup"/>
            <m:ctrlPr>
              <w:rPr>
                <w:rFonts w:ascii="Cambria Math" w:hAnsi="Cambria Math" w:eastAsia="Cambria Math" w:cs="Cambria Math"/>
                <w:i/>
                <w:sz w:val="28"/>
                <w:szCs w:val="28"/>
                <w:lang w:eastAsia="ar-SA"/>
              </w:rPr>
            </m:ctrlPr>
          </m:naryPr>
          <m:sub>
            <m:r>
              <w:rPr>
                <w:rFonts w:ascii="Cambria Math" w:hAnsi="Cambria Math" w:eastAsia="Cambria Math" w:cs="Cambria Math"/>
                <w:sz w:val="28"/>
                <w:szCs w:val="28"/>
                <w:lang w:eastAsia="ar-SA"/>
              </w:rPr>
              <m:rPr/>
              <m:t>i=1</m:t>
            </m:r>
          </m:sub>
          <m:sup>
            <m:r>
              <w:rPr>
                <w:rFonts w:ascii="Cambria Math" w:hAnsi="Cambria Math" w:eastAsia="Cambria Math" w:cs="Cambria Math"/>
                <w:sz w:val="28"/>
                <w:szCs w:val="28"/>
                <w:lang w:eastAsia="ar-SA"/>
              </w:rPr>
              <m:rPr/>
              <m:t>n</m:t>
            </m:r>
          </m:sup>
          <m:e>
            <m:r>
              <w:rPr>
                <w:rFonts w:ascii="Cambria Math" w:hAnsi="Cambria Math" w:eastAsia="Cambria Math" w:cs="Cambria Math"/>
                <w:sz w:val="28"/>
                <w:szCs w:val="28"/>
                <w:lang w:eastAsia="ar-SA"/>
              </w:rPr>
              <m:rPr/>
              <m:t>(</m:t>
            </m:r>
            <m:sSubSup>
              <m:sSubSupPr>
                <m:alnScr m:val="off"/>
                <m:ctrlPr>
                  <w:rPr>
                    <w:rFonts w:ascii="Cambria Math" w:hAnsi="Cambria Math" w:eastAsia="Cambria Math" w:cs="Cambria Math"/>
                    <w:i/>
                    <w:sz w:val="28"/>
                    <w:szCs w:val="28"/>
                    <w:lang w:eastAsia="ar-SA"/>
                  </w:rPr>
                </m:ctrlPr>
              </m:sSubSupPr>
              <m:e>
                <m:r>
                  <w:rPr>
                    <w:rFonts w:ascii="Cambria Math" w:hAnsi="Cambria Math" w:eastAsia="Cambria Math" w:cs="Cambria Math"/>
                    <w:sz w:val="28"/>
                    <w:szCs w:val="28"/>
                    <w:lang w:eastAsia="ar-SA"/>
                  </w:rPr>
                  <m:rPr/>
                  <m:t>C</m:t>
                </m:r>
              </m:e>
              <m:sub>
                <m:r>
                  <w:rPr>
                    <w:rFonts w:ascii="Cambria Math" w:hAnsi="Cambria Math" w:eastAsia="Cambria Math" w:cs="Cambria Math"/>
                    <w:sz w:val="28"/>
                    <w:szCs w:val="28"/>
                    <w:lang w:eastAsia="ar-SA"/>
                  </w:rPr>
                  <m:rPr/>
                  <m:t>ait</m:t>
                </m:r>
              </m:sub>
              <m:sup>
                <m:r>
                  <w:rPr>
                    <w:rFonts w:ascii="Cambria Math" w:hAnsi="Cambria Math" w:eastAsia="Cambria Math" w:cs="Cambria Math"/>
                    <w:sz w:val="28"/>
                    <w:szCs w:val="28"/>
                    <w:lang w:eastAsia="ar-SA"/>
                  </w:rPr>
                  <m:rPr/>
                  <m:t>б</m:t>
                </m:r>
              </m:sup>
            </m:sSubSup>
          </m:e>
        </m:nary>
        <m:r>
          <w:rPr>
            <w:rFonts w:ascii="Cambria Math" w:hAnsi="Cambria Math" w:eastAsia="Cambria Math" w:cs="Cambria Math"/>
            <w:sz w:val="28"/>
            <w:szCs w:val="28"/>
            <w:lang w:eastAsia="ar-SA"/>
          </w:rPr>
          <m:rPr/>
          <m:t>-</m:t>
        </m:r>
        <m:sSubSup>
          <m:sSubSupPr>
            <m:alnScr m:val="off"/>
            <m:ctrlPr>
              <w:rPr>
                <w:rFonts w:ascii="Cambria Math" w:hAnsi="Cambria Math" w:eastAsia="Cambria Math" w:cs="Cambria Math"/>
                <w:i/>
                <w:sz w:val="28"/>
                <w:szCs w:val="28"/>
                <w:lang w:eastAsia="ar-SA"/>
              </w:rPr>
            </m:ctrlPr>
          </m:sSubSupPr>
          <m:e>
            <m:r>
              <w:rPr>
                <w:rFonts w:ascii="Cambria Math" w:hAnsi="Cambria Math" w:eastAsia="Cambria Math" w:cs="Cambria Math"/>
                <w:sz w:val="28"/>
                <w:szCs w:val="28"/>
                <w:lang w:eastAsia="ar-SA"/>
              </w:rPr>
              <m:rPr/>
              <m:t>С</m:t>
            </m:r>
          </m:e>
          <m:sub>
            <m:r>
              <w:rPr>
                <w:rFonts w:ascii="Cambria Math" w:hAnsi="Cambria Math" w:eastAsia="Cambria Math" w:cs="Cambria Math"/>
                <w:sz w:val="28"/>
                <w:szCs w:val="28"/>
                <w:lang w:eastAsia="ar-SA"/>
              </w:rPr>
              <m:rPr/>
              <m:t>ait</m:t>
            </m:r>
          </m:sub>
          <m:sup>
            <m:r>
              <w:rPr>
                <w:rFonts w:ascii="Cambria Math" w:hAnsi="Cambria Math" w:eastAsia="Cambria Math" w:cs="Cambria Math"/>
                <w:sz w:val="28"/>
                <w:szCs w:val="28"/>
                <w:lang w:eastAsia="ar-SA"/>
              </w:rPr>
              <m:rPr/>
              <m:t>п</m:t>
            </m:r>
          </m:sup>
        </m:sSubSup>
        <m:r>
          <w:rPr>
            <w:rFonts w:ascii="Cambria Math" w:hAnsi="Cambria Math" w:eastAsia="Cambria Math" w:cs="Cambria Math"/>
            <w:sz w:val="28"/>
            <w:szCs w:val="28"/>
            <w:lang w:eastAsia="ar-SA"/>
          </w:rPr>
          <m:rPr/>
          <m:t>)</m:t>
        </m:r>
      </m:oMath>
      <w:r>
        <w:rPr>
          <w:rFonts w:ascii="Liberation Sans" w:hAnsi="Liberation Sans" w:eastAsia="Liberation Sans" w:cs="Liberation Sans"/>
          <w:sz w:val="28"/>
          <w:szCs w:val="28"/>
          <w:lang w:eastAsia="ar-SA"/>
        </w:rPr>
        <w:t xml:space="preserve">,</w:t>
      </w:r>
      <w:r>
        <w:rPr>
          <w:rFonts w:ascii="Liberation Sans" w:hAnsi="Liberation Sans" w:cs="Liberation Sans"/>
        </w:rPr>
      </w:r>
      <w:r>
        <w:rPr>
          <w:rFonts w:ascii="Liberation Sans" w:hAnsi="Liberation Sans" w:cs="Liberation Sans"/>
        </w:rPr>
      </w:r>
    </w:p>
    <w:p>
      <w:pPr>
        <w:pStyle w:val="1133"/>
        <w:ind w:firstLine="709"/>
        <w:jc w:val="both"/>
        <w:spacing w:before="0" w:beforeAutospacing="0" w:after="0" w:afterAutospacing="0"/>
        <w:shd w:val="clear" w:color="auto" w:fill="ffffff"/>
        <w:rPr>
          <w:rFonts w:ascii="Liberation Sans" w:hAnsi="Liberation Sans" w:cs="Liberation Sans"/>
        </w:rPr>
      </w:pPr>
      <w:r>
        <w:rPr>
          <w:rFonts w:ascii="Liberation Sans" w:hAnsi="Liberation Sans" w:eastAsia="Liberation Sans" w:cs="Liberation Sans"/>
          <w:sz w:val="28"/>
          <w:szCs w:val="28"/>
          <w:lang w:eastAsia="ar-SA"/>
        </w:rPr>
        <w:t xml:space="preserve">где:</w:t>
      </w:r>
      <w:r>
        <w:rPr>
          <w:rFonts w:ascii="Liberation Sans" w:hAnsi="Liberation Sans" w:cs="Liberation Sans"/>
        </w:rPr>
      </w:r>
      <w:r>
        <w:rPr>
          <w:rFonts w:ascii="Liberation Sans" w:hAnsi="Liberation Sans" w:cs="Liberation Sans"/>
        </w:rPr>
      </w:r>
    </w:p>
    <w:p>
      <w:pPr>
        <w:pStyle w:val="1133"/>
        <w:ind w:firstLine="709"/>
        <w:jc w:val="both"/>
        <w:spacing w:before="0" w:beforeAutospacing="0" w:after="0" w:afterAutospacing="0"/>
        <w:shd w:val="clear" w:color="auto" w:fill="ffffff"/>
        <w:rPr>
          <w:rFonts w:ascii="Liberation Sans" w:hAnsi="Liberation Sans" w:cs="Liberation Sans"/>
        </w:rPr>
      </w:pPr>
      <w:r/>
      <m:oMath>
        <m:sSubSup>
          <m:sSubSupPr>
            <m:alnScr m:val="off"/>
            <m:ctrlPr>
              <w:rPr>
                <w:rFonts w:ascii="Cambria Math" w:hAnsi="Cambria Math" w:eastAsia="Cambria Math" w:cs="Cambria Math"/>
                <w:i/>
                <w:sz w:val="28"/>
                <w:szCs w:val="28"/>
                <w:lang w:eastAsia="ar-SA"/>
              </w:rPr>
            </m:ctrlPr>
          </m:sSubSupPr>
          <m:e>
            <m:r>
              <w:rPr>
                <w:rFonts w:ascii="Cambria Math" w:hAnsi="Cambria Math" w:eastAsia="Cambria Math" w:cs="Cambria Math"/>
                <w:sz w:val="28"/>
                <w:szCs w:val="28"/>
                <w:lang w:eastAsia="ar-SA"/>
              </w:rPr>
              <m:rPr/>
              <m:t>C</m:t>
            </m:r>
          </m:e>
          <m:sub>
            <m:r>
              <w:rPr>
                <w:rFonts w:ascii="Cambria Math" w:hAnsi="Cambria Math" w:eastAsia="Cambria Math" w:cs="Cambria Math"/>
                <w:sz w:val="28"/>
                <w:szCs w:val="28"/>
                <w:lang w:eastAsia="ar-SA"/>
              </w:rPr>
              <m:rPr/>
              <m:t>it</m:t>
            </m:r>
          </m:sub>
          <m:sup>
            <m:r>
              <w:rPr>
                <w:rFonts w:ascii="Cambria Math" w:hAnsi="Cambria Math" w:eastAsia="Cambria Math" w:cs="Cambria Math"/>
                <w:sz w:val="28"/>
                <w:szCs w:val="28"/>
                <w:lang w:eastAsia="ar-SA"/>
              </w:rPr>
              <m:rPr/>
              <m:t>б</m:t>
            </m:r>
          </m:sup>
        </m:sSubSup>
      </m:oMath>
      <w:r>
        <w:rPr>
          <w:rFonts w:ascii="Liberation Sans" w:hAnsi="Liberation Sans" w:eastAsia="Liberation Sans" w:cs="Liberation Sans"/>
          <w:sz w:val="28"/>
          <w:szCs w:val="28"/>
          <w:lang w:eastAsia="ar-SA"/>
        </w:rPr>
        <w:t xml:space="preserve">, </w:t>
      </w:r>
      <m:oMath>
        <m:sSubSup>
          <m:sSubSupPr>
            <m:alnScr m:val="off"/>
            <m:ctrlPr>
              <w:rPr>
                <w:rFonts w:ascii="Cambria Math" w:hAnsi="Cambria Math" w:eastAsia="Cambria Math" w:cs="Cambria Math"/>
                <w:i/>
                <w:sz w:val="28"/>
                <w:szCs w:val="28"/>
                <w:lang w:eastAsia="ar-SA"/>
              </w:rPr>
            </m:ctrlPr>
          </m:sSubSupPr>
          <m:e>
            <m:r>
              <w:rPr>
                <w:rFonts w:ascii="Cambria Math" w:hAnsi="Cambria Math" w:eastAsia="Cambria Math" w:cs="Cambria Math"/>
                <w:sz w:val="28"/>
                <w:szCs w:val="28"/>
                <w:lang w:eastAsia="ar-SA"/>
              </w:rPr>
              <m:rPr/>
              <m:t>С</m:t>
            </m:r>
          </m:e>
          <m:sub>
            <m:r>
              <w:rPr>
                <w:rFonts w:ascii="Cambria Math" w:hAnsi="Cambria Math" w:eastAsia="Cambria Math" w:cs="Cambria Math"/>
                <w:sz w:val="28"/>
                <w:szCs w:val="28"/>
                <w:lang w:eastAsia="ar-SA"/>
              </w:rPr>
              <m:rPr/>
              <m:t>it</m:t>
            </m:r>
          </m:sub>
          <m:sup>
            <m:r>
              <w:rPr>
                <w:rFonts w:ascii="Cambria Math" w:hAnsi="Cambria Math" w:eastAsia="Cambria Math" w:cs="Cambria Math"/>
                <w:sz w:val="28"/>
                <w:szCs w:val="28"/>
                <w:lang w:eastAsia="ar-SA"/>
              </w:rPr>
              <m:rPr/>
              <m:t>п</m:t>
            </m:r>
          </m:sup>
        </m:sSubSup>
        <m:r>
          <w:rPr>
            <w:rFonts w:ascii="Cambria Math" w:hAnsi="Cambria Math" w:eastAsia="Cambria Math" w:cs="Cambria Math"/>
            <w:sz w:val="28"/>
            <w:szCs w:val="28"/>
            <w:lang w:eastAsia="ar-SA"/>
          </w:rPr>
          <m:rPr/>
          <m:t> </m:t>
        </m:r>
      </m:oMath>
      <w:r>
        <w:rPr>
          <w:rFonts w:ascii="Liberation Sans" w:hAnsi="Liberation Sans" w:eastAsia="Liberation Sans" w:cs="Liberation Sans"/>
          <w:sz w:val="28"/>
          <w:szCs w:val="28"/>
          <w:lang w:eastAsia="ar-SA"/>
        </w:rPr>
        <w:t xml:space="preserve">- затраты на осуществление перевозок грузов в t-году соответственно в базисном и проектном сценарии.</w:t>
      </w:r>
      <w:r>
        <w:rPr>
          <w:rFonts w:ascii="Liberation Sans" w:hAnsi="Liberation Sans" w:cs="Liberation Sans"/>
        </w:rPr>
      </w:r>
      <w:r>
        <w:rPr>
          <w:rFonts w:ascii="Liberation Sans" w:hAnsi="Liberation Sans" w:cs="Liberation Sans"/>
        </w:rPr>
      </w:r>
    </w:p>
    <w:p>
      <w:pPr>
        <w:pStyle w:val="1133"/>
        <w:ind w:firstLine="709"/>
        <w:jc w:val="center"/>
        <w:spacing w:before="0" w:beforeAutospacing="0" w:after="0" w:afterAutospacing="0"/>
        <w:shd w:val="clear" w:color="auto" w:fill="ffffff"/>
        <w:rPr>
          <w:rFonts w:ascii="Liberation Sans" w:hAnsi="Liberation Sans" w:cs="Liberation Sans"/>
        </w:rPr>
      </w:pPr>
      <w:r/>
      <m:oMath>
        <m:sSub>
          <m:sSubPr>
            <m:ctrlPr>
              <w:rPr>
                <w:rFonts w:ascii="Cambria Math" w:hAnsi="Cambria Math" w:eastAsia="Cambria Math" w:cs="Cambria Math"/>
                <w:i/>
                <w:sz w:val="28"/>
                <w:szCs w:val="28"/>
                <w:lang w:eastAsia="ar-SA"/>
              </w:rPr>
            </m:ctrlPr>
          </m:sSubPr>
          <m:e>
            <m:r>
              <w:rPr>
                <w:rFonts w:ascii="Cambria Math" w:hAnsi="Cambria Math" w:eastAsia="Cambria Math" w:cs="Cambria Math"/>
                <w:sz w:val="28"/>
                <w:szCs w:val="28"/>
                <w:lang w:eastAsia="ar-SA"/>
              </w:rPr>
              <m:rPr/>
              <m:t>C</m:t>
            </m:r>
          </m:e>
          <m:sub>
            <m:r>
              <w:rPr>
                <w:rFonts w:ascii="Cambria Math" w:hAnsi="Cambria Math" w:eastAsia="Cambria Math" w:cs="Cambria Math"/>
                <w:sz w:val="28"/>
                <w:szCs w:val="28"/>
                <w:lang w:eastAsia="ar-SA"/>
              </w:rPr>
              <m:rPr/>
              <m:t>at</m:t>
            </m:r>
          </m:sub>
        </m:sSub>
        <m:r>
          <w:rPr>
            <w:rFonts w:ascii="Cambria Math" w:hAnsi="Cambria Math" w:eastAsia="Cambria Math" w:cs="Cambria Math"/>
            <w:sz w:val="28"/>
            <w:szCs w:val="28"/>
            <w:lang w:eastAsia="ar-SA"/>
          </w:rPr>
          <m:rPr/>
          <m:t>=365</m:t>
        </m:r>
        <m:nary>
          <m:naryPr>
            <m:chr m:val="∑"/>
            <m:grow m:val="off"/>
            <m:limLoc m:val="subSup"/>
            <m:ctrlPr>
              <w:rPr>
                <w:rFonts w:ascii="Cambria Math" w:hAnsi="Cambria Math" w:eastAsia="Cambria Math" w:cs="Cambria Math"/>
                <w:i/>
                <w:sz w:val="28"/>
                <w:szCs w:val="28"/>
                <w:lang w:eastAsia="ar-SA"/>
              </w:rPr>
            </m:ctrlPr>
          </m:naryPr>
          <m:sub>
            <m:r>
              <w:rPr>
                <w:rFonts w:ascii="Cambria Math" w:hAnsi="Cambria Math" w:eastAsia="Cambria Math" w:cs="Cambria Math"/>
                <w:sz w:val="28"/>
                <w:szCs w:val="28"/>
                <w:lang w:eastAsia="ar-SA"/>
              </w:rPr>
              <m:rPr/>
              <m:t>i=1</m:t>
            </m:r>
          </m:sub>
          <m:sup>
            <m:r>
              <w:rPr>
                <w:rFonts w:ascii="Cambria Math" w:hAnsi="Cambria Math" w:eastAsia="Cambria Math" w:cs="Cambria Math"/>
                <w:sz w:val="28"/>
                <w:szCs w:val="28"/>
                <w:lang w:eastAsia="ar-SA"/>
              </w:rPr>
              <m:rPr/>
              <m:t>n</m:t>
            </m:r>
          </m:sup>
          <m:e>
            <m:sSub>
              <m:sSubPr>
                <m:ctrlPr>
                  <w:rPr>
                    <w:rFonts w:ascii="Cambria Math" w:hAnsi="Cambria Math" w:eastAsia="Cambria Math" w:cs="Cambria Math"/>
                    <w:i/>
                    <w:sz w:val="28"/>
                    <w:szCs w:val="28"/>
                    <w:lang w:eastAsia="ar-SA"/>
                  </w:rPr>
                </m:ctrlPr>
              </m:sSubPr>
              <m:e>
                <m:r>
                  <w:rPr>
                    <w:rFonts w:ascii="Cambria Math" w:hAnsi="Cambria Math" w:eastAsia="Cambria Math" w:cs="Cambria Math"/>
                    <w:sz w:val="28"/>
                    <w:szCs w:val="28"/>
                    <w:lang w:eastAsia="ar-SA"/>
                  </w:rPr>
                  <m:rPr/>
                  <m:t>N</m:t>
                </m:r>
              </m:e>
              <m:sub>
                <m:r>
                  <w:rPr>
                    <w:rFonts w:ascii="Cambria Math" w:hAnsi="Cambria Math" w:eastAsia="Cambria Math" w:cs="Cambria Math"/>
                    <w:sz w:val="28"/>
                    <w:szCs w:val="28"/>
                    <w:lang w:eastAsia="ar-SA"/>
                  </w:rPr>
                  <m:rPr/>
                  <m:t>jt</m:t>
                </m:r>
              </m:sub>
            </m:sSub>
            <m:r>
              <w:rPr>
                <w:rFonts w:ascii="Cambria Math" w:hAnsi="Cambria Math" w:eastAsia="Cambria Math" w:cs="Cambria Math"/>
                <w:sz w:val="28"/>
                <w:szCs w:val="28"/>
                <w:lang w:eastAsia="ar-SA"/>
              </w:rPr>
              <m:rPr/>
              <m:t>×</m:t>
            </m:r>
            <m:sSub>
              <m:sSubPr>
                <m:ctrlPr>
                  <w:rPr>
                    <w:rFonts w:ascii="Cambria Math" w:hAnsi="Cambria Math" w:eastAsia="Cambria Math" w:cs="Cambria Math"/>
                    <w:i/>
                    <w:sz w:val="28"/>
                    <w:szCs w:val="28"/>
                    <w:lang w:eastAsia="ar-SA"/>
                  </w:rPr>
                </m:ctrlPr>
              </m:sSubPr>
              <m:e>
                <m:r>
                  <w:rPr>
                    <w:rFonts w:ascii="Cambria Math" w:hAnsi="Cambria Math" w:eastAsia="Cambria Math" w:cs="Cambria Math"/>
                    <w:sz w:val="28"/>
                    <w:szCs w:val="28"/>
                    <w:lang w:eastAsia="ar-SA"/>
                  </w:rPr>
                  <m:rPr/>
                  <m:t>S</m:t>
                </m:r>
              </m:e>
              <m:sub>
                <m:r>
                  <w:rPr>
                    <w:rFonts w:ascii="Cambria Math" w:hAnsi="Cambria Math" w:eastAsia="Cambria Math" w:cs="Cambria Math"/>
                    <w:sz w:val="28"/>
                    <w:szCs w:val="28"/>
                    <w:lang w:eastAsia="ar-SA"/>
                  </w:rPr>
                  <m:rPr/>
                  <m:t>jt</m:t>
                </m:r>
              </m:sub>
            </m:sSub>
            <m:r>
              <w:rPr>
                <w:rFonts w:ascii="Cambria Math" w:hAnsi="Cambria Math" w:eastAsia="Cambria Math" w:cs="Cambria Math"/>
                <w:sz w:val="28"/>
                <w:szCs w:val="28"/>
                <w:lang w:eastAsia="ar-SA"/>
              </w:rPr>
              <m:rPr/>
              <m:t>L</m:t>
            </m:r>
          </m:e>
        </m:nary>
      </m:oMath>
      <w:r>
        <w:rPr>
          <w:rFonts w:ascii="Liberation Sans" w:hAnsi="Liberation Sans" w:eastAsia="Liberation Sans" w:cs="Liberation Sans"/>
          <w:sz w:val="28"/>
          <w:szCs w:val="28"/>
          <w:lang w:eastAsia="ar-SA"/>
        </w:rPr>
        <w:t xml:space="preserve">,</w:t>
      </w:r>
      <w:r>
        <w:rPr>
          <w:rFonts w:ascii="Liberation Sans" w:hAnsi="Liberation Sans" w:cs="Liberation Sans"/>
        </w:rPr>
      </w:r>
      <w:r>
        <w:rPr>
          <w:rFonts w:ascii="Liberation Sans" w:hAnsi="Liberation Sans" w:cs="Liberation Sans"/>
        </w:rPr>
      </w:r>
    </w:p>
    <w:p>
      <w:pPr>
        <w:pStyle w:val="1133"/>
        <w:ind w:firstLine="709"/>
        <w:jc w:val="both"/>
        <w:spacing w:before="0" w:beforeAutospacing="0" w:after="0" w:afterAutospacing="0"/>
        <w:shd w:val="clear" w:color="auto" w:fill="ffffff"/>
        <w:rPr>
          <w:rFonts w:ascii="Liberation Sans" w:hAnsi="Liberation Sans" w:cs="Liberation Sans"/>
        </w:rPr>
      </w:pPr>
      <w:r/>
      <m:oMath>
        <m:sSub>
          <m:sSubPr>
            <m:ctrlPr>
              <w:rPr>
                <w:rFonts w:ascii="Cambria Math" w:hAnsi="Cambria Math" w:eastAsia="Cambria Math" w:cs="Cambria Math"/>
                <w:i/>
                <w:sz w:val="28"/>
                <w:szCs w:val="28"/>
                <w:lang w:eastAsia="ar-SA"/>
              </w:rPr>
            </m:ctrlPr>
          </m:sSubPr>
          <m:e>
            <m:r>
              <w:rPr>
                <w:rFonts w:ascii="Cambria Math" w:hAnsi="Cambria Math" w:eastAsia="Cambria Math" w:cs="Cambria Math"/>
                <w:sz w:val="28"/>
                <w:szCs w:val="28"/>
                <w:lang w:eastAsia="ar-SA"/>
              </w:rPr>
              <m:rPr/>
              <m:t>S</m:t>
            </m:r>
          </m:e>
          <m:sub>
            <m:r>
              <w:rPr>
                <w:rFonts w:ascii="Cambria Math" w:hAnsi="Cambria Math" w:eastAsia="Cambria Math" w:cs="Cambria Math"/>
                <w:sz w:val="28"/>
                <w:szCs w:val="28"/>
                <w:lang w:eastAsia="ar-SA"/>
              </w:rPr>
              <m:rPr/>
              <m:t>jt</m:t>
            </m:r>
          </m:sub>
        </m:sSub>
      </m:oMath>
      <w:r>
        <w:rPr>
          <w:rFonts w:ascii="Liberation Sans" w:hAnsi="Liberation Sans" w:eastAsia="Liberation Sans" w:cs="Liberation Sans"/>
          <w:sz w:val="28"/>
          <w:szCs w:val="28"/>
          <w:lang w:eastAsia="ar-SA"/>
        </w:rPr>
        <w:t xml:space="preserve"> – средняя себестоимость 1 авт.-км пробега автомобиля j-вида, руб., вычисляемая по формуле:</w:t>
      </w:r>
      <w:r>
        <w:rPr>
          <w:rFonts w:ascii="Liberation Sans" w:hAnsi="Liberation Sans" w:cs="Liberation Sans"/>
        </w:rPr>
      </w:r>
      <w:r>
        <w:rPr>
          <w:rFonts w:ascii="Liberation Sans" w:hAnsi="Liberation Sans" w:cs="Liberation Sans"/>
        </w:rPr>
      </w:r>
    </w:p>
    <w:p>
      <w:pPr>
        <w:pStyle w:val="1133"/>
        <w:ind w:firstLine="709"/>
        <w:jc w:val="center"/>
        <w:spacing w:before="0" w:beforeAutospacing="0" w:after="0" w:afterAutospacing="0"/>
        <w:shd w:val="clear" w:color="auto" w:fill="ffffff"/>
        <w:rPr>
          <w:rFonts w:ascii="Liberation Sans" w:hAnsi="Liberation Sans" w:cs="Liberation Sans"/>
        </w:rPr>
      </w:pPr>
      <w:r/>
      <m:oMath>
        <m:sSub>
          <m:sSubPr>
            <m:ctrlPr>
              <w:rPr>
                <w:rFonts w:ascii="Cambria Math" w:hAnsi="Cambria Math" w:eastAsia="Cambria Math" w:cs="Cambria Math"/>
                <w:i/>
                <w:sz w:val="28"/>
                <w:szCs w:val="28"/>
                <w:lang w:eastAsia="ar-SA"/>
              </w:rPr>
            </m:ctrlPr>
          </m:sSubPr>
          <m:e>
            <m:r>
              <w:rPr>
                <w:rFonts w:ascii="Cambria Math" w:hAnsi="Cambria Math" w:eastAsia="Cambria Math" w:cs="Cambria Math"/>
                <w:sz w:val="28"/>
                <w:szCs w:val="28"/>
                <w:lang w:eastAsia="ar-SA"/>
              </w:rPr>
              <m:rPr/>
              <m:t>S</m:t>
            </m:r>
          </m:e>
          <m:sub>
            <m:r>
              <w:rPr>
                <w:rFonts w:ascii="Cambria Math" w:hAnsi="Cambria Math" w:eastAsia="Cambria Math" w:cs="Cambria Math"/>
                <w:sz w:val="28"/>
                <w:szCs w:val="28"/>
                <w:lang w:eastAsia="ar-SA"/>
              </w:rPr>
              <m:rPr/>
              <m:t>jt</m:t>
            </m:r>
          </m:sub>
        </m:sSub>
        <m:r>
          <w:rPr>
            <w:rFonts w:ascii="Cambria Math" w:hAnsi="Cambria Math" w:eastAsia="Cambria Math" w:cs="Cambria Math"/>
            <w:sz w:val="28"/>
            <w:szCs w:val="28"/>
            <w:lang w:eastAsia="ar-SA"/>
          </w:rPr>
          <m:rPr/>
          <m:t>=</m:t>
        </m:r>
        <m:sSub>
          <m:sSubPr>
            <m:ctrlPr>
              <w:rPr>
                <w:rFonts w:ascii="Cambria Math" w:hAnsi="Cambria Math" w:eastAsia="Cambria Math" w:cs="Cambria Math"/>
                <w:i/>
                <w:sz w:val="28"/>
                <w:szCs w:val="28"/>
                <w:lang w:eastAsia="ar-SA"/>
              </w:rPr>
            </m:ctrlPr>
          </m:sSubPr>
          <m:e>
            <m:r>
              <w:rPr>
                <w:rFonts w:ascii="Cambria Math" w:hAnsi="Cambria Math" w:eastAsia="Cambria Math" w:cs="Cambria Math"/>
                <w:sz w:val="28"/>
                <w:szCs w:val="28"/>
                <w:lang w:eastAsia="ar-SA"/>
              </w:rPr>
              <m:rPr/>
              <m:t>S</m:t>
            </m:r>
          </m:e>
          <m:sub>
            <m:r>
              <w:rPr>
                <w:rFonts w:ascii="Cambria Math" w:hAnsi="Cambria Math" w:eastAsia="Cambria Math" w:cs="Cambria Math"/>
                <w:sz w:val="28"/>
                <w:szCs w:val="28"/>
                <w:lang w:eastAsia="ar-SA"/>
              </w:rPr>
              <m:rPr/>
              <m:t>перjt</m:t>
            </m:r>
          </m:sub>
        </m:sSub>
        <m:r>
          <w:rPr>
            <w:rFonts w:ascii="Cambria Math" w:hAnsi="Cambria Math" w:eastAsia="Cambria Math" w:cs="Cambria Math"/>
            <w:sz w:val="28"/>
            <w:szCs w:val="28"/>
            <w:lang w:eastAsia="ar-SA"/>
          </w:rPr>
          <m:rPr/>
          <m:t>+</m:t>
        </m:r>
        <m:f>
          <m:fPr>
            <m:ctrlPr>
              <w:rPr>
                <w:rFonts w:ascii="Cambria Math" w:hAnsi="Cambria Math" w:eastAsia="Cambria Math" w:cs="Cambria Math"/>
                <w:i/>
                <w:sz w:val="28"/>
                <w:szCs w:val="28"/>
                <w:lang w:eastAsia="ar-SA"/>
              </w:rPr>
            </m:ctrlPr>
          </m:fPr>
          <m:num>
            <m:sSub>
              <m:sSubPr>
                <m:ctrlPr>
                  <w:rPr>
                    <w:rFonts w:ascii="Cambria Math" w:hAnsi="Cambria Math" w:eastAsia="Cambria Math" w:cs="Cambria Math"/>
                    <w:i/>
                    <w:sz w:val="28"/>
                    <w:szCs w:val="28"/>
                    <w:lang w:eastAsia="ar-SA"/>
                  </w:rPr>
                </m:ctrlPr>
              </m:sSubPr>
              <m:e>
                <m:r>
                  <w:rPr>
                    <w:rFonts w:ascii="Cambria Math" w:hAnsi="Cambria Math" w:eastAsia="Cambria Math" w:cs="Cambria Math"/>
                    <w:sz w:val="28"/>
                    <w:szCs w:val="28"/>
                    <w:lang w:eastAsia="ar-SA"/>
                  </w:rPr>
                  <m:rPr/>
                  <m:t>S</m:t>
                </m:r>
              </m:e>
              <m:sub>
                <m:r>
                  <w:rPr>
                    <w:rFonts w:ascii="Cambria Math" w:hAnsi="Cambria Math" w:eastAsia="Cambria Math" w:cs="Cambria Math"/>
                    <w:sz w:val="28"/>
                    <w:szCs w:val="28"/>
                    <w:lang w:eastAsia="ar-SA"/>
                  </w:rPr>
                  <m:rPr/>
                  <m:t>постjt</m:t>
                </m:r>
              </m:sub>
            </m:sSub>
            <m:r>
              <w:rPr>
                <w:rFonts w:ascii="Cambria Math" w:hAnsi="Cambria Math" w:eastAsia="Cambria Math" w:cs="Cambria Math"/>
                <w:sz w:val="28"/>
                <w:szCs w:val="28"/>
                <w:lang w:eastAsia="ar-SA"/>
              </w:rPr>
              <m:rPr/>
              <m:t>+</m:t>
            </m:r>
            <m:sSub>
              <m:sSubPr>
                <m:ctrlPr>
                  <w:rPr>
                    <w:rFonts w:ascii="Cambria Math" w:hAnsi="Cambria Math" w:eastAsia="Cambria Math" w:cs="Cambria Math"/>
                    <w:i/>
                    <w:sz w:val="28"/>
                    <w:szCs w:val="28"/>
                    <w:lang w:eastAsia="ar-SA"/>
                  </w:rPr>
                </m:ctrlPr>
              </m:sSubPr>
              <m:e>
                <m:r>
                  <w:rPr>
                    <w:rFonts w:ascii="Cambria Math" w:hAnsi="Cambria Math" w:eastAsia="Cambria Math" w:cs="Cambria Math"/>
                    <w:sz w:val="28"/>
                    <w:szCs w:val="28"/>
                    <w:lang w:eastAsia="ar-SA"/>
                  </w:rPr>
                  <m:rPr/>
                  <m:t>d</m:t>
                </m:r>
              </m:e>
              <m:sub>
                <m:r>
                  <w:rPr>
                    <w:rFonts w:ascii="Cambria Math" w:hAnsi="Cambria Math" w:eastAsia="Cambria Math" w:cs="Cambria Math"/>
                    <w:sz w:val="28"/>
                    <w:szCs w:val="28"/>
                    <w:lang w:eastAsia="ar-SA"/>
                  </w:rPr>
                  <m:rPr/>
                  <m:t>jt</m:t>
                </m:r>
              </m:sub>
            </m:sSub>
          </m:num>
          <m:den>
            <m:sSub>
              <m:sSubPr>
                <m:ctrlPr>
                  <w:rPr>
                    <w:rFonts w:ascii="Cambria Math" w:hAnsi="Cambria Math" w:eastAsia="Cambria Math" w:cs="Cambria Math"/>
                    <w:i/>
                    <w:sz w:val="28"/>
                    <w:szCs w:val="28"/>
                    <w:lang w:eastAsia="ar-SA"/>
                  </w:rPr>
                </m:ctrlPr>
              </m:sSubPr>
              <m:e>
                <m:r>
                  <w:rPr>
                    <w:rFonts w:ascii="Cambria Math" w:hAnsi="Cambria Math" w:eastAsia="Cambria Math" w:cs="Cambria Math"/>
                    <w:sz w:val="28"/>
                    <w:szCs w:val="28"/>
                    <w:lang w:eastAsia="ar-SA"/>
                  </w:rPr>
                  <m:rPr/>
                  <m:t>V</m:t>
                </m:r>
              </m:e>
              <m:sub>
                <m:r>
                  <w:rPr>
                    <w:rFonts w:ascii="Cambria Math" w:hAnsi="Cambria Math" w:eastAsia="Cambria Math" w:cs="Cambria Math"/>
                    <w:sz w:val="28"/>
                    <w:szCs w:val="28"/>
                    <w:lang w:eastAsia="ar-SA"/>
                  </w:rPr>
                  <m:rPr/>
                  <m:t>jt</m:t>
                </m:r>
              </m:sub>
            </m:sSub>
          </m:den>
        </m:f>
      </m:oMath>
      <w:r>
        <w:rPr>
          <w:rFonts w:ascii="Liberation Sans" w:hAnsi="Liberation Sans" w:eastAsia="Liberation Sans" w:cs="Liberation Sans"/>
          <w:sz w:val="28"/>
          <w:szCs w:val="28"/>
          <w:lang w:eastAsia="ar-SA"/>
        </w:rPr>
        <w:t xml:space="preserve">,</w:t>
      </w:r>
      <w:r>
        <w:rPr>
          <w:rFonts w:ascii="Liberation Sans" w:hAnsi="Liberation Sans" w:cs="Liberation Sans"/>
        </w:rPr>
      </w:r>
      <w:r>
        <w:rPr>
          <w:rFonts w:ascii="Liberation Sans" w:hAnsi="Liberation Sans" w:cs="Liberation Sans"/>
        </w:rPr>
      </w:r>
    </w:p>
    <w:p>
      <w:pPr>
        <w:pStyle w:val="1133"/>
        <w:ind w:firstLine="709"/>
        <w:jc w:val="both"/>
        <w:spacing w:before="0" w:beforeAutospacing="0" w:after="0" w:afterAutospacing="0"/>
        <w:shd w:val="clear" w:color="auto" w:fill="ffffff"/>
        <w:rPr>
          <w:rFonts w:ascii="Liberation Sans" w:hAnsi="Liberation Sans" w:cs="Liberation Sans"/>
        </w:rPr>
      </w:pPr>
      <w:r>
        <w:rPr>
          <w:rFonts w:ascii="Liberation Sans" w:hAnsi="Liberation Sans" w:eastAsia="Liberation Sans" w:cs="Liberation Sans"/>
          <w:sz w:val="28"/>
          <w:szCs w:val="28"/>
          <w:lang w:eastAsia="ar-SA"/>
        </w:rPr>
        <w:t xml:space="preserve">где:</w:t>
      </w:r>
      <w:r>
        <w:rPr>
          <w:rFonts w:ascii="Liberation Sans" w:hAnsi="Liberation Sans" w:cs="Liberation Sans"/>
        </w:rPr>
      </w:r>
      <w:r>
        <w:rPr>
          <w:rFonts w:ascii="Liberation Sans" w:hAnsi="Liberation Sans" w:cs="Liberation Sans"/>
        </w:rPr>
      </w:r>
    </w:p>
    <w:p>
      <w:pPr>
        <w:pStyle w:val="1133"/>
        <w:ind w:firstLine="709"/>
        <w:jc w:val="both"/>
        <w:spacing w:before="0" w:beforeAutospacing="0" w:after="0" w:afterAutospacing="0"/>
        <w:shd w:val="clear" w:color="auto" w:fill="ffffff"/>
        <w:rPr>
          <w:rFonts w:ascii="Liberation Sans" w:hAnsi="Liberation Sans" w:cs="Liberation Sans"/>
        </w:rPr>
      </w:pPr>
      <w:r/>
      <m:oMath>
        <m:sSub>
          <m:sSubPr>
            <m:ctrlPr>
              <w:rPr>
                <w:rFonts w:ascii="Cambria Math" w:hAnsi="Cambria Math" w:eastAsia="Cambria Math" w:cs="Cambria Math"/>
                <w:i/>
                <w:sz w:val="28"/>
                <w:szCs w:val="28"/>
                <w:lang w:eastAsia="ar-SA"/>
              </w:rPr>
            </m:ctrlPr>
          </m:sSubPr>
          <m:e>
            <m:r>
              <w:rPr>
                <w:rFonts w:ascii="Cambria Math" w:hAnsi="Cambria Math" w:eastAsia="Cambria Math" w:cs="Cambria Math"/>
                <w:sz w:val="28"/>
                <w:szCs w:val="28"/>
                <w:lang w:eastAsia="ar-SA"/>
              </w:rPr>
              <m:rPr/>
              <m:t>S</m:t>
            </m:r>
          </m:e>
          <m:sub>
            <m:r>
              <w:rPr>
                <w:rFonts w:ascii="Cambria Math" w:hAnsi="Cambria Math" w:eastAsia="Cambria Math" w:cs="Cambria Math"/>
                <w:sz w:val="28"/>
                <w:szCs w:val="28"/>
                <w:lang w:eastAsia="ar-SA"/>
              </w:rPr>
              <m:rPr/>
              <m:t>перjt</m:t>
            </m:r>
          </m:sub>
        </m:sSub>
      </m:oMath>
      <w:r>
        <w:rPr>
          <w:rFonts w:ascii="Liberation Sans" w:hAnsi="Liberation Sans" w:eastAsia="Liberation Sans" w:cs="Liberation Sans"/>
          <w:sz w:val="28"/>
          <w:szCs w:val="28"/>
          <w:lang w:eastAsia="ar-SA"/>
        </w:rPr>
        <w:t xml:space="preserve"> – расчетное значение переменных затрат на 1 км пробега автомобиля j-вида, руб./км;</w:t>
      </w:r>
      <w:r>
        <w:rPr>
          <w:rFonts w:ascii="Liberation Sans" w:hAnsi="Liberation Sans" w:cs="Liberation Sans"/>
        </w:rPr>
      </w:r>
      <w:r>
        <w:rPr>
          <w:rFonts w:ascii="Liberation Sans" w:hAnsi="Liberation Sans" w:cs="Liberation Sans"/>
        </w:rPr>
      </w:r>
    </w:p>
    <w:p>
      <w:pPr>
        <w:pStyle w:val="1133"/>
        <w:ind w:firstLine="709"/>
        <w:jc w:val="both"/>
        <w:spacing w:before="0" w:beforeAutospacing="0" w:after="0" w:afterAutospacing="0"/>
        <w:shd w:val="clear" w:color="auto" w:fill="ffffff"/>
        <w:rPr>
          <w:rFonts w:ascii="Liberation Sans" w:hAnsi="Liberation Sans" w:cs="Liberation Sans"/>
        </w:rPr>
      </w:pPr>
      <w:r>
        <w:rPr>
          <w:rFonts w:ascii="Liberation Sans" w:hAnsi="Liberation Sans" w:eastAsia="Liberation Sans" w:cs="Liberation Sans"/>
          <w:sz w:val="28"/>
          <w:szCs w:val="28"/>
          <w:lang w:eastAsia="ar-SA"/>
        </w:rPr>
        <w:t xml:space="preserve">𝑆пост𝑗𝑡 – расчетное значение постоянных затрат на 1 час пребывания транспортного средства в пути, руб./ч;</w:t>
      </w:r>
      <w:r>
        <w:rPr>
          <w:rFonts w:ascii="Liberation Sans" w:hAnsi="Liberation Sans" w:cs="Liberation Sans"/>
        </w:rPr>
      </w:r>
      <w:r>
        <w:rPr>
          <w:rFonts w:ascii="Liberation Sans" w:hAnsi="Liberation Sans" w:cs="Liberation Sans"/>
        </w:rPr>
      </w:r>
    </w:p>
    <w:p>
      <w:pPr>
        <w:pStyle w:val="1133"/>
        <w:ind w:firstLine="709"/>
        <w:jc w:val="both"/>
        <w:spacing w:before="0" w:beforeAutospacing="0" w:after="0" w:afterAutospacing="0"/>
        <w:shd w:val="clear" w:color="auto" w:fill="ffffff"/>
        <w:rPr>
          <w:rFonts w:ascii="Liberation Sans" w:hAnsi="Liberation Sans" w:cs="Liberation Sans"/>
        </w:rPr>
      </w:pPr>
      <w:r>
        <w:rPr>
          <w:rFonts w:ascii="Liberation Sans" w:hAnsi="Liberation Sans" w:eastAsia="Liberation Sans" w:cs="Liberation Sans"/>
          <w:sz w:val="28"/>
          <w:szCs w:val="28"/>
          <w:lang w:eastAsia="ar-SA"/>
        </w:rPr>
        <w:t xml:space="preserve">𝑑𝑗𝑡 – средняя часовая заработная плата водителя (для личного автомобильного транспорта принимается нулевой).</w:t>
      </w:r>
      <w:r>
        <w:rPr>
          <w:rFonts w:ascii="Liberation Sans" w:hAnsi="Liberation Sans" w:cs="Liberation Sans"/>
        </w:rPr>
      </w:r>
      <w:r>
        <w:rPr>
          <w:rFonts w:ascii="Liberation Sans" w:hAnsi="Liberation Sans" w:cs="Liberation Sans"/>
        </w:rPr>
      </w:r>
    </w:p>
    <w:p>
      <w:pPr>
        <w:pStyle w:val="1133"/>
        <w:ind w:firstLine="709"/>
        <w:jc w:val="both"/>
        <w:spacing w:before="0" w:beforeAutospacing="0" w:after="0" w:afterAutospacing="0"/>
        <w:shd w:val="clear" w:color="auto" w:fill="ffffff"/>
        <w:rPr>
          <w:rFonts w:ascii="Liberation Sans" w:hAnsi="Liberation Sans" w:cs="Liberation Sans"/>
        </w:rPr>
      </w:pPr>
      <w:r>
        <w:rPr>
          <w:rFonts w:ascii="Liberation Sans" w:hAnsi="Liberation Sans" w:eastAsia="Liberation Sans" w:cs="Liberation Sans"/>
          <w:sz w:val="28"/>
          <w:szCs w:val="28"/>
          <w:lang w:eastAsia="ar-SA"/>
        </w:rPr>
        <w:t xml:space="preserve">Значения вышеуказанных параметров приведены в таблице 28.</w:t>
      </w:r>
      <w:r>
        <w:rPr>
          <w:rFonts w:ascii="Liberation Sans" w:hAnsi="Liberation Sans" w:cs="Liberation Sans"/>
        </w:rPr>
      </w:r>
      <w:r>
        <w:rPr>
          <w:rFonts w:ascii="Liberation Sans" w:hAnsi="Liberation Sans" w:cs="Liberation Sans"/>
        </w:rPr>
      </w:r>
    </w:p>
    <w:p>
      <w:pPr>
        <w:pStyle w:val="1133"/>
        <w:jc w:val="right"/>
        <w:spacing w:before="0" w:beforeAutospacing="0" w:after="0" w:afterAutospacing="0"/>
        <w:shd w:val="clear" w:color="auto" w:fill="ffffff"/>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pStyle w:val="1133"/>
        <w:jc w:val="right"/>
        <w:spacing w:before="0" w:beforeAutospacing="0" w:after="0" w:afterAutospacing="0"/>
        <w:shd w:val="clear" w:color="auto" w:fill="ffffff"/>
        <w:rPr>
          <w:rFonts w:ascii="Liberation Sans" w:hAnsi="Liberation Sans" w:cs="Liberation Sans"/>
          <w:sz w:val="28"/>
          <w:szCs w:val="28"/>
          <w:highlight w:val="none"/>
        </w:rPr>
      </w:pPr>
      <w:r>
        <w:rPr>
          <w:rFonts w:ascii="Liberation Sans" w:hAnsi="Liberation Sans" w:eastAsia="Liberation Sans" w:cs="Liberation Sans"/>
          <w:sz w:val="28"/>
          <w:szCs w:val="28"/>
          <w:lang w:eastAsia="ar-SA"/>
        </w:rPr>
        <w:t xml:space="preserve">Таблица 28</w:t>
      </w:r>
      <w:r>
        <w:rPr>
          <w:rFonts w:ascii="Liberation Sans" w:hAnsi="Liberation Sans" w:cs="Liberation Sans"/>
          <w:sz w:val="28"/>
          <w:szCs w:val="28"/>
          <w:highlight w:val="none"/>
        </w:rPr>
      </w:r>
      <w:r>
        <w:rPr>
          <w:rFonts w:ascii="Liberation Sans" w:hAnsi="Liberation Sans" w:cs="Liberation Sans"/>
          <w:sz w:val="28"/>
          <w:szCs w:val="28"/>
          <w:highlight w:val="none"/>
        </w:rPr>
      </w:r>
    </w:p>
    <w:p>
      <w:pPr>
        <w:pStyle w:val="1133"/>
        <w:jc w:val="right"/>
        <w:spacing w:before="0" w:beforeAutospacing="0" w:after="0" w:afterAutospacing="0"/>
        <w:shd w:val="clear" w:color="auto" w:fill="ffffff"/>
        <w:rPr>
          <w:rFonts w:ascii="Liberation Sans" w:hAnsi="Liberation Sans" w:cs="Liberation Sans"/>
          <w:sz w:val="28"/>
          <w:szCs w:val="28"/>
        </w:rPr>
      </w:pPr>
      <w:r>
        <w:rPr>
          <w:rFonts w:ascii="Liberation Sans" w:hAnsi="Liberation Sans" w:cs="Liberation Sans"/>
          <w:sz w:val="28"/>
          <w:szCs w:val="28"/>
          <w:highlight w:val="none"/>
        </w:rPr>
      </w:r>
      <w:r>
        <w:rPr>
          <w:rFonts w:ascii="Liberation Sans" w:hAnsi="Liberation Sans" w:cs="Liberation Sans"/>
          <w:sz w:val="28"/>
          <w:szCs w:val="28"/>
          <w:highlight w:val="none"/>
        </w:rPr>
      </w:r>
      <w:r>
        <w:rPr>
          <w:rFonts w:ascii="Liberation Sans" w:hAnsi="Liberation Sans" w:cs="Liberation Sans"/>
          <w:sz w:val="28"/>
          <w:szCs w:val="28"/>
        </w:rPr>
      </w:r>
    </w:p>
    <w:p>
      <w:pPr>
        <w:pStyle w:val="1133"/>
        <w:jc w:val="center"/>
        <w:spacing w:before="0" w:beforeAutospacing="0" w:after="0" w:afterAutospacing="0"/>
        <w:shd w:val="clear" w:color="auto" w:fill="ffffff"/>
        <w:rPr>
          <w:rFonts w:ascii="Liberation Sans" w:hAnsi="Liberation Sans" w:cs="Liberation Sans"/>
          <w:highlight w:val="none"/>
        </w:rPr>
      </w:pPr>
      <w:r>
        <w:rPr>
          <w:rFonts w:ascii="Liberation Sans" w:hAnsi="Liberation Sans" w:eastAsia="Liberation Sans" w:cs="Liberation Sans"/>
          <w:sz w:val="28"/>
          <w:szCs w:val="28"/>
          <w:lang w:eastAsia="ar-SA"/>
        </w:rPr>
        <w:t xml:space="preserve">Расчетные значения переменных и постоянных затрат на транспорте и размер заработной платы </w:t>
      </w:r>
      <w:r>
        <w:rPr>
          <w:rFonts w:ascii="Liberation Sans" w:hAnsi="Liberation Sans" w:cs="Liberation Sans"/>
          <w:highlight w:val="none"/>
        </w:rPr>
      </w:r>
      <w:r>
        <w:rPr>
          <w:rFonts w:ascii="Liberation Sans" w:hAnsi="Liberation Sans" w:cs="Liberation Sans"/>
          <w:highlight w:val="none"/>
        </w:rPr>
      </w:r>
    </w:p>
    <w:p>
      <w:pPr>
        <w:pStyle w:val="1133"/>
        <w:jc w:val="center"/>
        <w:spacing w:before="0" w:beforeAutospacing="0" w:after="0" w:afterAutospacing="0"/>
        <w:shd w:val="clear" w:color="auto" w:fill="ffffff"/>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1133"/>
        <w:jc w:val="center"/>
        <w:spacing w:before="0" w:beforeAutospacing="0" w:after="0" w:afterAutospacing="0"/>
        <w:shd w:val="clear" w:color="auto" w:fill="ffffff"/>
        <w:rPr>
          <w:rFonts w:ascii="Liberation Sans" w:hAnsi="Liberation Sans" w:cs="Liberation Sans"/>
        </w:rPr>
      </w:pPr>
      <w:r>
        <w:rPr>
          <w:rFonts w:ascii="Liberation Sans" w:hAnsi="Liberation Sans" w:cs="Liberation Sans"/>
          <w:highlight w:val="none"/>
        </w:rPr>
      </w:r>
      <w:r>
        <w:rPr>
          <w:rFonts w:ascii="Liberation Sans" w:hAnsi="Liberation Sans" w:cs="Liberation Sans"/>
          <w:highlight w:val="none"/>
        </w:rPr>
      </w:r>
      <w:r>
        <w:rPr>
          <w:rFonts w:ascii="Liberation Sans" w:hAnsi="Liberation Sans" w:cs="Liberation Sans"/>
        </w:rPr>
      </w:r>
    </w:p>
    <w:tbl>
      <w:tblPr>
        <w:tblStyle w:val="963"/>
        <w:tblW w:w="5000" w:type="pct"/>
        <w:tblLook w:val="04A0" w:firstRow="1" w:lastRow="0" w:firstColumn="1" w:lastColumn="0" w:noHBand="0" w:noVBand="1"/>
      </w:tblPr>
      <w:tblGrid>
        <w:gridCol w:w="2257"/>
        <w:gridCol w:w="2362"/>
        <w:gridCol w:w="2364"/>
        <w:gridCol w:w="2362"/>
      </w:tblGrid>
      <w:tr>
        <w:tblPrEx/>
        <w:trPr/>
        <w:tc>
          <w:tcPr>
            <w:tcW w:w="1207" w:type="pct"/>
            <w:vAlign w:val="center"/>
            <w:textDirection w:val="lrTb"/>
            <w:noWrap w:val="false"/>
          </w:tcPr>
          <w:p>
            <w:pPr>
              <w:pStyle w:val="1133"/>
              <w:jc w:val="center"/>
              <w:spacing w:before="0" w:beforeAutospacing="0" w:after="0" w:afterAutospacing="0"/>
              <w:rPr>
                <w:rFonts w:ascii="Liberation Sans" w:hAnsi="Liberation Sans" w:cs="Liberation Sans"/>
              </w:rPr>
            </w:pPr>
            <w:r>
              <w:rPr>
                <w:rFonts w:ascii="Liberation Sans" w:hAnsi="Liberation Sans" w:eastAsia="Liberation Sans" w:cs="Liberation Sans"/>
                <w:sz w:val="20"/>
                <w:szCs w:val="20"/>
                <w:lang w:eastAsia="ar-SA"/>
              </w:rPr>
              <w:t xml:space="preserve">Вид автомобиля</w:t>
            </w:r>
            <w:r>
              <w:rPr>
                <w:rFonts w:ascii="Liberation Sans" w:hAnsi="Liberation Sans" w:cs="Liberation Sans"/>
              </w:rPr>
            </w:r>
            <w:r>
              <w:rPr>
                <w:rFonts w:ascii="Liberation Sans" w:hAnsi="Liberation Sans" w:cs="Liberation Sans"/>
              </w:rPr>
            </w:r>
          </w:p>
        </w:tc>
        <w:tc>
          <w:tcPr>
            <w:tcW w:w="1264" w:type="pct"/>
            <w:vAlign w:val="center"/>
            <w:textDirection w:val="lrTb"/>
            <w:noWrap w:val="false"/>
          </w:tcPr>
          <w:p>
            <w:pPr>
              <w:pStyle w:val="1133"/>
              <w:jc w:val="center"/>
              <w:spacing w:before="0" w:beforeAutospacing="0" w:after="0" w:afterAutospacing="0"/>
              <w:rPr>
                <w:rFonts w:ascii="Liberation Sans" w:hAnsi="Liberation Sans" w:cs="Liberation Sans"/>
              </w:rPr>
            </w:pPr>
            <w:r>
              <w:rPr>
                <w:rFonts w:ascii="Liberation Sans" w:hAnsi="Liberation Sans" w:eastAsia="Liberation Sans" w:cs="Liberation Sans"/>
                <w:sz w:val="20"/>
                <w:szCs w:val="20"/>
                <w:lang w:eastAsia="ar-SA"/>
              </w:rPr>
              <w:t xml:space="preserve">Переменные затраты, руб./км</w:t>
            </w:r>
            <w:r>
              <w:rPr>
                <w:rFonts w:ascii="Liberation Sans" w:hAnsi="Liberation Sans" w:cs="Liberation Sans"/>
              </w:rPr>
            </w:r>
            <w:r>
              <w:rPr>
                <w:rFonts w:ascii="Liberation Sans" w:hAnsi="Liberation Sans" w:cs="Liberation Sans"/>
              </w:rPr>
            </w:r>
          </w:p>
        </w:tc>
        <w:tc>
          <w:tcPr>
            <w:tcW w:w="1265" w:type="pct"/>
            <w:vAlign w:val="center"/>
            <w:textDirection w:val="lrTb"/>
            <w:noWrap w:val="false"/>
          </w:tcPr>
          <w:p>
            <w:pPr>
              <w:pStyle w:val="1133"/>
              <w:jc w:val="center"/>
              <w:spacing w:before="0" w:beforeAutospacing="0" w:after="0" w:afterAutospacing="0"/>
              <w:rPr>
                <w:rFonts w:ascii="Liberation Sans" w:hAnsi="Liberation Sans" w:cs="Liberation Sans"/>
              </w:rPr>
            </w:pPr>
            <w:r>
              <w:rPr>
                <w:rFonts w:ascii="Liberation Sans" w:hAnsi="Liberation Sans" w:eastAsia="Liberation Sans" w:cs="Liberation Sans"/>
                <w:sz w:val="20"/>
                <w:szCs w:val="20"/>
                <w:lang w:eastAsia="ar-SA"/>
              </w:rPr>
              <w:t xml:space="preserve">Постоянные затраты, руб./ч</w:t>
            </w:r>
            <w:r>
              <w:rPr>
                <w:rFonts w:ascii="Liberation Sans" w:hAnsi="Liberation Sans" w:cs="Liberation Sans"/>
              </w:rPr>
            </w:r>
            <w:r>
              <w:rPr>
                <w:rFonts w:ascii="Liberation Sans" w:hAnsi="Liberation Sans" w:cs="Liberation Sans"/>
              </w:rPr>
            </w:r>
          </w:p>
        </w:tc>
        <w:tc>
          <w:tcPr>
            <w:tcW w:w="1264" w:type="pct"/>
            <w:vAlign w:val="center"/>
            <w:textDirection w:val="lrTb"/>
            <w:noWrap w:val="false"/>
          </w:tcPr>
          <w:p>
            <w:pPr>
              <w:pStyle w:val="1133"/>
              <w:jc w:val="center"/>
              <w:spacing w:before="0" w:beforeAutospacing="0" w:after="0" w:afterAutospacing="0"/>
              <w:rPr>
                <w:rFonts w:ascii="Liberation Sans" w:hAnsi="Liberation Sans" w:cs="Liberation Sans"/>
              </w:rPr>
            </w:pPr>
            <w:r>
              <w:rPr>
                <w:rFonts w:ascii="Liberation Sans" w:hAnsi="Liberation Sans" w:eastAsia="Liberation Sans" w:cs="Liberation Sans"/>
                <w:sz w:val="20"/>
                <w:szCs w:val="20"/>
                <w:lang w:eastAsia="ar-SA"/>
              </w:rPr>
              <w:t xml:space="preserve">Размер часовой ЗП, руб./ч.</w:t>
            </w:r>
            <w:r>
              <w:rPr>
                <w:rFonts w:ascii="Liberation Sans" w:hAnsi="Liberation Sans" w:cs="Liberation Sans"/>
              </w:rPr>
            </w:r>
            <w:r>
              <w:rPr>
                <w:rFonts w:ascii="Liberation Sans" w:hAnsi="Liberation Sans" w:cs="Liberation Sans"/>
              </w:rPr>
            </w:r>
          </w:p>
        </w:tc>
      </w:tr>
      <w:tr>
        <w:tblPrEx/>
        <w:trPr>
          <w:trHeight w:val="230"/>
        </w:trPr>
        <w:tc>
          <w:tcPr>
            <w:tcW w:w="1207" w:type="pct"/>
            <w:vAlign w:val="center"/>
            <w:vMerge w:val="restart"/>
            <w:textDirection w:val="lrTb"/>
            <w:noWrap w:val="false"/>
          </w:tcPr>
          <w:p>
            <w:pPr>
              <w:pStyle w:val="1133"/>
              <w:jc w:val="center"/>
              <w:spacing w:before="0" w:beforeAutospacing="0" w:after="0" w:afterAutospacing="0"/>
              <w:rPr>
                <w:rFonts w:ascii="Liberation Sans" w:hAnsi="Liberation Sans" w:eastAsia="Liberation Sans" w:cs="Liberation Sans"/>
                <w:sz w:val="20"/>
                <w:szCs w:val="20"/>
                <w:highlight w:val="white"/>
              </w:rPr>
            </w:pPr>
            <w:r>
              <w:rPr>
                <w:rFonts w:ascii="Liberation Sans" w:hAnsi="Liberation Sans" w:eastAsia="Liberation Sans" w:cs="Liberation Sans"/>
                <w:sz w:val="20"/>
                <w:szCs w:val="20"/>
                <w:highlight w:val="white"/>
                <w:lang w:eastAsia="ar-SA"/>
              </w:rPr>
              <w:t xml:space="preserve">1</w:t>
            </w:r>
            <w:r>
              <w:rPr>
                <w:rFonts w:ascii="Liberation Sans" w:hAnsi="Liberation Sans" w:eastAsia="Liberation Sans" w:cs="Liberation Sans"/>
                <w:sz w:val="20"/>
                <w:szCs w:val="20"/>
                <w:highlight w:val="white"/>
              </w:rPr>
            </w:r>
            <w:r>
              <w:rPr>
                <w:rFonts w:ascii="Liberation Sans" w:hAnsi="Liberation Sans" w:eastAsia="Liberation Sans" w:cs="Liberation Sans"/>
                <w:sz w:val="20"/>
                <w:szCs w:val="20"/>
                <w:highlight w:val="white"/>
              </w:rPr>
            </w:r>
          </w:p>
        </w:tc>
        <w:tc>
          <w:tcPr>
            <w:tcW w:w="1264" w:type="pct"/>
            <w:vAlign w:val="center"/>
            <w:vMerge w:val="restart"/>
            <w:textDirection w:val="lrTb"/>
            <w:noWrap w:val="false"/>
          </w:tcPr>
          <w:p>
            <w:pPr>
              <w:pStyle w:val="1133"/>
              <w:jc w:val="center"/>
              <w:spacing w:before="0" w:beforeAutospacing="0" w:after="0" w:afterAutospacing="0"/>
              <w:rPr>
                <w:rFonts w:ascii="Liberation Sans" w:hAnsi="Liberation Sans" w:eastAsia="Liberation Sans" w:cs="Liberation Sans"/>
                <w:sz w:val="20"/>
                <w:szCs w:val="20"/>
                <w:highlight w:val="white"/>
              </w:rPr>
            </w:pPr>
            <w:r>
              <w:rPr>
                <w:rFonts w:ascii="Liberation Sans" w:hAnsi="Liberation Sans" w:eastAsia="Liberation Sans" w:cs="Liberation Sans"/>
                <w:sz w:val="20"/>
                <w:szCs w:val="20"/>
                <w:highlight w:val="white"/>
                <w:lang w:eastAsia="ar-SA"/>
              </w:rPr>
              <w:t xml:space="preserve">2</w:t>
            </w:r>
            <w:r>
              <w:rPr>
                <w:rFonts w:ascii="Liberation Sans" w:hAnsi="Liberation Sans" w:eastAsia="Liberation Sans" w:cs="Liberation Sans"/>
                <w:sz w:val="20"/>
                <w:szCs w:val="20"/>
                <w:highlight w:val="white"/>
              </w:rPr>
            </w:r>
            <w:r>
              <w:rPr>
                <w:rFonts w:ascii="Liberation Sans" w:hAnsi="Liberation Sans" w:eastAsia="Liberation Sans" w:cs="Liberation Sans"/>
                <w:sz w:val="20"/>
                <w:szCs w:val="20"/>
                <w:highlight w:val="white"/>
              </w:rPr>
            </w:r>
          </w:p>
        </w:tc>
        <w:tc>
          <w:tcPr>
            <w:tcW w:w="1265" w:type="pct"/>
            <w:vAlign w:val="center"/>
            <w:vMerge w:val="restart"/>
            <w:textDirection w:val="lrTb"/>
            <w:noWrap w:val="false"/>
          </w:tcPr>
          <w:p>
            <w:pPr>
              <w:pStyle w:val="1133"/>
              <w:jc w:val="center"/>
              <w:spacing w:before="0" w:beforeAutospacing="0" w:after="0" w:afterAutospacing="0"/>
              <w:rPr>
                <w:rFonts w:ascii="Liberation Sans" w:hAnsi="Liberation Sans" w:eastAsia="Liberation Sans" w:cs="Liberation Sans"/>
                <w:sz w:val="20"/>
                <w:szCs w:val="20"/>
                <w:highlight w:val="white"/>
              </w:rPr>
            </w:pPr>
            <w:r>
              <w:rPr>
                <w:rFonts w:ascii="Liberation Sans" w:hAnsi="Liberation Sans" w:eastAsia="Liberation Sans" w:cs="Liberation Sans"/>
                <w:sz w:val="20"/>
                <w:szCs w:val="20"/>
                <w:highlight w:val="white"/>
                <w:lang w:eastAsia="ar-SA"/>
              </w:rPr>
              <w:t xml:space="preserve">3</w:t>
            </w:r>
            <w:r>
              <w:rPr>
                <w:rFonts w:ascii="Liberation Sans" w:hAnsi="Liberation Sans" w:eastAsia="Liberation Sans" w:cs="Liberation Sans"/>
                <w:sz w:val="20"/>
                <w:szCs w:val="20"/>
                <w:highlight w:val="white"/>
              </w:rPr>
            </w:r>
            <w:r>
              <w:rPr>
                <w:rFonts w:ascii="Liberation Sans" w:hAnsi="Liberation Sans" w:eastAsia="Liberation Sans" w:cs="Liberation Sans"/>
                <w:sz w:val="20"/>
                <w:szCs w:val="20"/>
                <w:highlight w:val="white"/>
              </w:rPr>
            </w:r>
          </w:p>
        </w:tc>
        <w:tc>
          <w:tcPr>
            <w:tcW w:w="1264" w:type="pct"/>
            <w:vAlign w:val="center"/>
            <w:vMerge w:val="restart"/>
            <w:textDirection w:val="lrTb"/>
            <w:noWrap w:val="false"/>
          </w:tcPr>
          <w:p>
            <w:pPr>
              <w:pStyle w:val="1133"/>
              <w:jc w:val="center"/>
              <w:spacing w:before="0" w:beforeAutospacing="0" w:after="0" w:afterAutospacing="0"/>
              <w:rPr>
                <w:rFonts w:ascii="Liberation Sans" w:hAnsi="Liberation Sans" w:eastAsia="Liberation Sans" w:cs="Liberation Sans"/>
                <w:sz w:val="20"/>
                <w:szCs w:val="20"/>
                <w:highlight w:val="white"/>
              </w:rPr>
            </w:pPr>
            <w:r>
              <w:rPr>
                <w:rFonts w:ascii="Liberation Sans" w:hAnsi="Liberation Sans" w:eastAsia="Liberation Sans" w:cs="Liberation Sans"/>
                <w:sz w:val="20"/>
                <w:szCs w:val="20"/>
                <w:highlight w:val="white"/>
                <w:lang w:eastAsia="ar-SA"/>
              </w:rPr>
              <w:t xml:space="preserve">4</w:t>
            </w:r>
            <w:r>
              <w:rPr>
                <w:rFonts w:ascii="Liberation Sans" w:hAnsi="Liberation Sans" w:eastAsia="Liberation Sans" w:cs="Liberation Sans"/>
                <w:sz w:val="20"/>
                <w:szCs w:val="20"/>
                <w:highlight w:val="white"/>
              </w:rPr>
            </w:r>
            <w:r>
              <w:rPr>
                <w:rFonts w:ascii="Liberation Sans" w:hAnsi="Liberation Sans" w:eastAsia="Liberation Sans" w:cs="Liberation Sans"/>
                <w:sz w:val="20"/>
                <w:szCs w:val="20"/>
                <w:highlight w:val="white"/>
              </w:rPr>
            </w:r>
          </w:p>
        </w:tc>
      </w:tr>
      <w:tr>
        <w:tblPrEx/>
        <w:trPr/>
        <w:tc>
          <w:tcPr>
            <w:tcW w:w="1207" w:type="pct"/>
            <w:vAlign w:val="center"/>
            <w:textDirection w:val="lrTb"/>
            <w:noWrap w:val="false"/>
          </w:tcPr>
          <w:p>
            <w:pPr>
              <w:pStyle w:val="1133"/>
              <w:jc w:val="center"/>
              <w:spacing w:before="0" w:beforeAutospacing="0" w:after="0" w:afterAutospacing="0"/>
              <w:rPr>
                <w:rFonts w:ascii="Liberation Sans" w:hAnsi="Liberation Sans" w:cs="Liberation Sans"/>
                <w:highlight w:val="white"/>
              </w:rPr>
            </w:pPr>
            <w:r>
              <w:rPr>
                <w:rFonts w:ascii="Liberation Sans" w:hAnsi="Liberation Sans" w:eastAsia="Liberation Sans" w:cs="Liberation Sans"/>
                <w:sz w:val="20"/>
                <w:szCs w:val="20"/>
                <w:highlight w:val="white"/>
                <w:lang w:eastAsia="ar-SA"/>
              </w:rPr>
              <w:t xml:space="preserve">Легковой</w:t>
            </w:r>
            <w:r>
              <w:rPr>
                <w:rFonts w:ascii="Liberation Sans" w:hAnsi="Liberation Sans" w:cs="Liberation Sans"/>
                <w:highlight w:val="white"/>
              </w:rPr>
            </w:r>
            <w:r>
              <w:rPr>
                <w:rFonts w:ascii="Liberation Sans" w:hAnsi="Liberation Sans" w:cs="Liberation Sans"/>
                <w:highlight w:val="white"/>
              </w:rPr>
            </w:r>
          </w:p>
        </w:tc>
        <w:tc>
          <w:tcPr>
            <w:tcW w:w="1264" w:type="pct"/>
            <w:vAlign w:val="center"/>
            <w:textDirection w:val="lrTb"/>
            <w:noWrap w:val="false"/>
          </w:tcPr>
          <w:p>
            <w:pPr>
              <w:pStyle w:val="1133"/>
              <w:jc w:val="center"/>
              <w:spacing w:before="0" w:beforeAutospacing="0" w:after="0" w:afterAutospacing="0"/>
              <w:rPr>
                <w:rFonts w:ascii="Liberation Sans" w:hAnsi="Liberation Sans" w:cs="Liberation Sans"/>
                <w:highlight w:val="white"/>
              </w:rPr>
            </w:pPr>
            <w:r>
              <w:rPr>
                <w:rFonts w:ascii="Liberation Sans" w:hAnsi="Liberation Sans" w:eastAsia="Liberation Sans" w:cs="Liberation Sans"/>
                <w:sz w:val="20"/>
                <w:szCs w:val="20"/>
                <w:highlight w:val="white"/>
                <w:lang w:eastAsia="ar-SA"/>
              </w:rPr>
              <w:t xml:space="preserve">21,88</w:t>
            </w:r>
            <w:r>
              <w:rPr>
                <w:rFonts w:ascii="Liberation Sans" w:hAnsi="Liberation Sans" w:cs="Liberation Sans"/>
                <w:highlight w:val="white"/>
              </w:rPr>
            </w:r>
            <w:r>
              <w:rPr>
                <w:rFonts w:ascii="Liberation Sans" w:hAnsi="Liberation Sans" w:cs="Liberation Sans"/>
                <w:highlight w:val="white"/>
              </w:rPr>
            </w:r>
          </w:p>
        </w:tc>
        <w:tc>
          <w:tcPr>
            <w:tcW w:w="1265" w:type="pct"/>
            <w:vAlign w:val="center"/>
            <w:textDirection w:val="lrTb"/>
            <w:noWrap w:val="false"/>
          </w:tcPr>
          <w:p>
            <w:pPr>
              <w:pStyle w:val="1133"/>
              <w:jc w:val="center"/>
              <w:spacing w:before="0" w:beforeAutospacing="0" w:after="0" w:afterAutospacing="0"/>
              <w:rPr>
                <w:rFonts w:ascii="Liberation Sans" w:hAnsi="Liberation Sans" w:cs="Liberation Sans"/>
                <w:highlight w:val="white"/>
              </w:rPr>
            </w:pPr>
            <w:r>
              <w:rPr>
                <w:rFonts w:ascii="Liberation Sans" w:hAnsi="Liberation Sans" w:eastAsia="Liberation Sans" w:cs="Liberation Sans"/>
                <w:sz w:val="20"/>
                <w:szCs w:val="20"/>
                <w:highlight w:val="white"/>
                <w:lang w:eastAsia="ar-SA"/>
              </w:rPr>
              <w:t xml:space="preserve">309,65</w:t>
            </w:r>
            <w:r>
              <w:rPr>
                <w:rFonts w:ascii="Liberation Sans" w:hAnsi="Liberation Sans" w:cs="Liberation Sans"/>
                <w:highlight w:val="white"/>
              </w:rPr>
            </w:r>
            <w:r>
              <w:rPr>
                <w:rFonts w:ascii="Liberation Sans" w:hAnsi="Liberation Sans" w:cs="Liberation Sans"/>
                <w:highlight w:val="white"/>
              </w:rPr>
            </w:r>
          </w:p>
        </w:tc>
        <w:tc>
          <w:tcPr>
            <w:tcW w:w="1264" w:type="pct"/>
            <w:vAlign w:val="center"/>
            <w:textDirection w:val="lrTb"/>
            <w:noWrap w:val="false"/>
          </w:tcPr>
          <w:p>
            <w:pPr>
              <w:pStyle w:val="1133"/>
              <w:jc w:val="center"/>
              <w:spacing w:before="0" w:beforeAutospacing="0" w:after="0" w:afterAutospacing="0"/>
              <w:rPr>
                <w:rFonts w:ascii="Liberation Sans" w:hAnsi="Liberation Sans" w:cs="Liberation Sans"/>
                <w:highlight w:val="white"/>
              </w:rPr>
            </w:pPr>
            <w:r>
              <w:rPr>
                <w:rFonts w:ascii="Liberation Sans" w:hAnsi="Liberation Sans" w:eastAsia="Liberation Sans" w:cs="Liberation Sans"/>
                <w:sz w:val="20"/>
                <w:szCs w:val="20"/>
                <w:highlight w:val="white"/>
                <w:lang w:eastAsia="ar-SA"/>
              </w:rPr>
              <w:t xml:space="preserve">782,83</w:t>
            </w:r>
            <w:r>
              <w:rPr>
                <w:rFonts w:ascii="Liberation Sans" w:hAnsi="Liberation Sans" w:cs="Liberation Sans"/>
                <w:highlight w:val="white"/>
              </w:rPr>
            </w:r>
            <w:r>
              <w:rPr>
                <w:rFonts w:ascii="Liberation Sans" w:hAnsi="Liberation Sans" w:cs="Liberation Sans"/>
                <w:highlight w:val="white"/>
              </w:rPr>
            </w:r>
          </w:p>
        </w:tc>
      </w:tr>
      <w:tr>
        <w:tblPrEx/>
        <w:trPr/>
        <w:tc>
          <w:tcPr>
            <w:tcW w:w="1207" w:type="pct"/>
            <w:vAlign w:val="center"/>
            <w:vMerge w:val="restart"/>
            <w:textDirection w:val="lrTb"/>
            <w:noWrap w:val="false"/>
          </w:tcPr>
          <w:p>
            <w:pPr>
              <w:pStyle w:val="1133"/>
              <w:jc w:val="center"/>
              <w:spacing w:before="0" w:beforeAutospacing="0" w:after="0" w:afterAutospacing="0"/>
              <w:rPr>
                <w:rFonts w:ascii="Liberation Sans" w:hAnsi="Liberation Sans" w:eastAsia="Liberation Sans" w:cs="Liberation Sans"/>
                <w:sz w:val="20"/>
                <w:szCs w:val="20"/>
                <w:highlight w:val="white"/>
              </w:rPr>
            </w:pPr>
            <w:r>
              <w:rPr>
                <w:rFonts w:ascii="Liberation Sans" w:hAnsi="Liberation Sans" w:eastAsia="Liberation Sans" w:cs="Liberation Sans"/>
                <w:sz w:val="20"/>
                <w:szCs w:val="20"/>
                <w:highlight w:val="white"/>
                <w:lang w:eastAsia="ar-SA"/>
              </w:rPr>
              <w:t xml:space="preserve">1</w:t>
            </w:r>
            <w:r>
              <w:rPr>
                <w:rFonts w:ascii="Liberation Sans" w:hAnsi="Liberation Sans" w:eastAsia="Liberation Sans" w:cs="Liberation Sans"/>
                <w:sz w:val="20"/>
                <w:szCs w:val="20"/>
                <w:highlight w:val="white"/>
                <w:lang w:eastAsia="ar-SA"/>
              </w:rPr>
            </w:r>
            <w:r>
              <w:rPr>
                <w:rFonts w:ascii="Liberation Sans" w:hAnsi="Liberation Sans" w:eastAsia="Liberation Sans" w:cs="Liberation Sans"/>
                <w:sz w:val="20"/>
                <w:szCs w:val="20"/>
                <w:highlight w:val="white"/>
              </w:rPr>
            </w:r>
          </w:p>
        </w:tc>
        <w:tc>
          <w:tcPr>
            <w:tcW w:w="1264" w:type="pct"/>
            <w:vAlign w:val="center"/>
            <w:vMerge w:val="restart"/>
            <w:textDirection w:val="lrTb"/>
            <w:noWrap w:val="false"/>
          </w:tcPr>
          <w:p>
            <w:pPr>
              <w:pStyle w:val="1133"/>
              <w:jc w:val="center"/>
              <w:spacing w:before="0" w:beforeAutospacing="0" w:after="0" w:afterAutospacing="0"/>
              <w:rPr>
                <w:rFonts w:ascii="Liberation Sans" w:hAnsi="Liberation Sans" w:eastAsia="Liberation Sans" w:cs="Liberation Sans"/>
                <w:sz w:val="20"/>
                <w:szCs w:val="20"/>
                <w:highlight w:val="white"/>
              </w:rPr>
            </w:pPr>
            <w:r>
              <w:rPr>
                <w:rFonts w:ascii="Liberation Sans" w:hAnsi="Liberation Sans" w:eastAsia="Liberation Sans" w:cs="Liberation Sans"/>
                <w:sz w:val="20"/>
                <w:szCs w:val="20"/>
                <w:highlight w:val="white"/>
                <w:lang w:eastAsia="ar-SA"/>
              </w:rPr>
              <w:t xml:space="preserve">2</w:t>
            </w:r>
            <w:r>
              <w:rPr>
                <w:rFonts w:ascii="Liberation Sans" w:hAnsi="Liberation Sans" w:eastAsia="Liberation Sans" w:cs="Liberation Sans"/>
                <w:sz w:val="20"/>
                <w:szCs w:val="20"/>
                <w:highlight w:val="white"/>
                <w:lang w:eastAsia="ar-SA"/>
              </w:rPr>
            </w:r>
            <w:r>
              <w:rPr>
                <w:rFonts w:ascii="Liberation Sans" w:hAnsi="Liberation Sans" w:eastAsia="Liberation Sans" w:cs="Liberation Sans"/>
                <w:sz w:val="20"/>
                <w:szCs w:val="20"/>
                <w:highlight w:val="white"/>
              </w:rPr>
            </w:r>
          </w:p>
        </w:tc>
        <w:tc>
          <w:tcPr>
            <w:tcW w:w="1265" w:type="pct"/>
            <w:vAlign w:val="center"/>
            <w:vMerge w:val="restart"/>
            <w:textDirection w:val="lrTb"/>
            <w:noWrap w:val="false"/>
          </w:tcPr>
          <w:p>
            <w:pPr>
              <w:pStyle w:val="1133"/>
              <w:jc w:val="center"/>
              <w:spacing w:before="0" w:beforeAutospacing="0" w:after="0" w:afterAutospacing="0"/>
              <w:rPr>
                <w:rFonts w:ascii="Liberation Sans" w:hAnsi="Liberation Sans" w:eastAsia="Liberation Sans" w:cs="Liberation Sans"/>
                <w:sz w:val="20"/>
                <w:szCs w:val="20"/>
                <w:highlight w:val="white"/>
              </w:rPr>
            </w:pPr>
            <w:r>
              <w:rPr>
                <w:rFonts w:ascii="Liberation Sans" w:hAnsi="Liberation Sans" w:eastAsia="Liberation Sans" w:cs="Liberation Sans"/>
                <w:sz w:val="20"/>
                <w:szCs w:val="20"/>
                <w:highlight w:val="white"/>
                <w:lang w:eastAsia="ar-SA"/>
              </w:rPr>
              <w:t xml:space="preserve">3</w:t>
            </w:r>
            <w:r>
              <w:rPr>
                <w:rFonts w:ascii="Liberation Sans" w:hAnsi="Liberation Sans" w:eastAsia="Liberation Sans" w:cs="Liberation Sans"/>
                <w:sz w:val="20"/>
                <w:szCs w:val="20"/>
                <w:highlight w:val="white"/>
                <w:lang w:eastAsia="ar-SA"/>
              </w:rPr>
            </w:r>
            <w:r>
              <w:rPr>
                <w:rFonts w:ascii="Liberation Sans" w:hAnsi="Liberation Sans" w:eastAsia="Liberation Sans" w:cs="Liberation Sans"/>
                <w:sz w:val="20"/>
                <w:szCs w:val="20"/>
                <w:highlight w:val="white"/>
              </w:rPr>
            </w:r>
          </w:p>
        </w:tc>
        <w:tc>
          <w:tcPr>
            <w:tcW w:w="1264" w:type="pct"/>
            <w:vAlign w:val="center"/>
            <w:vMerge w:val="restart"/>
            <w:textDirection w:val="lrTb"/>
            <w:noWrap w:val="false"/>
          </w:tcPr>
          <w:p>
            <w:pPr>
              <w:pStyle w:val="1133"/>
              <w:jc w:val="center"/>
              <w:spacing w:before="0" w:beforeAutospacing="0" w:after="0" w:afterAutospacing="0"/>
              <w:rPr>
                <w:rFonts w:ascii="Liberation Sans" w:hAnsi="Liberation Sans" w:eastAsia="Liberation Sans" w:cs="Liberation Sans"/>
                <w:sz w:val="20"/>
                <w:szCs w:val="20"/>
                <w:highlight w:val="white"/>
              </w:rPr>
            </w:pPr>
            <w:r>
              <w:rPr>
                <w:rFonts w:ascii="Liberation Sans" w:hAnsi="Liberation Sans" w:eastAsia="Liberation Sans" w:cs="Liberation Sans"/>
                <w:sz w:val="20"/>
                <w:szCs w:val="20"/>
                <w:highlight w:val="white"/>
                <w:lang w:eastAsia="ar-SA"/>
              </w:rPr>
              <w:t xml:space="preserve">4</w:t>
            </w:r>
            <w:r>
              <w:rPr>
                <w:rFonts w:ascii="Liberation Sans" w:hAnsi="Liberation Sans" w:eastAsia="Liberation Sans" w:cs="Liberation Sans"/>
                <w:sz w:val="20"/>
                <w:szCs w:val="20"/>
                <w:highlight w:val="white"/>
                <w:lang w:eastAsia="ar-SA"/>
              </w:rPr>
            </w:r>
            <w:r>
              <w:rPr>
                <w:rFonts w:ascii="Liberation Sans" w:hAnsi="Liberation Sans" w:eastAsia="Liberation Sans" w:cs="Liberation Sans"/>
                <w:sz w:val="20"/>
                <w:szCs w:val="20"/>
                <w:highlight w:val="white"/>
              </w:rPr>
            </w:r>
          </w:p>
        </w:tc>
      </w:tr>
      <w:tr>
        <w:tblPrEx/>
        <w:trPr/>
        <w:tc>
          <w:tcPr>
            <w:tcW w:w="1207" w:type="pct"/>
            <w:vAlign w:val="center"/>
            <w:textDirection w:val="lrTb"/>
            <w:noWrap w:val="false"/>
          </w:tcPr>
          <w:p>
            <w:pPr>
              <w:pStyle w:val="1133"/>
              <w:jc w:val="center"/>
              <w:spacing w:before="0" w:beforeAutospacing="0" w:after="0" w:afterAutospacing="0"/>
              <w:rPr>
                <w:rFonts w:ascii="Liberation Sans" w:hAnsi="Liberation Sans" w:cs="Liberation Sans"/>
                <w:highlight w:val="white"/>
              </w:rPr>
            </w:pPr>
            <w:r>
              <w:rPr>
                <w:rFonts w:ascii="Liberation Sans" w:hAnsi="Liberation Sans" w:eastAsia="Liberation Sans" w:cs="Liberation Sans"/>
                <w:sz w:val="20"/>
                <w:szCs w:val="20"/>
                <w:highlight w:val="white"/>
                <w:lang w:eastAsia="ar-SA"/>
              </w:rPr>
              <w:t xml:space="preserve">Маршрутное транспортное средство</w:t>
            </w:r>
            <w:r>
              <w:rPr>
                <w:rFonts w:ascii="Liberation Sans" w:hAnsi="Liberation Sans" w:cs="Liberation Sans"/>
                <w:highlight w:val="white"/>
              </w:rPr>
            </w:r>
            <w:r>
              <w:rPr>
                <w:rFonts w:ascii="Liberation Sans" w:hAnsi="Liberation Sans" w:cs="Liberation Sans"/>
                <w:highlight w:val="white"/>
              </w:rPr>
            </w:r>
          </w:p>
        </w:tc>
        <w:tc>
          <w:tcPr>
            <w:tcW w:w="1264" w:type="pct"/>
            <w:vAlign w:val="center"/>
            <w:textDirection w:val="lrTb"/>
            <w:noWrap w:val="false"/>
          </w:tcPr>
          <w:p>
            <w:pPr>
              <w:pStyle w:val="1133"/>
              <w:jc w:val="center"/>
              <w:spacing w:before="0" w:beforeAutospacing="0" w:after="0" w:afterAutospacing="0"/>
              <w:rPr>
                <w:rFonts w:ascii="Liberation Sans" w:hAnsi="Liberation Sans" w:cs="Liberation Sans"/>
                <w:highlight w:val="white"/>
              </w:rPr>
            </w:pPr>
            <w:r>
              <w:rPr>
                <w:rFonts w:ascii="Liberation Sans" w:hAnsi="Liberation Sans" w:eastAsia="Liberation Sans" w:cs="Liberation Sans"/>
                <w:sz w:val="20"/>
                <w:szCs w:val="20"/>
                <w:highlight w:val="white"/>
                <w:lang w:eastAsia="ar-SA"/>
              </w:rPr>
              <w:t xml:space="preserve">57,19</w:t>
            </w:r>
            <w:r>
              <w:rPr>
                <w:rFonts w:ascii="Liberation Sans" w:hAnsi="Liberation Sans" w:cs="Liberation Sans"/>
                <w:highlight w:val="white"/>
              </w:rPr>
            </w:r>
            <w:r>
              <w:rPr>
                <w:rFonts w:ascii="Liberation Sans" w:hAnsi="Liberation Sans" w:cs="Liberation Sans"/>
                <w:highlight w:val="white"/>
              </w:rPr>
            </w:r>
          </w:p>
        </w:tc>
        <w:tc>
          <w:tcPr>
            <w:tcW w:w="1265" w:type="pct"/>
            <w:vAlign w:val="center"/>
            <w:textDirection w:val="lrTb"/>
            <w:noWrap w:val="false"/>
          </w:tcPr>
          <w:p>
            <w:pPr>
              <w:pStyle w:val="1133"/>
              <w:jc w:val="center"/>
              <w:spacing w:before="0" w:beforeAutospacing="0" w:after="0" w:afterAutospacing="0"/>
              <w:rPr>
                <w:rFonts w:ascii="Liberation Sans" w:hAnsi="Liberation Sans" w:cs="Liberation Sans"/>
                <w:highlight w:val="white"/>
              </w:rPr>
            </w:pPr>
            <w:r>
              <w:rPr>
                <w:rFonts w:ascii="Liberation Sans" w:hAnsi="Liberation Sans" w:eastAsia="Liberation Sans" w:cs="Liberation Sans"/>
                <w:sz w:val="20"/>
                <w:szCs w:val="20"/>
                <w:highlight w:val="white"/>
                <w:lang w:eastAsia="ar-SA"/>
              </w:rPr>
              <w:t xml:space="preserve">1578,88</w:t>
            </w:r>
            <w:r>
              <w:rPr>
                <w:rFonts w:ascii="Liberation Sans" w:hAnsi="Liberation Sans" w:cs="Liberation Sans"/>
                <w:highlight w:val="white"/>
              </w:rPr>
            </w:r>
            <w:r>
              <w:rPr>
                <w:rFonts w:ascii="Liberation Sans" w:hAnsi="Liberation Sans" w:cs="Liberation Sans"/>
                <w:highlight w:val="white"/>
              </w:rPr>
            </w:r>
          </w:p>
        </w:tc>
        <w:tc>
          <w:tcPr>
            <w:tcW w:w="1264" w:type="pct"/>
            <w:vAlign w:val="center"/>
            <w:textDirection w:val="lrTb"/>
            <w:noWrap w:val="false"/>
          </w:tcPr>
          <w:p>
            <w:pPr>
              <w:pStyle w:val="1133"/>
              <w:jc w:val="center"/>
              <w:spacing w:before="0" w:beforeAutospacing="0" w:after="0" w:afterAutospacing="0"/>
              <w:rPr>
                <w:rFonts w:ascii="Liberation Sans" w:hAnsi="Liberation Sans" w:cs="Liberation Sans"/>
                <w:highlight w:val="white"/>
              </w:rPr>
            </w:pPr>
            <w:r>
              <w:rPr>
                <w:rFonts w:ascii="Liberation Sans" w:hAnsi="Liberation Sans" w:eastAsia="Liberation Sans" w:cs="Liberation Sans"/>
                <w:sz w:val="20"/>
                <w:szCs w:val="20"/>
                <w:highlight w:val="white"/>
                <w:lang w:eastAsia="ar-SA"/>
              </w:rPr>
              <w:t xml:space="preserve">782,83</w:t>
            </w:r>
            <w:r>
              <w:rPr>
                <w:rFonts w:ascii="Liberation Sans" w:hAnsi="Liberation Sans" w:cs="Liberation Sans"/>
                <w:highlight w:val="white"/>
              </w:rPr>
            </w:r>
            <w:r>
              <w:rPr>
                <w:rFonts w:ascii="Liberation Sans" w:hAnsi="Liberation Sans" w:cs="Liberation Sans"/>
                <w:highlight w:val="white"/>
              </w:rPr>
            </w:r>
          </w:p>
        </w:tc>
      </w:tr>
      <w:tr>
        <w:tblPrEx/>
        <w:trPr/>
        <w:tc>
          <w:tcPr>
            <w:tcW w:w="1207" w:type="pct"/>
            <w:vAlign w:val="center"/>
            <w:textDirection w:val="lrTb"/>
            <w:noWrap w:val="false"/>
          </w:tcPr>
          <w:p>
            <w:pPr>
              <w:pStyle w:val="1133"/>
              <w:jc w:val="center"/>
              <w:spacing w:before="0" w:beforeAutospacing="0" w:after="0" w:afterAutospacing="0"/>
              <w:rPr>
                <w:rFonts w:ascii="Liberation Sans" w:hAnsi="Liberation Sans" w:cs="Liberation Sans"/>
                <w:highlight w:val="white"/>
              </w:rPr>
            </w:pPr>
            <w:r>
              <w:rPr>
                <w:rFonts w:ascii="Liberation Sans" w:hAnsi="Liberation Sans" w:eastAsia="Liberation Sans" w:cs="Liberation Sans"/>
                <w:sz w:val="20"/>
                <w:szCs w:val="20"/>
                <w:highlight w:val="white"/>
                <w:lang w:eastAsia="ar-SA"/>
              </w:rPr>
              <w:t xml:space="preserve">Грузовой</w:t>
            </w:r>
            <w:r>
              <w:rPr>
                <w:rFonts w:ascii="Liberation Sans" w:hAnsi="Liberation Sans" w:cs="Liberation Sans"/>
                <w:highlight w:val="white"/>
              </w:rPr>
            </w:r>
            <w:r>
              <w:rPr>
                <w:rFonts w:ascii="Liberation Sans" w:hAnsi="Liberation Sans" w:cs="Liberation Sans"/>
                <w:highlight w:val="white"/>
              </w:rPr>
            </w:r>
          </w:p>
        </w:tc>
        <w:tc>
          <w:tcPr>
            <w:tcW w:w="1264" w:type="pct"/>
            <w:vAlign w:val="center"/>
            <w:textDirection w:val="lrTb"/>
            <w:noWrap w:val="false"/>
          </w:tcPr>
          <w:p>
            <w:pPr>
              <w:pStyle w:val="1133"/>
              <w:jc w:val="center"/>
              <w:spacing w:before="0" w:beforeAutospacing="0" w:after="0" w:afterAutospacing="0"/>
              <w:rPr>
                <w:rFonts w:ascii="Liberation Sans" w:hAnsi="Liberation Sans" w:cs="Liberation Sans"/>
                <w:highlight w:val="white"/>
              </w:rPr>
            </w:pPr>
            <w:r>
              <w:rPr>
                <w:rFonts w:ascii="Liberation Sans" w:hAnsi="Liberation Sans" w:eastAsia="Liberation Sans" w:cs="Liberation Sans"/>
                <w:sz w:val="20"/>
                <w:szCs w:val="20"/>
                <w:highlight w:val="white"/>
                <w:lang w:eastAsia="ar-SA"/>
              </w:rPr>
              <w:t xml:space="preserve">58,96</w:t>
            </w:r>
            <w:r>
              <w:rPr>
                <w:rFonts w:ascii="Liberation Sans" w:hAnsi="Liberation Sans" w:cs="Liberation Sans"/>
                <w:highlight w:val="white"/>
              </w:rPr>
            </w:r>
            <w:r>
              <w:rPr>
                <w:rFonts w:ascii="Liberation Sans" w:hAnsi="Liberation Sans" w:cs="Liberation Sans"/>
                <w:highlight w:val="white"/>
              </w:rPr>
            </w:r>
          </w:p>
        </w:tc>
        <w:tc>
          <w:tcPr>
            <w:tcW w:w="1265" w:type="pct"/>
            <w:vAlign w:val="center"/>
            <w:textDirection w:val="lrTb"/>
            <w:noWrap w:val="false"/>
          </w:tcPr>
          <w:p>
            <w:pPr>
              <w:pStyle w:val="1133"/>
              <w:jc w:val="center"/>
              <w:spacing w:before="0" w:beforeAutospacing="0" w:after="0" w:afterAutospacing="0"/>
              <w:rPr>
                <w:rFonts w:ascii="Liberation Sans" w:hAnsi="Liberation Sans" w:cs="Liberation Sans"/>
                <w:highlight w:val="white"/>
              </w:rPr>
            </w:pPr>
            <w:r>
              <w:rPr>
                <w:rFonts w:ascii="Liberation Sans" w:hAnsi="Liberation Sans" w:eastAsia="Liberation Sans" w:cs="Liberation Sans"/>
                <w:sz w:val="20"/>
                <w:szCs w:val="20"/>
                <w:highlight w:val="white"/>
                <w:lang w:eastAsia="ar-SA"/>
              </w:rPr>
              <w:t xml:space="preserve">1201,36</w:t>
            </w:r>
            <w:r>
              <w:rPr>
                <w:rFonts w:ascii="Liberation Sans" w:hAnsi="Liberation Sans" w:cs="Liberation Sans"/>
                <w:highlight w:val="white"/>
              </w:rPr>
            </w:r>
            <w:r>
              <w:rPr>
                <w:rFonts w:ascii="Liberation Sans" w:hAnsi="Liberation Sans" w:cs="Liberation Sans"/>
                <w:highlight w:val="white"/>
              </w:rPr>
            </w:r>
          </w:p>
        </w:tc>
        <w:tc>
          <w:tcPr>
            <w:tcW w:w="1264" w:type="pct"/>
            <w:vAlign w:val="center"/>
            <w:textDirection w:val="lrTb"/>
            <w:noWrap w:val="false"/>
          </w:tcPr>
          <w:p>
            <w:pPr>
              <w:pStyle w:val="1133"/>
              <w:jc w:val="center"/>
              <w:spacing w:before="0" w:beforeAutospacing="0" w:after="0" w:afterAutospacing="0"/>
              <w:rPr>
                <w:rFonts w:ascii="Liberation Sans" w:hAnsi="Liberation Sans" w:cs="Liberation Sans"/>
                <w:highlight w:val="white"/>
              </w:rPr>
            </w:pPr>
            <w:r>
              <w:rPr>
                <w:rFonts w:ascii="Liberation Sans" w:hAnsi="Liberation Sans" w:eastAsia="Liberation Sans" w:cs="Liberation Sans"/>
                <w:sz w:val="20"/>
                <w:szCs w:val="20"/>
                <w:highlight w:val="white"/>
                <w:lang w:eastAsia="ar-SA"/>
              </w:rPr>
              <w:t xml:space="preserve">782,83</w:t>
            </w:r>
            <w:r>
              <w:rPr>
                <w:rFonts w:ascii="Liberation Sans" w:hAnsi="Liberation Sans" w:cs="Liberation Sans"/>
                <w:highlight w:val="white"/>
              </w:rPr>
            </w:r>
            <w:r>
              <w:rPr>
                <w:rFonts w:ascii="Liberation Sans" w:hAnsi="Liberation Sans" w:cs="Liberation Sans"/>
                <w:highlight w:val="white"/>
              </w:rPr>
            </w:r>
          </w:p>
        </w:tc>
      </w:tr>
    </w:tbl>
    <w:p>
      <w:pPr>
        <w:pStyle w:val="1133"/>
        <w:ind w:firstLine="709"/>
        <w:spacing w:before="0" w:beforeAutospacing="0" w:after="0" w:afterAutospacing="0"/>
        <w:shd w:val="clear" w:color="auto" w:fill="ffffff"/>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1133"/>
        <w:ind w:firstLine="709"/>
        <w:jc w:val="both"/>
        <w:spacing w:before="0" w:beforeAutospacing="0" w:after="0" w:afterAutospacing="0"/>
        <w:shd w:val="clear" w:color="auto" w:fill="ffffff"/>
        <w:rPr>
          <w:rFonts w:ascii="Liberation Sans" w:hAnsi="Liberation Sans" w:cs="Liberation Sans"/>
          <w:sz w:val="28"/>
          <w:szCs w:val="28"/>
        </w:rPr>
      </w:pPr>
      <w:r>
        <w:rPr>
          <w:rFonts w:ascii="Liberation Sans" w:hAnsi="Liberation Sans" w:eastAsia="Liberation Sans" w:cs="Liberation Sans"/>
          <w:sz w:val="28"/>
          <w:szCs w:val="28"/>
          <w:lang w:eastAsia="ar-SA"/>
        </w:rPr>
        <w:t xml:space="preserve">Эффект от сокращения времени пребывания в пути пассажиров в году</w:t>
      </w:r>
      <w:r>
        <w:rPr>
          <w:rFonts w:ascii="Liberation Sans" w:hAnsi="Liberation Sans" w:cs="Liberation Sans"/>
          <w:sz w:val="28"/>
          <w:szCs w:val="28"/>
        </w:rPr>
        <w:t xml:space="preserve"> </w:t>
      </w:r>
      <w:r>
        <w:rPr>
          <w:rFonts w:ascii="Liberation Sans" w:hAnsi="Liberation Sans" w:eastAsia="Liberation Sans" w:cs="Liberation Sans"/>
          <w:sz w:val="28"/>
          <w:szCs w:val="28"/>
          <w:lang w:eastAsia="ar-SA"/>
        </w:rPr>
        <w:t xml:space="preserve">t определяется по формуле:</w:t>
      </w:r>
      <w:r>
        <w:rPr>
          <w:rFonts w:ascii="Liberation Sans" w:hAnsi="Liberation Sans" w:cs="Liberation Sans"/>
          <w:sz w:val="28"/>
          <w:szCs w:val="28"/>
        </w:rPr>
      </w:r>
      <w:r>
        <w:rPr>
          <w:rFonts w:ascii="Liberation Sans" w:hAnsi="Liberation Sans" w:cs="Liberation Sans"/>
          <w:sz w:val="28"/>
          <w:szCs w:val="28"/>
        </w:rPr>
      </w:r>
    </w:p>
    <w:p>
      <w:pPr>
        <w:pStyle w:val="1133"/>
        <w:jc w:val="center"/>
        <w:spacing w:before="0" w:beforeAutospacing="0" w:after="0" w:afterAutospacing="0"/>
        <w:shd w:val="clear" w:color="auto" w:fill="ffffff"/>
        <w:rPr>
          <w:rFonts w:ascii="Liberation Sans" w:hAnsi="Liberation Sans" w:cs="Liberation Sans"/>
        </w:rPr>
      </w:pPr>
      <w:r/>
      <m:oMath>
        <m:r>
          <w:rPr>
            <w:rFonts w:ascii="Cambria Math" w:hAnsi="Cambria Math" w:eastAsia="Cambria Math" w:cs="Cambria Math"/>
            <w:sz w:val="28"/>
            <w:szCs w:val="28"/>
            <w:lang w:eastAsia="ar-SA"/>
          </w:rPr>
          <m:rPr/>
          <m:t>∆</m:t>
        </m:r>
        <m:sSub>
          <m:sSubPr>
            <m:ctrlPr>
              <w:rPr>
                <w:rFonts w:ascii="Cambria Math" w:hAnsi="Cambria Math" w:eastAsia="Cambria Math" w:cs="Cambria Math"/>
                <w:i/>
                <w:sz w:val="28"/>
                <w:szCs w:val="28"/>
                <w:lang w:eastAsia="ar-SA"/>
              </w:rPr>
            </m:ctrlPr>
          </m:sSubPr>
          <m:e>
            <m:r>
              <w:rPr>
                <w:rFonts w:ascii="Cambria Math" w:hAnsi="Cambria Math" w:eastAsia="Cambria Math" w:cs="Cambria Math"/>
                <w:sz w:val="28"/>
                <w:szCs w:val="28"/>
                <w:lang w:eastAsia="ar-SA"/>
              </w:rPr>
              <m:rPr/>
              <m:t>P</m:t>
            </m:r>
          </m:e>
          <m:sub>
            <m:r>
              <w:rPr>
                <w:rFonts w:ascii="Cambria Math" w:hAnsi="Cambria Math" w:eastAsia="Cambria Math" w:cs="Cambria Math"/>
                <w:sz w:val="28"/>
                <w:szCs w:val="28"/>
                <w:lang w:eastAsia="ar-SA"/>
              </w:rPr>
              <m:rPr/>
              <m:t>t</m:t>
            </m:r>
          </m:sub>
        </m:sSub>
        <m:r>
          <w:rPr>
            <w:rFonts w:ascii="Cambria Math" w:hAnsi="Cambria Math" w:eastAsia="Cambria Math" w:cs="Cambria Math"/>
            <w:sz w:val="28"/>
            <w:szCs w:val="28"/>
            <w:lang w:eastAsia="ar-SA"/>
          </w:rPr>
          <m:rPr/>
          <m:t>=</m:t>
        </m:r>
        <m:nary>
          <m:naryPr>
            <m:chr m:val="∑"/>
            <m:grow m:val="off"/>
            <m:limLoc m:val="subSup"/>
            <m:ctrlPr>
              <w:rPr>
                <w:rFonts w:ascii="Cambria Math" w:hAnsi="Cambria Math" w:eastAsia="Cambria Math" w:cs="Cambria Math"/>
                <w:i/>
                <w:sz w:val="28"/>
                <w:szCs w:val="28"/>
                <w:lang w:eastAsia="ar-SA"/>
              </w:rPr>
            </m:ctrlPr>
          </m:naryPr>
          <m:sub>
            <m:r>
              <w:rPr>
                <w:rFonts w:ascii="Cambria Math" w:hAnsi="Cambria Math" w:eastAsia="Cambria Math" w:cs="Cambria Math"/>
                <w:sz w:val="28"/>
                <w:szCs w:val="28"/>
                <w:lang w:eastAsia="ar-SA"/>
              </w:rPr>
              <m:rPr/>
              <m:t>it</m:t>
            </m:r>
          </m:sub>
          <m:sup>
            <m:r>
              <w:rPr>
                <w:rFonts w:ascii="Cambria Math" w:hAnsi="Cambria Math" w:eastAsia="Cambria Math" w:cs="Cambria Math"/>
                <w:sz w:val="28"/>
                <w:szCs w:val="28"/>
                <w:lang w:eastAsia="ar-SA"/>
              </w:rPr>
              <m:rPr/>
              <m:t>n</m:t>
            </m:r>
          </m:sup>
          <m:e>
            <m:r>
              <w:rPr>
                <w:rFonts w:ascii="Cambria Math" w:hAnsi="Cambria Math" w:eastAsia="Cambria Math" w:cs="Cambria Math"/>
                <w:sz w:val="28"/>
                <w:szCs w:val="28"/>
                <w:lang w:eastAsia="ar-SA"/>
              </w:rPr>
              <m:rPr/>
              <m:t>(</m:t>
            </m:r>
            <m:sSubSup>
              <m:sSubSupPr>
                <m:alnScr m:val="off"/>
                <m:ctrlPr>
                  <w:rPr>
                    <w:rFonts w:ascii="Cambria Math" w:hAnsi="Cambria Math" w:eastAsia="Cambria Math" w:cs="Cambria Math"/>
                    <w:i/>
                    <w:sz w:val="28"/>
                    <w:szCs w:val="28"/>
                    <w:lang w:eastAsia="ar-SA"/>
                  </w:rPr>
                </m:ctrlPr>
              </m:sSubSupPr>
              <m:e>
                <m:r>
                  <w:rPr>
                    <w:rFonts w:ascii="Cambria Math" w:hAnsi="Cambria Math" w:eastAsia="Cambria Math" w:cs="Cambria Math"/>
                    <w:sz w:val="28"/>
                    <w:szCs w:val="28"/>
                    <w:lang w:eastAsia="ar-SA"/>
                  </w:rPr>
                  <m:rPr/>
                  <m:t>P</m:t>
                </m:r>
              </m:e>
              <m:sub>
                <m:r>
                  <w:rPr>
                    <w:rFonts w:ascii="Cambria Math" w:hAnsi="Cambria Math" w:eastAsia="Cambria Math" w:cs="Cambria Math"/>
                    <w:sz w:val="28"/>
                    <w:szCs w:val="28"/>
                    <w:lang w:eastAsia="ar-SA"/>
                  </w:rPr>
                  <m:rPr/>
                  <m:t>it</m:t>
                </m:r>
              </m:sub>
              <m:sup>
                <m:r>
                  <w:rPr>
                    <w:rFonts w:ascii="Cambria Math" w:hAnsi="Cambria Math" w:eastAsia="Cambria Math" w:cs="Cambria Math"/>
                    <w:sz w:val="28"/>
                    <w:szCs w:val="28"/>
                    <w:lang w:eastAsia="ar-SA"/>
                  </w:rPr>
                  <m:rPr/>
                  <m:t>б</m:t>
                </m:r>
              </m:sup>
            </m:sSubSup>
            <m:r>
              <w:rPr>
                <w:rFonts w:ascii="Cambria Math" w:hAnsi="Cambria Math" w:eastAsia="Cambria Math" w:cs="Cambria Math"/>
                <w:sz w:val="28"/>
                <w:szCs w:val="28"/>
                <w:lang w:eastAsia="ar-SA"/>
              </w:rPr>
              <m:rPr/>
              <m:t>-</m:t>
            </m:r>
            <m:sSubSup>
              <m:sSubSupPr>
                <m:alnScr m:val="off"/>
                <m:ctrlPr>
                  <w:rPr>
                    <w:rFonts w:ascii="Cambria Math" w:hAnsi="Cambria Math" w:eastAsia="Cambria Math" w:cs="Cambria Math"/>
                    <w:i/>
                    <w:sz w:val="28"/>
                    <w:szCs w:val="28"/>
                    <w:lang w:eastAsia="ar-SA"/>
                  </w:rPr>
                </m:ctrlPr>
              </m:sSubSupPr>
              <m:e>
                <m:r>
                  <w:rPr>
                    <w:rFonts w:ascii="Cambria Math" w:hAnsi="Cambria Math" w:eastAsia="Cambria Math" w:cs="Cambria Math"/>
                    <w:sz w:val="28"/>
                    <w:szCs w:val="28"/>
                    <w:lang w:eastAsia="ar-SA"/>
                  </w:rPr>
                  <m:rPr/>
                  <m:t>P</m:t>
                </m:r>
              </m:e>
              <m:sub>
                <m:r>
                  <w:rPr>
                    <w:rFonts w:ascii="Cambria Math" w:hAnsi="Cambria Math" w:eastAsia="Cambria Math" w:cs="Cambria Math"/>
                    <w:sz w:val="28"/>
                    <w:szCs w:val="28"/>
                    <w:lang w:eastAsia="ar-SA"/>
                  </w:rPr>
                  <m:rPr/>
                  <m:t>it</m:t>
                </m:r>
              </m:sub>
              <m:sup>
                <m:r>
                  <w:rPr>
                    <w:rFonts w:ascii="Cambria Math" w:hAnsi="Cambria Math" w:eastAsia="Cambria Math" w:cs="Cambria Math"/>
                    <w:sz w:val="28"/>
                    <w:szCs w:val="28"/>
                    <w:lang w:eastAsia="ar-SA"/>
                  </w:rPr>
                  <m:rPr/>
                  <m:t>п</m:t>
                </m:r>
              </m:sup>
            </m:sSubSup>
            <m:r>
              <w:rPr>
                <w:rFonts w:ascii="Cambria Math" w:hAnsi="Cambria Math" w:eastAsia="Cambria Math" w:cs="Cambria Math"/>
                <w:sz w:val="28"/>
                <w:szCs w:val="28"/>
                <w:lang w:eastAsia="ar-SA"/>
              </w:rPr>
              <m:rPr/>
              <m:t>)</m:t>
            </m:r>
          </m:e>
        </m:nary>
      </m:oMath>
      <w:r>
        <w:rPr>
          <w:rFonts w:ascii="Liberation Sans" w:hAnsi="Liberation Sans" w:eastAsia="Liberation Sans" w:cs="Liberation Sans"/>
          <w:sz w:val="28"/>
          <w:szCs w:val="28"/>
          <w:lang w:eastAsia="ar-SA"/>
        </w:rPr>
        <w:t xml:space="preserve">,</w:t>
      </w:r>
      <w:r>
        <w:rPr>
          <w:rFonts w:ascii="Liberation Sans" w:hAnsi="Liberation Sans" w:cs="Liberation Sans"/>
        </w:rPr>
      </w:r>
      <w:r>
        <w:rPr>
          <w:rFonts w:ascii="Liberation Sans" w:hAnsi="Liberation Sans" w:cs="Liberation Sans"/>
        </w:rPr>
      </w:r>
    </w:p>
    <w:p>
      <w:pPr>
        <w:pStyle w:val="1133"/>
        <w:ind w:firstLine="709"/>
        <w:spacing w:before="0" w:beforeAutospacing="0" w:after="0" w:afterAutospacing="0"/>
        <w:shd w:val="clear" w:color="auto" w:fill="ffffff"/>
        <w:rPr>
          <w:rFonts w:ascii="Liberation Sans" w:hAnsi="Liberation Sans" w:cs="Liberation Sans"/>
        </w:rPr>
      </w:pPr>
      <w:r>
        <w:rPr>
          <w:rFonts w:ascii="Liberation Sans" w:hAnsi="Liberation Sans" w:eastAsia="Liberation Sans" w:cs="Liberation Sans"/>
          <w:sz w:val="28"/>
          <w:szCs w:val="28"/>
          <w:lang w:eastAsia="ar-SA"/>
        </w:rPr>
        <w:t xml:space="preserve">где:</w:t>
      </w:r>
      <w:r>
        <w:rPr>
          <w:rFonts w:ascii="Liberation Sans" w:hAnsi="Liberation Sans" w:cs="Liberation Sans"/>
        </w:rPr>
      </w:r>
      <w:r>
        <w:rPr>
          <w:rFonts w:ascii="Liberation Sans" w:hAnsi="Liberation Sans" w:cs="Liberation Sans"/>
        </w:rPr>
      </w:r>
    </w:p>
    <w:p>
      <w:pPr>
        <w:pStyle w:val="1133"/>
        <w:ind w:firstLine="709"/>
        <w:jc w:val="both"/>
        <w:spacing w:before="0" w:beforeAutospacing="0" w:after="0" w:afterAutospacing="0"/>
        <w:shd w:val="clear" w:color="auto" w:fill="ffffff"/>
        <w:rPr>
          <w:rFonts w:ascii="Liberation Sans" w:hAnsi="Liberation Sans" w:cs="Liberation Sans"/>
        </w:rPr>
      </w:pPr>
      <w:r/>
      <m:oMath>
        <m:sSubSup>
          <m:sSubSupPr>
            <m:alnScr m:val="off"/>
            <m:ctrlPr>
              <w:rPr>
                <w:rFonts w:ascii="Cambria Math" w:hAnsi="Cambria Math" w:eastAsia="Cambria Math" w:cs="Cambria Math"/>
                <w:i/>
                <w:sz w:val="28"/>
                <w:szCs w:val="28"/>
                <w:lang w:eastAsia="ar-SA"/>
              </w:rPr>
            </m:ctrlPr>
          </m:sSubSupPr>
          <m:e>
            <m:r>
              <w:rPr>
                <w:rFonts w:ascii="Cambria Math" w:hAnsi="Cambria Math" w:eastAsia="Cambria Math" w:cs="Cambria Math"/>
                <w:sz w:val="28"/>
                <w:szCs w:val="28"/>
                <w:lang w:eastAsia="ar-SA"/>
              </w:rPr>
              <m:rPr/>
              <m:t>P</m:t>
            </m:r>
          </m:e>
          <m:sub>
            <m:r>
              <w:rPr>
                <w:rFonts w:ascii="Cambria Math" w:hAnsi="Cambria Math" w:eastAsia="Cambria Math" w:cs="Cambria Math"/>
                <w:sz w:val="28"/>
                <w:szCs w:val="28"/>
                <w:lang w:eastAsia="ar-SA"/>
              </w:rPr>
              <m:rPr/>
              <m:t>it</m:t>
            </m:r>
          </m:sub>
          <m:sup>
            <m:r>
              <w:rPr>
                <w:rFonts w:ascii="Cambria Math" w:hAnsi="Cambria Math" w:eastAsia="Cambria Math" w:cs="Cambria Math"/>
                <w:sz w:val="28"/>
                <w:szCs w:val="28"/>
                <w:lang w:eastAsia="ar-SA"/>
              </w:rPr>
              <m:rPr/>
              <m:t>б</m:t>
            </m:r>
          </m:sup>
        </m:sSubSup>
      </m:oMath>
      <w:r>
        <w:rPr>
          <w:rFonts w:ascii="Liberation Sans" w:hAnsi="Liberation Sans" w:eastAsia="Liberation Sans" w:cs="Liberation Sans"/>
          <w:sz w:val="28"/>
          <w:szCs w:val="28"/>
          <w:lang w:eastAsia="ar-SA"/>
        </w:rPr>
        <w:t xml:space="preserve">, </w:t>
      </w:r>
      <m:oMath>
        <m:sSubSup>
          <m:sSubSupPr>
            <m:alnScr m:val="off"/>
            <m:ctrlPr>
              <w:rPr>
                <w:rFonts w:ascii="Cambria Math" w:hAnsi="Cambria Math" w:eastAsia="Cambria Math" w:cs="Cambria Math"/>
                <w:i/>
                <w:sz w:val="28"/>
                <w:szCs w:val="28"/>
                <w:lang w:eastAsia="ar-SA"/>
              </w:rPr>
            </m:ctrlPr>
          </m:sSubSupPr>
          <m:e>
            <m:r>
              <w:rPr>
                <w:rFonts w:ascii="Cambria Math" w:hAnsi="Cambria Math" w:eastAsia="Cambria Math" w:cs="Cambria Math"/>
                <w:sz w:val="28"/>
                <w:szCs w:val="28"/>
                <w:lang w:eastAsia="ar-SA"/>
              </w:rPr>
              <m:rPr/>
              <m:t>P</m:t>
            </m:r>
          </m:e>
          <m:sub>
            <m:r>
              <w:rPr>
                <w:rFonts w:ascii="Cambria Math" w:hAnsi="Cambria Math" w:eastAsia="Cambria Math" w:cs="Cambria Math"/>
                <w:sz w:val="28"/>
                <w:szCs w:val="28"/>
                <w:lang w:eastAsia="ar-SA"/>
              </w:rPr>
              <m:rPr/>
              <m:t>it</m:t>
            </m:r>
          </m:sub>
          <m:sup>
            <m:r>
              <w:rPr>
                <w:rFonts w:ascii="Cambria Math" w:hAnsi="Cambria Math" w:eastAsia="Cambria Math" w:cs="Cambria Math"/>
                <w:sz w:val="28"/>
                <w:szCs w:val="28"/>
                <w:lang w:eastAsia="ar-SA"/>
              </w:rPr>
              <m:rPr/>
              <m:t>п</m:t>
            </m:r>
          </m:sup>
        </m:sSubSup>
      </m:oMath>
      <w:r>
        <w:rPr>
          <w:rFonts w:ascii="Liberation Sans" w:hAnsi="Liberation Sans" w:eastAsia="Liberation Sans" w:cs="Liberation Sans"/>
          <w:sz w:val="28"/>
          <w:szCs w:val="28"/>
          <w:lang w:eastAsia="ar-SA"/>
        </w:rPr>
        <w:t xml:space="preserve"> - общественные потери, связанные с затратами времени населения на поездки соответственно в базисном и проектном варианте.</w:t>
      </w:r>
      <w:r>
        <w:rPr>
          <w:rFonts w:ascii="Liberation Sans" w:hAnsi="Liberation Sans" w:cs="Liberation Sans"/>
        </w:rPr>
      </w:r>
      <w:r>
        <w:rPr>
          <w:rFonts w:ascii="Liberation Sans" w:hAnsi="Liberation Sans" w:cs="Liberation Sans"/>
        </w:rPr>
      </w:r>
    </w:p>
    <w:p>
      <w:pPr>
        <w:pStyle w:val="1133"/>
        <w:ind w:firstLine="709"/>
        <w:jc w:val="both"/>
        <w:spacing w:before="0" w:beforeAutospacing="0" w:after="0" w:afterAutospacing="0"/>
        <w:shd w:val="clear" w:color="auto" w:fill="ffffff"/>
        <w:rPr>
          <w:rFonts w:ascii="Liberation Sans" w:hAnsi="Liberation Sans" w:cs="Liberation Sans"/>
        </w:rPr>
      </w:pPr>
      <w:r>
        <w:rPr>
          <w:rFonts w:ascii="Liberation Sans" w:hAnsi="Liberation Sans" w:eastAsia="Liberation Sans" w:cs="Liberation Sans"/>
          <w:sz w:val="28"/>
          <w:szCs w:val="28"/>
          <w:lang w:eastAsia="ar-SA"/>
        </w:rPr>
        <w:t xml:space="preserve">Годовые потери, связанные с затратами времени населения на поездки, рассчитываются по формуле:</w:t>
      </w:r>
      <w:r>
        <w:rPr>
          <w:rFonts w:ascii="Liberation Sans" w:hAnsi="Liberation Sans" w:cs="Liberation Sans"/>
        </w:rPr>
      </w:r>
      <w:r>
        <w:rPr>
          <w:rFonts w:ascii="Liberation Sans" w:hAnsi="Liberation Sans" w:cs="Liberation Sans"/>
        </w:rPr>
      </w:r>
    </w:p>
    <w:p>
      <w:pPr>
        <w:pStyle w:val="1133"/>
        <w:jc w:val="center"/>
        <w:spacing w:before="0" w:beforeAutospacing="0" w:after="0" w:afterAutospacing="0"/>
        <w:shd w:val="clear" w:color="auto" w:fill="ffffff"/>
        <w:rPr>
          <w:rFonts w:ascii="Liberation Sans" w:hAnsi="Liberation Sans" w:cs="Liberation Sans"/>
        </w:rPr>
      </w:pPr>
      <w:r/>
      <m:oMath>
        <m:sSub>
          <m:sSubPr>
            <m:ctrlPr>
              <w:rPr>
                <w:rFonts w:ascii="Cambria Math" w:hAnsi="Cambria Math" w:eastAsia="Cambria Math" w:cs="Cambria Math"/>
                <w:i/>
                <w:sz w:val="28"/>
                <w:szCs w:val="28"/>
                <w:lang w:eastAsia="ar-SA"/>
              </w:rPr>
            </m:ctrlPr>
          </m:sSubPr>
          <m:e>
            <m:r>
              <w:rPr>
                <w:rFonts w:ascii="Cambria Math" w:hAnsi="Cambria Math" w:eastAsia="Cambria Math" w:cs="Cambria Math"/>
                <w:sz w:val="28"/>
                <w:szCs w:val="28"/>
                <w:lang w:eastAsia="ar-SA"/>
              </w:rPr>
              <m:rPr/>
              <m:t>P</m:t>
            </m:r>
          </m:e>
          <m:sub>
            <m:r>
              <w:rPr>
                <w:rFonts w:ascii="Cambria Math" w:hAnsi="Cambria Math" w:eastAsia="Cambria Math" w:cs="Cambria Math"/>
                <w:sz w:val="28"/>
                <w:szCs w:val="28"/>
                <w:lang w:eastAsia="ar-SA"/>
              </w:rPr>
              <m:rPr/>
              <m:t>it</m:t>
            </m:r>
          </m:sub>
        </m:sSub>
        <m:r>
          <w:rPr>
            <w:rFonts w:ascii="Cambria Math" w:hAnsi="Cambria Math" w:eastAsia="Cambria Math" w:cs="Cambria Math"/>
            <w:sz w:val="28"/>
            <w:szCs w:val="28"/>
            <w:lang w:eastAsia="ar-SA"/>
          </w:rPr>
          <m:rPr/>
          <m:t>=365</m:t>
        </m:r>
        <m:sSubSup>
          <m:sSubSupPr>
            <m:alnScr m:val="off"/>
            <m:ctrlPr>
              <w:rPr>
                <w:rFonts w:ascii="Cambria Math" w:hAnsi="Cambria Math" w:eastAsia="Cambria Math" w:cs="Cambria Math"/>
                <w:i/>
                <w:sz w:val="28"/>
                <w:szCs w:val="28"/>
                <w:lang w:eastAsia="ar-SA"/>
              </w:rPr>
            </m:ctrlPr>
          </m:sSubSupPr>
          <m:e>
            <m:r>
              <w:rPr>
                <w:rFonts w:ascii="Cambria Math" w:hAnsi="Cambria Math" w:eastAsia="Cambria Math" w:cs="Cambria Math"/>
                <w:sz w:val="28"/>
                <w:szCs w:val="28"/>
                <w:lang w:eastAsia="ar-SA"/>
              </w:rPr>
              <m:rPr/>
              <m:t>C</m:t>
            </m:r>
          </m:e>
          <m:sub>
            <m:r>
              <w:rPr>
                <w:rFonts w:ascii="Cambria Math" w:hAnsi="Cambria Math" w:eastAsia="Cambria Math" w:cs="Cambria Math"/>
                <w:sz w:val="28"/>
                <w:szCs w:val="28"/>
                <w:lang w:eastAsia="ar-SA"/>
              </w:rPr>
              <m:rPr/>
              <m:t>t</m:t>
            </m:r>
          </m:sub>
          <m:sup>
            <m:r>
              <w:rPr>
                <w:rFonts w:ascii="Cambria Math" w:hAnsi="Cambria Math" w:eastAsia="Cambria Math" w:cs="Cambria Math"/>
                <w:sz w:val="28"/>
                <w:szCs w:val="28"/>
                <w:lang w:eastAsia="ar-SA"/>
              </w:rPr>
              <m:rPr/>
              <m:t>пасс.</m:t>
            </m:r>
          </m:sup>
        </m:sSubSup>
        <m:r>
          <w:rPr>
            <w:rFonts w:ascii="Cambria Math" w:hAnsi="Cambria Math" w:eastAsia="Cambria Math" w:cs="Cambria Math"/>
            <w:sz w:val="28"/>
            <w:szCs w:val="28"/>
            <w:lang w:eastAsia="ar-SA"/>
          </w:rPr>
          <m:rPr/>
          <m:t>(</m:t>
        </m:r>
        <m:sSub>
          <m:sSubPr>
            <m:ctrlPr>
              <w:rPr>
                <w:rFonts w:ascii="Cambria Math" w:hAnsi="Cambria Math" w:eastAsia="Cambria Math" w:cs="Cambria Math"/>
                <w:i/>
                <w:sz w:val="28"/>
                <w:szCs w:val="28"/>
                <w:lang w:eastAsia="ar-SA"/>
              </w:rPr>
            </m:ctrlPr>
          </m:sSubPr>
          <m:e>
            <m:r>
              <w:rPr>
                <w:rFonts w:ascii="Cambria Math" w:hAnsi="Cambria Math" w:eastAsia="Cambria Math" w:cs="Cambria Math"/>
                <w:sz w:val="28"/>
                <w:szCs w:val="28"/>
                <w:lang w:eastAsia="ar-SA"/>
              </w:rPr>
              <m:rPr/>
              <m:t>F</m:t>
            </m:r>
          </m:e>
          <m:sub>
            <m:r>
              <w:rPr>
                <w:rFonts w:ascii="Cambria Math" w:hAnsi="Cambria Math" w:eastAsia="Cambria Math" w:cs="Cambria Math"/>
                <w:sz w:val="28"/>
                <w:szCs w:val="28"/>
                <w:lang w:eastAsia="ar-SA"/>
              </w:rPr>
              <m:rPr/>
              <m:t>ЛА</m:t>
            </m:r>
          </m:sub>
        </m:sSub>
        <m:r>
          <w:rPr>
            <w:rFonts w:ascii="Cambria Math" w:hAnsi="Cambria Math" w:eastAsia="Cambria Math" w:cs="Cambria Math"/>
            <w:sz w:val="28"/>
            <w:szCs w:val="28"/>
            <w:lang w:eastAsia="ar-SA"/>
          </w:rPr>
          <m:rPr/>
          <m:t>×</m:t>
        </m:r>
        <m:f>
          <m:fPr>
            <m:ctrlPr>
              <w:rPr>
                <w:rFonts w:ascii="Cambria Math" w:hAnsi="Cambria Math" w:eastAsia="Cambria Math" w:cs="Cambria Math"/>
                <w:i/>
                <w:sz w:val="28"/>
                <w:szCs w:val="28"/>
                <w:lang w:eastAsia="ar-SA"/>
              </w:rPr>
            </m:ctrlPr>
          </m:fPr>
          <m:num>
            <m:r>
              <w:rPr>
                <w:rFonts w:ascii="Cambria Math" w:hAnsi="Cambria Math" w:eastAsia="Cambria Math" w:cs="Cambria Math"/>
                <w:sz w:val="28"/>
                <w:szCs w:val="28"/>
                <w:lang w:eastAsia="ar-SA"/>
              </w:rPr>
              <m:rPr/>
              <m:t>L</m:t>
            </m:r>
          </m:num>
          <m:den>
            <m:sSubSup>
              <m:sSubSupPr>
                <m:alnScr m:val="off"/>
                <m:ctrlPr>
                  <w:rPr>
                    <w:rFonts w:ascii="Cambria Math" w:hAnsi="Cambria Math" w:eastAsia="Cambria Math" w:cs="Cambria Math"/>
                    <w:i/>
                    <w:sz w:val="28"/>
                    <w:szCs w:val="28"/>
                    <w:lang w:eastAsia="ar-SA"/>
                  </w:rPr>
                </m:ctrlPr>
              </m:sSubSupPr>
              <m:e>
                <m:r>
                  <w:rPr>
                    <w:rFonts w:ascii="Cambria Math" w:hAnsi="Cambria Math" w:eastAsia="Cambria Math" w:cs="Cambria Math"/>
                    <w:sz w:val="28"/>
                    <w:szCs w:val="28"/>
                    <w:lang w:eastAsia="ar-SA"/>
                  </w:rPr>
                  <m:rPr/>
                  <m:t>V</m:t>
                </m:r>
              </m:e>
              <m:sub>
                <m:r>
                  <w:rPr>
                    <w:rFonts w:ascii="Cambria Math" w:hAnsi="Cambria Math" w:eastAsia="Cambria Math" w:cs="Cambria Math"/>
                    <w:sz w:val="28"/>
                    <w:szCs w:val="28"/>
                    <w:lang w:eastAsia="ar-SA"/>
                  </w:rPr>
                  <m:rPr/>
                  <m:t>t</m:t>
                </m:r>
              </m:sub>
              <m:sup>
                <m:r>
                  <w:rPr>
                    <w:rFonts w:ascii="Cambria Math" w:hAnsi="Cambria Math" w:eastAsia="Cambria Math" w:cs="Cambria Math"/>
                    <w:sz w:val="28"/>
                    <w:szCs w:val="28"/>
                    <w:lang w:eastAsia="ar-SA"/>
                  </w:rPr>
                  <m:rPr/>
                  <m:t>ЛА</m:t>
                </m:r>
              </m:sup>
            </m:sSubSup>
          </m:den>
        </m:f>
        <m:r>
          <w:rPr>
            <w:rFonts w:ascii="Cambria Math" w:hAnsi="Cambria Math" w:eastAsia="Cambria Math" w:cs="Cambria Math"/>
            <w:sz w:val="28"/>
            <w:szCs w:val="28"/>
            <w:lang w:eastAsia="ar-SA"/>
          </w:rPr>
          <m:rPr/>
          <m:t>+</m:t>
        </m:r>
        <m:sSub>
          <m:sSubPr>
            <m:ctrlPr>
              <w:rPr>
                <w:rFonts w:ascii="Cambria Math" w:hAnsi="Cambria Math" w:eastAsia="Cambria Math" w:cs="Cambria Math"/>
                <w:i/>
                <w:sz w:val="28"/>
                <w:szCs w:val="28"/>
                <w:lang w:eastAsia="ar-SA"/>
              </w:rPr>
            </m:ctrlPr>
          </m:sSubPr>
          <m:e>
            <m:r>
              <w:rPr>
                <w:rFonts w:ascii="Cambria Math" w:hAnsi="Cambria Math" w:eastAsia="Cambria Math" w:cs="Cambria Math"/>
                <w:sz w:val="28"/>
                <w:szCs w:val="28"/>
                <w:lang w:eastAsia="ar-SA"/>
              </w:rPr>
              <m:rPr/>
              <m:t>F</m:t>
            </m:r>
          </m:e>
          <m:sub>
            <m:r>
              <w:rPr>
                <w:rFonts w:ascii="Cambria Math" w:hAnsi="Cambria Math" w:eastAsia="Cambria Math" w:cs="Cambria Math"/>
                <w:sz w:val="28"/>
                <w:szCs w:val="28"/>
                <w:lang w:eastAsia="ar-SA"/>
              </w:rPr>
              <m:rPr/>
              <m:t>ТОП</m:t>
            </m:r>
          </m:sub>
        </m:sSub>
        <m:r>
          <w:rPr>
            <w:rFonts w:ascii="Cambria Math" w:hAnsi="Cambria Math" w:eastAsia="Cambria Math" w:cs="Cambria Math"/>
            <w:sz w:val="28"/>
            <w:szCs w:val="28"/>
            <w:lang w:eastAsia="ar-SA"/>
          </w:rPr>
          <m:rPr/>
          <m:t>×</m:t>
        </m:r>
        <m:f>
          <m:fPr>
            <m:ctrlPr>
              <w:rPr>
                <w:rFonts w:ascii="Cambria Math" w:hAnsi="Cambria Math" w:eastAsia="Cambria Math" w:cs="Cambria Math"/>
                <w:i/>
                <w:sz w:val="28"/>
                <w:szCs w:val="28"/>
                <w:lang w:eastAsia="ar-SA"/>
              </w:rPr>
            </m:ctrlPr>
          </m:fPr>
          <m:num>
            <m:r>
              <w:rPr>
                <w:rFonts w:ascii="Cambria Math" w:hAnsi="Cambria Math" w:eastAsia="Cambria Math" w:cs="Cambria Math"/>
                <w:sz w:val="28"/>
                <w:szCs w:val="28"/>
                <w:lang w:eastAsia="ar-SA"/>
              </w:rPr>
              <m:rPr/>
              <m:t>L</m:t>
            </m:r>
          </m:num>
          <m:den>
            <m:sSubSup>
              <m:sSubSupPr>
                <m:alnScr m:val="off"/>
                <m:ctrlPr>
                  <w:rPr>
                    <w:rFonts w:ascii="Cambria Math" w:hAnsi="Cambria Math" w:eastAsia="Cambria Math" w:cs="Cambria Math"/>
                    <w:i/>
                    <w:sz w:val="28"/>
                    <w:szCs w:val="28"/>
                    <w:lang w:eastAsia="ar-SA"/>
                  </w:rPr>
                </m:ctrlPr>
              </m:sSubSupPr>
              <m:e>
                <m:r>
                  <w:rPr>
                    <w:rFonts w:ascii="Cambria Math" w:hAnsi="Cambria Math" w:eastAsia="Cambria Math" w:cs="Cambria Math"/>
                    <w:sz w:val="28"/>
                    <w:szCs w:val="28"/>
                    <w:lang w:eastAsia="ar-SA"/>
                  </w:rPr>
                  <m:rPr/>
                  <m:t>V</m:t>
                </m:r>
              </m:e>
              <m:sub>
                <m:r>
                  <w:rPr>
                    <w:rFonts w:ascii="Cambria Math" w:hAnsi="Cambria Math" w:eastAsia="Cambria Math" w:cs="Cambria Math"/>
                    <w:sz w:val="28"/>
                    <w:szCs w:val="28"/>
                    <w:lang w:eastAsia="ar-SA"/>
                  </w:rPr>
                  <m:rPr/>
                  <m:t>t</m:t>
                </m:r>
              </m:sub>
              <m:sup>
                <m:r>
                  <w:rPr>
                    <w:rFonts w:ascii="Cambria Math" w:hAnsi="Cambria Math" w:eastAsia="Cambria Math" w:cs="Cambria Math"/>
                    <w:sz w:val="28"/>
                    <w:szCs w:val="28"/>
                    <w:lang w:eastAsia="ar-SA"/>
                  </w:rPr>
                  <m:rPr/>
                  <m:t>ТОП</m:t>
                </m:r>
              </m:sup>
            </m:sSubSup>
          </m:den>
        </m:f>
        <m:r>
          <w:rPr>
            <w:rFonts w:ascii="Cambria Math" w:hAnsi="Cambria Math" w:eastAsia="Cambria Math" w:cs="Cambria Math"/>
            <w:sz w:val="28"/>
            <w:szCs w:val="28"/>
            <w:lang w:eastAsia="ar-SA"/>
          </w:rPr>
          <m:rPr/>
          <m:t>)</m:t>
        </m:r>
      </m:oMath>
      <w:r>
        <w:rPr>
          <w:rFonts w:ascii="Liberation Sans" w:hAnsi="Liberation Sans" w:eastAsia="Liberation Sans" w:cs="Liberation Sans"/>
          <w:sz w:val="28"/>
          <w:szCs w:val="28"/>
          <w:lang w:eastAsia="ar-SA"/>
        </w:rPr>
        <w:t xml:space="preserve">,</w:t>
      </w:r>
      <w:r>
        <w:rPr>
          <w:rFonts w:ascii="Liberation Sans" w:hAnsi="Liberation Sans" w:cs="Liberation Sans"/>
        </w:rPr>
      </w:r>
      <w:r>
        <w:rPr>
          <w:rFonts w:ascii="Liberation Sans" w:hAnsi="Liberation Sans" w:cs="Liberation Sans"/>
        </w:rPr>
      </w:r>
    </w:p>
    <w:p>
      <w:pPr>
        <w:pStyle w:val="1133"/>
        <w:ind w:firstLine="709"/>
        <w:jc w:val="both"/>
        <w:spacing w:before="0" w:beforeAutospacing="0" w:after="0" w:afterAutospacing="0"/>
        <w:shd w:val="clear" w:color="auto" w:fill="ffffff"/>
        <w:rPr>
          <w:rFonts w:ascii="Liberation Sans" w:hAnsi="Liberation Sans" w:cs="Liberation Sans"/>
        </w:rPr>
      </w:pPr>
      <w:r>
        <w:rPr>
          <w:rFonts w:ascii="Liberation Sans" w:hAnsi="Liberation Sans" w:eastAsia="Liberation Sans" w:cs="Liberation Sans"/>
          <w:sz w:val="28"/>
          <w:szCs w:val="28"/>
          <w:lang w:eastAsia="ar-SA"/>
        </w:rPr>
        <w:t xml:space="preserve">где:</w:t>
      </w:r>
      <w:r>
        <w:rPr>
          <w:rFonts w:ascii="Liberation Sans" w:hAnsi="Liberation Sans" w:cs="Liberation Sans"/>
        </w:rPr>
      </w:r>
      <w:r>
        <w:rPr>
          <w:rFonts w:ascii="Liberation Sans" w:hAnsi="Liberation Sans" w:cs="Liberation Sans"/>
        </w:rPr>
      </w:r>
    </w:p>
    <w:p>
      <w:pPr>
        <w:pStyle w:val="1133"/>
        <w:ind w:firstLine="709"/>
        <w:jc w:val="both"/>
        <w:spacing w:before="0" w:beforeAutospacing="0" w:after="0" w:afterAutospacing="0"/>
        <w:shd w:val="clear" w:color="auto" w:fill="ffffff"/>
        <w:rPr>
          <w:rFonts w:ascii="Liberation Sans" w:hAnsi="Liberation Sans" w:cs="Liberation Sans"/>
        </w:rPr>
      </w:pPr>
      <w:r/>
      <m:oMath>
        <m:sSubSup>
          <m:sSubSupPr>
            <m:alnScr m:val="off"/>
            <m:ctrlPr>
              <w:rPr>
                <w:rFonts w:ascii="Cambria Math" w:hAnsi="Cambria Math" w:eastAsia="Cambria Math" w:cs="Cambria Math"/>
                <w:i/>
                <w:sz w:val="28"/>
                <w:szCs w:val="28"/>
                <w:lang w:eastAsia="ar-SA"/>
              </w:rPr>
            </m:ctrlPr>
          </m:sSubSupPr>
          <m:e>
            <m:r>
              <w:rPr>
                <w:rFonts w:ascii="Cambria Math" w:hAnsi="Cambria Math" w:eastAsia="Cambria Math" w:cs="Cambria Math"/>
                <w:sz w:val="28"/>
                <w:szCs w:val="28"/>
                <w:lang w:eastAsia="ar-SA"/>
              </w:rPr>
              <m:rPr/>
              <m:t>C</m:t>
            </m:r>
          </m:e>
          <m:sub>
            <m:r>
              <w:rPr>
                <w:rFonts w:ascii="Cambria Math" w:hAnsi="Cambria Math" w:eastAsia="Cambria Math" w:cs="Cambria Math"/>
                <w:sz w:val="28"/>
                <w:szCs w:val="28"/>
                <w:lang w:eastAsia="ar-SA"/>
              </w:rPr>
              <m:rPr/>
              <m:t>t</m:t>
            </m:r>
          </m:sub>
          <m:sup>
            <m:r>
              <w:rPr>
                <w:rFonts w:ascii="Cambria Math" w:hAnsi="Cambria Math" w:eastAsia="Cambria Math" w:cs="Cambria Math"/>
                <w:sz w:val="28"/>
                <w:szCs w:val="28"/>
                <w:lang w:eastAsia="ar-SA"/>
              </w:rPr>
              <m:rPr/>
              <m:t>пасс.</m:t>
            </m:r>
          </m:sup>
        </m:sSubSup>
      </m:oMath>
      <w:r>
        <w:rPr>
          <w:rFonts w:ascii="Liberation Sans" w:hAnsi="Liberation Sans" w:eastAsia="Liberation Sans" w:cs="Liberation Sans"/>
          <w:sz w:val="28"/>
          <w:szCs w:val="28"/>
          <w:lang w:eastAsia="ar-SA"/>
        </w:rPr>
        <w:t xml:space="preserve"> – средняя величина потерь народного хозяйства в расчете на 1 чел./ч пребывания в пути пассажиров.</w:t>
      </w:r>
      <w:r>
        <w:rPr>
          <w:rFonts w:ascii="Liberation Sans" w:hAnsi="Liberation Sans" w:cs="Liberation Sans"/>
        </w:rPr>
      </w:r>
      <w:r>
        <w:rPr>
          <w:rFonts w:ascii="Liberation Sans" w:hAnsi="Liberation Sans" w:cs="Liberation Sans"/>
        </w:rPr>
      </w:r>
    </w:p>
    <w:p>
      <w:pPr>
        <w:pStyle w:val="1133"/>
        <w:ind w:firstLine="709"/>
        <w:jc w:val="both"/>
        <w:spacing w:before="0" w:beforeAutospacing="0" w:after="0" w:afterAutospacing="0"/>
        <w:shd w:val="clear" w:color="auto" w:fill="ffffff"/>
        <w:rPr>
          <w:rFonts w:ascii="Liberation Sans" w:hAnsi="Liberation Sans" w:cs="Liberation Sans"/>
        </w:rPr>
      </w:pPr>
      <w:r>
        <w:rPr>
          <w:rFonts w:ascii="Liberation Sans" w:hAnsi="Liberation Sans" w:eastAsia="Liberation Sans" w:cs="Liberation Sans"/>
          <w:sz w:val="28"/>
          <w:szCs w:val="28"/>
          <w:lang w:eastAsia="ar-SA"/>
        </w:rPr>
        <w:t xml:space="preserve">Значение </w:t>
      </w:r>
      <m:oMath>
        <m:sSubSup>
          <m:sSubSupPr>
            <m:alnScr m:val="off"/>
            <m:ctrlPr>
              <w:rPr>
                <w:rFonts w:ascii="Cambria Math" w:hAnsi="Cambria Math" w:eastAsia="Cambria Math" w:cs="Cambria Math"/>
                <w:i/>
                <w:sz w:val="28"/>
                <w:szCs w:val="28"/>
                <w:lang w:eastAsia="ar-SA"/>
              </w:rPr>
            </m:ctrlPr>
          </m:sSubSupPr>
          <m:e>
            <m:r>
              <w:rPr>
                <w:rFonts w:ascii="Cambria Math" w:hAnsi="Cambria Math" w:eastAsia="Cambria Math" w:cs="Cambria Math"/>
                <w:sz w:val="28"/>
                <w:szCs w:val="28"/>
                <w:lang w:eastAsia="ar-SA"/>
              </w:rPr>
              <m:rPr/>
              <m:t>C</m:t>
            </m:r>
          </m:e>
          <m:sub>
            <m:r>
              <w:rPr>
                <w:rFonts w:ascii="Cambria Math" w:hAnsi="Cambria Math" w:eastAsia="Cambria Math" w:cs="Cambria Math"/>
                <w:sz w:val="28"/>
                <w:szCs w:val="28"/>
                <w:lang w:eastAsia="ar-SA"/>
              </w:rPr>
              <m:rPr/>
              <m:t>t</m:t>
            </m:r>
          </m:sub>
          <m:sup>
            <m:r>
              <w:rPr>
                <w:rFonts w:ascii="Cambria Math" w:hAnsi="Cambria Math" w:eastAsia="Cambria Math" w:cs="Cambria Math"/>
                <w:sz w:val="28"/>
                <w:szCs w:val="28"/>
                <w:lang w:eastAsia="ar-SA"/>
              </w:rPr>
              <m:rPr/>
              <m:t>пасс.</m:t>
            </m:r>
          </m:sup>
        </m:sSubSup>
      </m:oMath>
      <w:r>
        <w:rPr>
          <w:rFonts w:ascii="Liberation Sans" w:hAnsi="Liberation Sans" w:eastAsia="Liberation Sans" w:cs="Liberation Sans"/>
          <w:sz w:val="28"/>
          <w:szCs w:val="28"/>
          <w:lang w:eastAsia="ar-SA"/>
        </w:rPr>
        <w:t xml:space="preserve"> принимается на уровне часовой заработной платы для города Новый Уренгой с учетом ее среднего уровня – 782,83 руб.;</w:t>
      </w:r>
      <w:r>
        <w:rPr>
          <w:rFonts w:ascii="Liberation Sans" w:hAnsi="Liberation Sans" w:cs="Liberation Sans"/>
        </w:rPr>
      </w:r>
      <w:r>
        <w:rPr>
          <w:rFonts w:ascii="Liberation Sans" w:hAnsi="Liberation Sans" w:cs="Liberation Sans"/>
        </w:rPr>
      </w:r>
    </w:p>
    <w:p>
      <w:pPr>
        <w:pStyle w:val="1133"/>
        <w:ind w:firstLine="709"/>
        <w:jc w:val="both"/>
        <w:spacing w:before="0" w:beforeAutospacing="0" w:after="0" w:afterAutospacing="0"/>
        <w:shd w:val="clear" w:color="auto" w:fill="ffffff"/>
        <w:rPr>
          <w:rFonts w:ascii="Liberation Sans" w:hAnsi="Liberation Sans" w:cs="Liberation Sans"/>
        </w:rPr>
      </w:pPr>
      <w:r/>
      <m:oMath>
        <m:sSub>
          <m:sSubPr>
            <m:ctrlPr>
              <w:rPr>
                <w:rFonts w:ascii="Cambria Math" w:hAnsi="Cambria Math" w:eastAsia="Cambria Math" w:cs="Cambria Math"/>
                <w:i/>
                <w:sz w:val="28"/>
                <w:szCs w:val="28"/>
                <w:lang w:eastAsia="ar-SA"/>
              </w:rPr>
            </m:ctrlPr>
          </m:sSubPr>
          <m:e>
            <m:r>
              <w:rPr>
                <w:rFonts w:ascii="Cambria Math" w:hAnsi="Cambria Math" w:eastAsia="Cambria Math" w:cs="Cambria Math"/>
                <w:sz w:val="28"/>
                <w:szCs w:val="28"/>
                <w:lang w:eastAsia="ar-SA"/>
              </w:rPr>
              <m:rPr/>
              <m:t>F</m:t>
            </m:r>
          </m:e>
          <m:sub>
            <m:r>
              <w:rPr>
                <w:rFonts w:ascii="Cambria Math" w:hAnsi="Cambria Math" w:eastAsia="Cambria Math" w:cs="Cambria Math"/>
                <w:sz w:val="28"/>
                <w:szCs w:val="28"/>
                <w:lang w:eastAsia="ar-SA"/>
              </w:rPr>
              <m:rPr/>
              <m:t>ЛА</m:t>
            </m:r>
          </m:sub>
        </m:sSub>
      </m:oMath>
      <w:r>
        <w:rPr>
          <w:rFonts w:ascii="Liberation Sans" w:hAnsi="Liberation Sans" w:eastAsia="Liberation Sans" w:cs="Liberation Sans"/>
          <w:sz w:val="28"/>
          <w:szCs w:val="28"/>
          <w:lang w:eastAsia="ar-SA"/>
        </w:rPr>
        <w:t xml:space="preserve">, </w:t>
      </w:r>
      <m:oMath>
        <m:sSub>
          <m:sSubPr>
            <m:ctrlPr>
              <w:rPr>
                <w:rFonts w:ascii="Cambria Math" w:hAnsi="Cambria Math" w:eastAsia="Cambria Math" w:cs="Cambria Math"/>
                <w:i/>
                <w:sz w:val="28"/>
                <w:szCs w:val="28"/>
                <w:lang w:eastAsia="ar-SA"/>
              </w:rPr>
            </m:ctrlPr>
          </m:sSubPr>
          <m:e>
            <m:r>
              <w:rPr>
                <w:rFonts w:ascii="Cambria Math" w:hAnsi="Cambria Math" w:eastAsia="Cambria Math" w:cs="Cambria Math"/>
                <w:sz w:val="28"/>
                <w:szCs w:val="28"/>
                <w:lang w:eastAsia="ar-SA"/>
              </w:rPr>
              <m:rPr/>
              <m:t>F</m:t>
            </m:r>
          </m:e>
          <m:sub>
            <m:r>
              <w:rPr>
                <w:rFonts w:ascii="Cambria Math" w:hAnsi="Cambria Math" w:eastAsia="Cambria Math" w:cs="Cambria Math"/>
                <w:sz w:val="28"/>
                <w:szCs w:val="28"/>
                <w:lang w:eastAsia="ar-SA"/>
              </w:rPr>
              <m:rPr/>
              <m:t>ТОП</m:t>
            </m:r>
          </m:sub>
        </m:sSub>
      </m:oMath>
      <w:r>
        <w:rPr>
          <w:rFonts w:ascii="Liberation Sans" w:hAnsi="Liberation Sans" w:eastAsia="Liberation Sans" w:cs="Liberation Sans"/>
          <w:sz w:val="28"/>
          <w:szCs w:val="28"/>
          <w:lang w:eastAsia="ar-SA"/>
        </w:rPr>
        <w:t xml:space="preserve"> – суточный пассажиропоток соответственно на легковом автомобиле и общественном транспорте, пасс.</w:t>
      </w:r>
      <w:r>
        <w:rPr>
          <w:rFonts w:ascii="Liberation Sans" w:hAnsi="Liberation Sans" w:cs="Liberation Sans"/>
        </w:rPr>
      </w:r>
      <w:r>
        <w:rPr>
          <w:rFonts w:ascii="Liberation Sans" w:hAnsi="Liberation Sans" w:cs="Liberation Sans"/>
        </w:rPr>
      </w:r>
    </w:p>
    <w:p>
      <w:pPr>
        <w:pStyle w:val="1133"/>
        <w:ind w:firstLine="709"/>
        <w:jc w:val="both"/>
        <w:spacing w:before="0" w:beforeAutospacing="0" w:after="0" w:afterAutospacing="0"/>
        <w:shd w:val="clear" w:color="auto" w:fill="ffffff"/>
        <w:rPr>
          <w:rFonts w:ascii="Liberation Sans" w:hAnsi="Liberation Sans" w:cs="Liberation Sans"/>
        </w:rPr>
      </w:pPr>
      <w:r>
        <w:rPr>
          <w:rFonts w:ascii="Liberation Sans" w:hAnsi="Liberation Sans" w:eastAsia="Liberation Sans" w:cs="Liberation Sans"/>
          <w:sz w:val="28"/>
          <w:szCs w:val="28"/>
          <w:lang w:eastAsia="ar-SA"/>
        </w:rPr>
        <w:t xml:space="preserve">Расчет социально-экономической эффективности реализации проекта Программы представлен в таблице 29.</w:t>
      </w:r>
      <w:r>
        <w:rPr>
          <w:rFonts w:ascii="Liberation Sans" w:hAnsi="Liberation Sans" w:cs="Liberation Sans"/>
        </w:rPr>
      </w:r>
      <w:r>
        <w:rPr>
          <w:rFonts w:ascii="Liberation Sans" w:hAnsi="Liberation Sans" w:cs="Liberation Sans"/>
        </w:rPr>
      </w:r>
    </w:p>
    <w:p>
      <w:pPr>
        <w:spacing w:after="0" w:line="240" w:lineRule="auto"/>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1133"/>
        <w:jc w:val="right"/>
        <w:spacing w:before="0" w:beforeAutospacing="0" w:after="0" w:afterAutospacing="0"/>
        <w:shd w:val="clear" w:color="auto" w:fill="ffffff"/>
        <w:rPr>
          <w:rFonts w:ascii="Liberation Sans" w:hAnsi="Liberation Sans" w:cs="Liberation Sans"/>
        </w:rPr>
      </w:pPr>
      <w:r>
        <w:rPr>
          <w:rFonts w:ascii="Liberation Sans" w:hAnsi="Liberation Sans" w:eastAsia="Liberation Sans" w:cs="Liberation Sans"/>
          <w:sz w:val="28"/>
          <w:szCs w:val="28"/>
          <w:lang w:eastAsia="ar-SA"/>
        </w:rPr>
        <w:t xml:space="preserve">Таблица 29</w:t>
      </w:r>
      <w:r>
        <w:rPr>
          <w:rFonts w:ascii="Liberation Sans" w:hAnsi="Liberation Sans" w:cs="Liberation Sans"/>
        </w:rPr>
      </w:r>
      <w:r>
        <w:rPr>
          <w:rFonts w:ascii="Liberation Sans" w:hAnsi="Liberation Sans" w:cs="Liberation Sans"/>
        </w:rPr>
      </w:r>
    </w:p>
    <w:p>
      <w:pPr>
        <w:pStyle w:val="1133"/>
        <w:jc w:val="center"/>
        <w:spacing w:before="0" w:beforeAutospacing="0" w:after="0" w:afterAutospacing="0"/>
        <w:shd w:val="clear" w:color="auto" w:fill="ffffff"/>
        <w:rPr>
          <w:rFonts w:ascii="Liberation Sans" w:hAnsi="Liberation Sans" w:cs="Liberation Sans"/>
          <w:highlight w:val="white"/>
        </w:rPr>
      </w:pPr>
      <w:r>
        <w:rPr>
          <w:rFonts w:ascii="Liberation Sans" w:hAnsi="Liberation Sans" w:eastAsia="Liberation Sans" w:cs="Liberation Sans"/>
          <w:sz w:val="28"/>
          <w:szCs w:val="28"/>
          <w:lang w:eastAsia="ar-SA"/>
        </w:rPr>
        <w:t xml:space="preserve">Расчет соц</w:t>
      </w:r>
      <w:r>
        <w:rPr>
          <w:rFonts w:ascii="Liberation Sans" w:hAnsi="Liberation Sans" w:eastAsia="Liberation Sans" w:cs="Liberation Sans"/>
          <w:sz w:val="28"/>
          <w:szCs w:val="28"/>
          <w:highlight w:val="white"/>
          <w:lang w:eastAsia="ar-SA"/>
        </w:rPr>
        <w:t xml:space="preserve">иально-экономической эффективности</w:t>
      </w:r>
      <w:r>
        <w:rPr>
          <w:rFonts w:ascii="Liberation Sans" w:hAnsi="Liberation Sans" w:eastAsia="Liberation Sans" w:cs="Liberation Sans"/>
          <w:sz w:val="28"/>
          <w:szCs w:val="28"/>
          <w:highlight w:val="white"/>
          <w:lang w:eastAsia="ar-SA"/>
        </w:rPr>
        <w:br/>
        <w:t xml:space="preserve"> реализации программы</w:t>
      </w:r>
      <w:r>
        <w:rPr>
          <w:rFonts w:ascii="Liberation Sans" w:hAnsi="Liberation Sans" w:cs="Liberation Sans"/>
          <w:highlight w:val="white"/>
        </w:rPr>
      </w:r>
      <w:r>
        <w:rPr>
          <w:rFonts w:ascii="Liberation Sans" w:hAnsi="Liberation Sans" w:cs="Liberation Sans"/>
          <w:highlight w:val="white"/>
        </w:rPr>
      </w:r>
    </w:p>
    <w:p>
      <w:pPr>
        <w:pStyle w:val="1133"/>
        <w:jc w:val="center"/>
        <w:spacing w:before="0" w:beforeAutospacing="0" w:after="0" w:afterAutospacing="0"/>
        <w:shd w:val="clear" w:color="auto" w:fill="ffffff"/>
        <w:rPr>
          <w:rFonts w:ascii="Liberation Sans" w:hAnsi="Liberation Sans" w:cs="Liberation Sans"/>
          <w:sz w:val="22"/>
          <w:szCs w:val="22"/>
          <w:highlight w:val="white"/>
        </w:rPr>
      </w:pPr>
      <w:r>
        <w:rPr>
          <w:rFonts w:ascii="Liberation Sans" w:hAnsi="Liberation Sans" w:cs="Liberation Sans"/>
          <w:sz w:val="22"/>
          <w:szCs w:val="22"/>
          <w:highlight w:val="white"/>
        </w:rPr>
      </w:r>
      <w:r>
        <w:rPr>
          <w:rFonts w:ascii="Liberation Sans" w:hAnsi="Liberation Sans" w:cs="Liberation Sans"/>
          <w:sz w:val="22"/>
          <w:szCs w:val="22"/>
          <w:highlight w:val="white"/>
        </w:rPr>
      </w:r>
      <w:r>
        <w:rPr>
          <w:rFonts w:ascii="Liberation Sans" w:hAnsi="Liberation Sans" w:cs="Liberation Sans"/>
          <w:sz w:val="22"/>
          <w:szCs w:val="22"/>
          <w:highlight w:val="white"/>
        </w:rPr>
      </w:r>
    </w:p>
    <w:tbl>
      <w:tblPr>
        <w:tblStyle w:val="963"/>
        <w:tblW w:w="0" w:type="auto"/>
        <w:jc w:val="center"/>
        <w:tblLook w:val="04A0" w:firstRow="1" w:lastRow="0" w:firstColumn="1" w:lastColumn="0" w:noHBand="0" w:noVBand="1"/>
      </w:tblPr>
      <w:tblGrid>
        <w:gridCol w:w="2940"/>
        <w:gridCol w:w="3190"/>
        <w:gridCol w:w="3190"/>
      </w:tblGrid>
      <w:tr>
        <w:tblPrEx/>
        <w:trPr>
          <w:jc w:val="center"/>
          <w:tblHeader/>
        </w:trPr>
        <w:tc>
          <w:tcPr>
            <w:gridSpan w:val="2"/>
            <w:tcW w:w="6130" w:type="dxa"/>
            <w:vAlign w:val="center"/>
            <w:textDirection w:val="lrTb"/>
            <w:noWrap w:val="false"/>
          </w:tcPr>
          <w:p>
            <w:pPr>
              <w:pStyle w:val="1133"/>
              <w:jc w:val="center"/>
              <w:spacing w:before="0" w:beforeAutospacing="0" w:after="0" w:afterAutospacing="0"/>
              <w:rPr>
                <w:rFonts w:ascii="Liberation Sans" w:hAnsi="Liberation Sans" w:cs="Liberation Sans"/>
                <w:highlight w:val="white"/>
              </w:rPr>
            </w:pPr>
            <w:r>
              <w:rPr>
                <w:rFonts w:ascii="Liberation Sans" w:hAnsi="Liberation Sans" w:eastAsia="Liberation Sans" w:cs="Liberation Sans"/>
                <w:sz w:val="20"/>
                <w:szCs w:val="20"/>
                <w:highlight w:val="white"/>
                <w:lang w:eastAsia="ar-SA"/>
              </w:rPr>
              <w:t xml:space="preserve">Параметры</w:t>
            </w:r>
            <w:r>
              <w:rPr>
                <w:rFonts w:ascii="Liberation Sans" w:hAnsi="Liberation Sans" w:cs="Liberation Sans"/>
                <w:highlight w:val="white"/>
              </w:rPr>
            </w:r>
            <w:r>
              <w:rPr>
                <w:rFonts w:ascii="Liberation Sans" w:hAnsi="Liberation Sans" w:cs="Liberation Sans"/>
                <w:highlight w:val="white"/>
              </w:rPr>
            </w:r>
          </w:p>
        </w:tc>
        <w:tc>
          <w:tcPr>
            <w:tcW w:w="3190" w:type="dxa"/>
            <w:vAlign w:val="center"/>
            <w:textDirection w:val="lrTb"/>
            <w:noWrap w:val="false"/>
          </w:tcPr>
          <w:p>
            <w:pPr>
              <w:pStyle w:val="1133"/>
              <w:jc w:val="center"/>
              <w:spacing w:before="0" w:beforeAutospacing="0" w:after="0" w:afterAutospacing="0"/>
              <w:rPr>
                <w:rFonts w:ascii="Liberation Sans" w:hAnsi="Liberation Sans" w:cs="Liberation Sans"/>
                <w:highlight w:val="white"/>
              </w:rPr>
            </w:pPr>
            <w:r>
              <w:rPr>
                <w:rFonts w:ascii="Liberation Sans" w:hAnsi="Liberation Sans" w:eastAsia="Liberation Sans" w:cs="Liberation Sans"/>
                <w:sz w:val="20"/>
                <w:szCs w:val="20"/>
                <w:highlight w:val="white"/>
                <w:lang w:eastAsia="ar-SA"/>
              </w:rPr>
              <w:t xml:space="preserve">Значение</w:t>
            </w:r>
            <w:r>
              <w:rPr>
                <w:rFonts w:ascii="Liberation Sans" w:hAnsi="Liberation Sans" w:cs="Liberation Sans"/>
                <w:highlight w:val="white"/>
              </w:rPr>
            </w:r>
            <w:r>
              <w:rPr>
                <w:rFonts w:ascii="Liberation Sans" w:hAnsi="Liberation Sans" w:cs="Liberation Sans"/>
                <w:highlight w:val="white"/>
              </w:rPr>
            </w:r>
          </w:p>
        </w:tc>
      </w:tr>
      <w:tr>
        <w:tblPrEx/>
        <w:trPr>
          <w:jc w:val="center"/>
          <w:trHeight w:val="230"/>
          <w:tblHeader/>
        </w:trPr>
        <w:tc>
          <w:tcPr>
            <w:gridSpan w:val="2"/>
            <w:tcW w:w="6130" w:type="dxa"/>
            <w:vAlign w:val="center"/>
            <w:vMerge w:val="restart"/>
            <w:textDirection w:val="lrTb"/>
            <w:noWrap w:val="false"/>
          </w:tcPr>
          <w:p>
            <w:pPr>
              <w:pStyle w:val="1133"/>
              <w:jc w:val="center"/>
              <w:spacing w:before="0" w:beforeAutospacing="0" w:after="0" w:afterAutospacing="0"/>
              <w:rPr>
                <w:rFonts w:ascii="Liberation Sans" w:hAnsi="Liberation Sans" w:eastAsia="Liberation Sans" w:cs="Liberation Sans"/>
                <w:sz w:val="20"/>
                <w:szCs w:val="20"/>
                <w:highlight w:val="white"/>
              </w:rPr>
            </w:pPr>
            <w:r>
              <w:rPr>
                <w:rFonts w:ascii="Liberation Sans" w:hAnsi="Liberation Sans" w:eastAsia="Liberation Sans" w:cs="Liberation Sans"/>
                <w:sz w:val="20"/>
                <w:szCs w:val="20"/>
                <w:highlight w:val="white"/>
                <w:lang w:eastAsia="ar-SA"/>
              </w:rPr>
              <w:t xml:space="preserve">1</w:t>
            </w:r>
            <w:r>
              <w:rPr>
                <w:rFonts w:ascii="Liberation Sans" w:hAnsi="Liberation Sans" w:eastAsia="Liberation Sans" w:cs="Liberation Sans"/>
                <w:sz w:val="20"/>
                <w:szCs w:val="20"/>
                <w:highlight w:val="white"/>
              </w:rPr>
            </w:r>
            <w:r>
              <w:rPr>
                <w:rFonts w:ascii="Liberation Sans" w:hAnsi="Liberation Sans" w:eastAsia="Liberation Sans" w:cs="Liberation Sans"/>
                <w:sz w:val="20"/>
                <w:szCs w:val="20"/>
                <w:highlight w:val="white"/>
              </w:rPr>
            </w:r>
          </w:p>
        </w:tc>
        <w:tc>
          <w:tcPr>
            <w:tcW w:w="3190" w:type="dxa"/>
            <w:vAlign w:val="center"/>
            <w:vMerge w:val="restart"/>
            <w:textDirection w:val="lrTb"/>
            <w:noWrap w:val="false"/>
          </w:tcPr>
          <w:p>
            <w:pPr>
              <w:pStyle w:val="1133"/>
              <w:jc w:val="center"/>
              <w:spacing w:before="0" w:beforeAutospacing="0" w:after="0" w:afterAutospacing="0"/>
              <w:rPr>
                <w:rFonts w:ascii="Liberation Sans" w:hAnsi="Liberation Sans" w:eastAsia="Liberation Sans" w:cs="Liberation Sans"/>
                <w:sz w:val="20"/>
                <w:szCs w:val="20"/>
                <w:highlight w:val="white"/>
              </w:rPr>
            </w:pPr>
            <w:r>
              <w:rPr>
                <w:rFonts w:ascii="Liberation Sans" w:hAnsi="Liberation Sans" w:eastAsia="Liberation Sans" w:cs="Liberation Sans"/>
                <w:sz w:val="20"/>
                <w:szCs w:val="20"/>
                <w:highlight w:val="white"/>
                <w:lang w:eastAsia="ar-SA"/>
              </w:rPr>
              <w:t xml:space="preserve">2</w:t>
            </w:r>
            <w:r>
              <w:rPr>
                <w:rFonts w:ascii="Liberation Sans" w:hAnsi="Liberation Sans" w:eastAsia="Liberation Sans" w:cs="Liberation Sans"/>
                <w:sz w:val="20"/>
                <w:szCs w:val="20"/>
                <w:highlight w:val="white"/>
              </w:rPr>
            </w:r>
            <w:r>
              <w:rPr>
                <w:rFonts w:ascii="Liberation Sans" w:hAnsi="Liberation Sans" w:eastAsia="Liberation Sans" w:cs="Liberation Sans"/>
                <w:sz w:val="20"/>
                <w:szCs w:val="20"/>
                <w:highlight w:val="white"/>
              </w:rPr>
            </w:r>
          </w:p>
        </w:tc>
      </w:tr>
      <w:tr>
        <w:tblPrEx/>
        <w:trPr>
          <w:jc w:val="center"/>
          <w:tblHeader/>
        </w:trPr>
        <w:tc>
          <w:tcPr>
            <w:tcW w:w="2940" w:type="dxa"/>
            <w:vAlign w:val="center"/>
            <w:textDirection w:val="lrTb"/>
            <w:noWrap w:val="false"/>
          </w:tcPr>
          <w:p>
            <w:pPr>
              <w:pStyle w:val="1133"/>
              <w:spacing w:before="0" w:beforeAutospacing="0" w:after="0" w:afterAutospacing="0"/>
              <w:rPr>
                <w:rFonts w:ascii="Liberation Sans" w:hAnsi="Liberation Sans" w:cs="Liberation Sans"/>
                <w:highlight w:val="white"/>
              </w:rPr>
            </w:pPr>
            <w:r>
              <w:rPr>
                <w:rFonts w:ascii="Liberation Sans" w:hAnsi="Liberation Sans" w:eastAsia="Liberation Sans" w:cs="Liberation Sans"/>
                <w:sz w:val="20"/>
                <w:szCs w:val="20"/>
                <w:highlight w:val="white"/>
                <w:lang w:eastAsia="ar-SA"/>
              </w:rPr>
              <w:t xml:space="preserve">Общий эффект, </w:t>
            </w:r>
            <w:r>
              <w:rPr>
                <w:rFonts w:ascii="Liberation Sans" w:hAnsi="Liberation Sans" w:eastAsia="Liberation Sans" w:cs="Liberation Sans"/>
                <w:i/>
                <w:iCs/>
                <w:sz w:val="20"/>
                <w:szCs w:val="20"/>
                <w:highlight w:val="white"/>
                <w:lang w:eastAsia="ar-SA"/>
              </w:rPr>
              <w:t xml:space="preserve">E</w:t>
            </w:r>
            <w:r>
              <w:rPr>
                <w:rFonts w:ascii="Liberation Sans" w:hAnsi="Liberation Sans" w:cs="Liberation Sans"/>
                <w:highlight w:val="white"/>
              </w:rPr>
            </w:r>
            <w:r>
              <w:rPr>
                <w:rFonts w:ascii="Liberation Sans" w:hAnsi="Liberation Sans" w:cs="Liberation Sans"/>
                <w:highlight w:val="white"/>
              </w:rPr>
            </w:r>
          </w:p>
        </w:tc>
        <w:tc>
          <w:tcPr>
            <w:tcW w:w="3190" w:type="dxa"/>
            <w:vAlign w:val="center"/>
            <w:textDirection w:val="lrTb"/>
            <w:noWrap w:val="false"/>
          </w:tcPr>
          <w:p>
            <w:pPr>
              <w:pStyle w:val="1133"/>
              <w:jc w:val="center"/>
              <w:spacing w:before="0" w:beforeAutospacing="0" w:after="0" w:afterAutospacing="0"/>
              <w:rPr>
                <w:rFonts w:ascii="Liberation Sans" w:hAnsi="Liberation Sans" w:cs="Liberation Sans"/>
                <w:highlight w:val="white"/>
              </w:rPr>
            </w:pPr>
            <w:r>
              <w:rPr>
                <w:rFonts w:ascii="Liberation Sans" w:hAnsi="Liberation Sans" w:eastAsia="Liberation Sans" w:cs="Liberation Sans"/>
                <w:sz w:val="20"/>
                <w:szCs w:val="20"/>
                <w:highlight w:val="white"/>
                <w:lang w:eastAsia="ar-SA"/>
              </w:rPr>
              <w:t xml:space="preserve">Тыс. руб.</w:t>
            </w:r>
            <w:r>
              <w:rPr>
                <w:rFonts w:ascii="Liberation Sans" w:hAnsi="Liberation Sans" w:cs="Liberation Sans"/>
                <w:highlight w:val="white"/>
              </w:rPr>
            </w:r>
            <w:r>
              <w:rPr>
                <w:rFonts w:ascii="Liberation Sans" w:hAnsi="Liberation Sans" w:cs="Liberation Sans"/>
                <w:highlight w:val="white"/>
              </w:rPr>
            </w:r>
          </w:p>
        </w:tc>
        <w:tc>
          <w:tcPr>
            <w:tcW w:w="3190" w:type="dxa"/>
            <w:vAlign w:val="center"/>
            <w:textDirection w:val="lrTb"/>
            <w:noWrap w:val="false"/>
          </w:tcPr>
          <w:p>
            <w:pPr>
              <w:pStyle w:val="1133"/>
              <w:jc w:val="center"/>
              <w:spacing w:before="0" w:beforeAutospacing="0" w:after="0" w:afterAutospacing="0"/>
              <w:rPr>
                <w:rFonts w:ascii="Liberation Sans" w:hAnsi="Liberation Sans" w:cs="Liberation Sans"/>
                <w:highlight w:val="white"/>
              </w:rPr>
            </w:pPr>
            <w:r>
              <w:rPr>
                <w:rFonts w:ascii="Liberation Sans" w:hAnsi="Liberation Sans" w:eastAsia="Liberation Sans" w:cs="Liberation Sans"/>
                <w:sz w:val="20"/>
                <w:szCs w:val="20"/>
                <w:highlight w:val="white"/>
                <w:lang w:eastAsia="ar-SA"/>
              </w:rPr>
              <w:t xml:space="preserve">23 324 705</w:t>
            </w:r>
            <w:r>
              <w:rPr>
                <w:rFonts w:ascii="Liberation Sans" w:hAnsi="Liberation Sans" w:cs="Liberation Sans"/>
                <w:highlight w:val="white"/>
              </w:rPr>
            </w:r>
            <w:r>
              <w:rPr>
                <w:rFonts w:ascii="Liberation Sans" w:hAnsi="Liberation Sans" w:cs="Liberation Sans"/>
                <w:highlight w:val="white"/>
              </w:rPr>
            </w:r>
          </w:p>
        </w:tc>
      </w:tr>
      <w:tr>
        <w:tblPrEx/>
        <w:trPr>
          <w:jc w:val="center"/>
          <w:tblHeader/>
        </w:trPr>
        <w:tc>
          <w:tcPr>
            <w:tcW w:w="2940" w:type="dxa"/>
            <w:vAlign w:val="center"/>
            <w:textDirection w:val="lrTb"/>
            <w:noWrap w:val="false"/>
          </w:tcPr>
          <w:p>
            <w:pPr>
              <w:pStyle w:val="1133"/>
              <w:spacing w:before="0" w:beforeAutospacing="0" w:after="0" w:afterAutospacing="0"/>
              <w:rPr>
                <w:rFonts w:ascii="Liberation Sans" w:hAnsi="Liberation Sans" w:cs="Liberation Sans"/>
                <w:highlight w:val="white"/>
              </w:rPr>
            </w:pPr>
            <w:r>
              <w:rPr>
                <w:rFonts w:ascii="Liberation Sans" w:hAnsi="Liberation Sans" w:eastAsia="Liberation Sans" w:cs="Liberation Sans"/>
                <w:sz w:val="20"/>
                <w:szCs w:val="20"/>
                <w:highlight w:val="white"/>
                <w:lang w:eastAsia="ar-SA"/>
              </w:rPr>
              <w:t xml:space="preserve">Капитальные вложения, </w:t>
            </w:r>
            <w:r>
              <w:rPr>
                <w:rFonts w:ascii="Liberation Sans" w:hAnsi="Liberation Sans" w:eastAsia="Liberation Sans" w:cs="Liberation Sans"/>
                <w:i/>
                <w:iCs/>
                <w:sz w:val="20"/>
                <w:szCs w:val="20"/>
                <w:highlight w:val="white"/>
                <w:lang w:eastAsia="ar-SA"/>
              </w:rPr>
              <w:t xml:space="preserve">K</w:t>
            </w:r>
            <w:r>
              <w:rPr>
                <w:rFonts w:ascii="Liberation Sans" w:hAnsi="Liberation Sans" w:cs="Liberation Sans"/>
                <w:highlight w:val="white"/>
              </w:rPr>
            </w:r>
            <w:r>
              <w:rPr>
                <w:rFonts w:ascii="Liberation Sans" w:hAnsi="Liberation Sans" w:cs="Liberation Sans"/>
                <w:highlight w:val="white"/>
              </w:rPr>
            </w:r>
          </w:p>
        </w:tc>
        <w:tc>
          <w:tcPr>
            <w:tcW w:w="3190" w:type="dxa"/>
            <w:vAlign w:val="center"/>
            <w:textDirection w:val="lrTb"/>
            <w:noWrap w:val="false"/>
          </w:tcPr>
          <w:p>
            <w:pPr>
              <w:pStyle w:val="1133"/>
              <w:jc w:val="center"/>
              <w:spacing w:before="0" w:beforeAutospacing="0" w:after="0" w:afterAutospacing="0"/>
              <w:rPr>
                <w:rFonts w:ascii="Liberation Sans" w:hAnsi="Liberation Sans" w:cs="Liberation Sans"/>
                <w:highlight w:val="white"/>
              </w:rPr>
            </w:pPr>
            <w:r>
              <w:rPr>
                <w:rFonts w:ascii="Liberation Sans" w:hAnsi="Liberation Sans" w:eastAsia="Liberation Sans" w:cs="Liberation Sans"/>
                <w:sz w:val="20"/>
                <w:szCs w:val="20"/>
                <w:highlight w:val="white"/>
                <w:lang w:eastAsia="ar-SA"/>
              </w:rPr>
              <w:t xml:space="preserve">Тыс. руб.</w:t>
            </w:r>
            <w:r>
              <w:rPr>
                <w:rFonts w:ascii="Liberation Sans" w:hAnsi="Liberation Sans" w:cs="Liberation Sans"/>
                <w:highlight w:val="white"/>
              </w:rPr>
            </w:r>
            <w:r>
              <w:rPr>
                <w:rFonts w:ascii="Liberation Sans" w:hAnsi="Liberation Sans" w:cs="Liberation Sans"/>
                <w:highlight w:val="white"/>
              </w:rPr>
            </w:r>
          </w:p>
        </w:tc>
        <w:tc>
          <w:tcPr>
            <w:tcW w:w="3190" w:type="dxa"/>
            <w:vAlign w:val="center"/>
            <w:textDirection w:val="lrTb"/>
            <w:noWrap w:val="false"/>
          </w:tcPr>
          <w:p>
            <w:pPr>
              <w:pStyle w:val="1133"/>
              <w:jc w:val="center"/>
              <w:spacing w:before="0" w:beforeAutospacing="0" w:after="0" w:afterAutospacing="0"/>
              <w:rPr>
                <w:rFonts w:ascii="Liberation Sans" w:hAnsi="Liberation Sans" w:cs="Liberation Sans"/>
                <w:highlight w:val="white"/>
              </w:rPr>
            </w:pPr>
            <w:r>
              <w:rPr>
                <w:rFonts w:ascii="Liberation Sans" w:hAnsi="Liberation Sans" w:eastAsia="Liberation Sans" w:cs="Liberation Sans"/>
                <w:sz w:val="20"/>
                <w:szCs w:val="20"/>
                <w:highlight w:val="white"/>
                <w:lang w:eastAsia="ar-SA"/>
              </w:rPr>
              <w:t xml:space="preserve">18 538 689</w:t>
            </w:r>
            <w:r>
              <w:rPr>
                <w:rFonts w:ascii="Liberation Sans" w:hAnsi="Liberation Sans" w:cs="Liberation Sans"/>
                <w:highlight w:val="white"/>
              </w:rPr>
            </w:r>
            <w:r>
              <w:rPr>
                <w:rFonts w:ascii="Liberation Sans" w:hAnsi="Liberation Sans" w:cs="Liberation Sans"/>
                <w:highlight w:val="white"/>
              </w:rPr>
            </w:r>
          </w:p>
        </w:tc>
      </w:tr>
      <w:tr>
        <w:tblPrEx/>
        <w:trPr>
          <w:jc w:val="center"/>
          <w:tblHeader/>
        </w:trPr>
        <w:tc>
          <w:tcPr>
            <w:tcW w:w="2940" w:type="dxa"/>
            <w:vAlign w:val="center"/>
            <w:textDirection w:val="lrTb"/>
            <w:noWrap w:val="false"/>
          </w:tcPr>
          <w:p>
            <w:pPr>
              <w:pStyle w:val="1133"/>
              <w:spacing w:before="0" w:beforeAutospacing="0" w:after="0" w:afterAutospacing="0"/>
              <w:rPr>
                <w:rFonts w:ascii="Liberation Sans" w:hAnsi="Liberation Sans" w:cs="Liberation Sans"/>
                <w:highlight w:val="white"/>
              </w:rPr>
            </w:pPr>
            <w:r>
              <w:rPr>
                <w:rFonts w:ascii="Liberation Sans" w:hAnsi="Liberation Sans" w:eastAsia="Liberation Sans" w:cs="Liberation Sans"/>
                <w:i/>
                <w:iCs/>
                <w:sz w:val="20"/>
                <w:szCs w:val="20"/>
                <w:highlight w:val="white"/>
                <w:lang w:eastAsia="ar-SA"/>
              </w:rPr>
              <w:t xml:space="preserve">E-K</w:t>
            </w:r>
            <w:r>
              <w:rPr>
                <w:rFonts w:ascii="Liberation Sans" w:hAnsi="Liberation Sans" w:cs="Liberation Sans"/>
                <w:highlight w:val="white"/>
              </w:rPr>
            </w:r>
            <w:r>
              <w:rPr>
                <w:rFonts w:ascii="Liberation Sans" w:hAnsi="Liberation Sans" w:cs="Liberation Sans"/>
                <w:highlight w:val="white"/>
              </w:rPr>
            </w:r>
          </w:p>
        </w:tc>
        <w:tc>
          <w:tcPr>
            <w:tcW w:w="3190" w:type="dxa"/>
            <w:vAlign w:val="center"/>
            <w:textDirection w:val="lrTb"/>
            <w:noWrap w:val="false"/>
          </w:tcPr>
          <w:p>
            <w:pPr>
              <w:pStyle w:val="1133"/>
              <w:jc w:val="center"/>
              <w:spacing w:before="0" w:beforeAutospacing="0" w:after="0" w:afterAutospacing="0"/>
              <w:rPr>
                <w:rFonts w:ascii="Liberation Sans" w:hAnsi="Liberation Sans" w:cs="Liberation Sans"/>
                <w:highlight w:val="white"/>
              </w:rPr>
            </w:pPr>
            <w:r>
              <w:rPr>
                <w:rFonts w:ascii="Liberation Sans" w:hAnsi="Liberation Sans" w:eastAsia="Liberation Sans" w:cs="Liberation Sans"/>
                <w:sz w:val="20"/>
                <w:szCs w:val="20"/>
                <w:highlight w:val="white"/>
                <w:lang w:eastAsia="ar-SA"/>
              </w:rPr>
              <w:t xml:space="preserve">Тыс. руб.</w:t>
            </w:r>
            <w:r>
              <w:rPr>
                <w:rFonts w:ascii="Liberation Sans" w:hAnsi="Liberation Sans" w:cs="Liberation Sans"/>
                <w:highlight w:val="white"/>
              </w:rPr>
            </w:r>
            <w:r>
              <w:rPr>
                <w:rFonts w:ascii="Liberation Sans" w:hAnsi="Liberation Sans" w:cs="Liberation Sans"/>
                <w:highlight w:val="white"/>
              </w:rPr>
            </w:r>
          </w:p>
        </w:tc>
        <w:tc>
          <w:tcPr>
            <w:tcW w:w="3190" w:type="dxa"/>
            <w:vAlign w:val="center"/>
            <w:textDirection w:val="lrTb"/>
            <w:noWrap w:val="false"/>
          </w:tcPr>
          <w:p>
            <w:pPr>
              <w:pStyle w:val="1133"/>
              <w:jc w:val="center"/>
              <w:spacing w:before="0" w:beforeAutospacing="0" w:after="0" w:afterAutospacing="0"/>
              <w:rPr>
                <w:rFonts w:ascii="Liberation Sans" w:hAnsi="Liberation Sans" w:cs="Liberation Sans"/>
                <w:highlight w:val="white"/>
              </w:rPr>
            </w:pPr>
            <w:r>
              <w:rPr>
                <w:rFonts w:ascii="Liberation Sans" w:hAnsi="Liberation Sans" w:eastAsia="Liberation Sans" w:cs="Liberation Sans"/>
                <w:sz w:val="20"/>
                <w:szCs w:val="20"/>
                <w:highlight w:val="white"/>
                <w:lang w:eastAsia="ar-SA"/>
              </w:rPr>
              <w:t xml:space="preserve">4 786 016</w:t>
            </w:r>
            <w:r>
              <w:rPr>
                <w:rFonts w:ascii="Liberation Sans" w:hAnsi="Liberation Sans" w:cs="Liberation Sans"/>
                <w:highlight w:val="white"/>
              </w:rPr>
            </w:r>
            <w:r>
              <w:rPr>
                <w:rFonts w:ascii="Liberation Sans" w:hAnsi="Liberation Sans" w:cs="Liberation Sans"/>
                <w:highlight w:val="white"/>
              </w:rPr>
            </w:r>
          </w:p>
        </w:tc>
      </w:tr>
      <w:tr>
        <w:tblPrEx/>
        <w:trPr>
          <w:jc w:val="center"/>
          <w:tblHeader/>
        </w:trPr>
        <w:tc>
          <w:tcPr>
            <w:tcW w:w="2940" w:type="dxa"/>
            <w:vAlign w:val="center"/>
            <w:textDirection w:val="lrTb"/>
            <w:noWrap w:val="false"/>
          </w:tcPr>
          <w:p>
            <w:pPr>
              <w:pStyle w:val="1133"/>
              <w:spacing w:before="0" w:beforeAutospacing="0" w:after="0" w:afterAutospacing="0"/>
              <w:rPr>
                <w:rFonts w:ascii="Liberation Sans" w:hAnsi="Liberation Sans" w:cs="Liberation Sans"/>
                <w:highlight w:val="white"/>
              </w:rPr>
            </w:pPr>
            <w:r>
              <w:rPr>
                <w:rFonts w:ascii="Liberation Sans" w:hAnsi="Liberation Sans" w:eastAsia="Liberation Sans" w:cs="Liberation Sans"/>
                <w:sz w:val="20"/>
                <w:szCs w:val="20"/>
                <w:highlight w:val="white"/>
                <w:lang w:eastAsia="ar-SA"/>
              </w:rPr>
              <w:t xml:space="preserve">Ставка дисконта</w:t>
            </w:r>
            <w:r>
              <w:rPr>
                <w:rFonts w:ascii="Liberation Sans" w:hAnsi="Liberation Sans" w:cs="Liberation Sans"/>
                <w:highlight w:val="white"/>
              </w:rPr>
            </w:r>
            <w:r>
              <w:rPr>
                <w:rFonts w:ascii="Liberation Sans" w:hAnsi="Liberation Sans" w:cs="Liberation Sans"/>
                <w:highlight w:val="white"/>
              </w:rPr>
            </w:r>
          </w:p>
        </w:tc>
        <w:tc>
          <w:tcPr>
            <w:tcW w:w="3190" w:type="dxa"/>
            <w:vAlign w:val="center"/>
            <w:textDirection w:val="lrTb"/>
            <w:noWrap w:val="false"/>
          </w:tcPr>
          <w:p>
            <w:pPr>
              <w:pStyle w:val="1133"/>
              <w:jc w:val="center"/>
              <w:spacing w:before="0" w:beforeAutospacing="0" w:after="0" w:afterAutospacing="0"/>
              <w:rPr>
                <w:rFonts w:ascii="Liberation Sans" w:hAnsi="Liberation Sans" w:cs="Liberation Sans"/>
                <w:highlight w:val="white"/>
              </w:rPr>
            </w:pPr>
            <w:r/>
            <m:oMathPara>
              <m:oMathParaPr>
                <m:jc m:val="left"/>
              </m:oMathParaPr>
              <m:oMath>
                <m:sSup>
                  <m:sSupPr>
                    <m:ctrlPr>
                      <w:rPr>
                        <w:rFonts w:ascii="Cambria Math" w:hAnsi="Cambria Math" w:eastAsia="Cambria Math" w:cs="Cambria Math"/>
                        <w:i/>
                        <w:sz w:val="20"/>
                        <w:szCs w:val="20"/>
                        <w:highlight w:val="white"/>
                        <w:lang w:eastAsia="ar-SA"/>
                      </w:rPr>
                    </m:ctrlPr>
                  </m:sSupPr>
                  <m:e>
                    <m:d>
                      <m:dPr>
                        <m:ctrlPr>
                          <w:rPr>
                            <w:rFonts w:ascii="Cambria Math" w:hAnsi="Cambria Math" w:eastAsia="Cambria Math" w:cs="Cambria Math"/>
                            <w:i/>
                            <w:sz w:val="20"/>
                            <w:szCs w:val="20"/>
                            <w:highlight w:val="white"/>
                            <w:lang w:eastAsia="ar-SA"/>
                          </w:rPr>
                        </m:ctrlPr>
                      </m:dPr>
                      <m:e>
                        <m:r>
                          <w:rPr>
                            <w:rFonts w:ascii="Cambria Math" w:hAnsi="Cambria Math" w:eastAsia="Cambria Math" w:cs="Cambria Math"/>
                            <w:sz w:val="20"/>
                            <w:szCs w:val="20"/>
                            <w:highlight w:val="white"/>
                            <w:lang w:eastAsia="ar-SA"/>
                          </w:rPr>
                          <m:rPr/>
                          <m:t>1+E</m:t>
                        </m:r>
                      </m:e>
                    </m:d>
                  </m:e>
                  <m:sup>
                    <m:r>
                      <w:rPr>
                        <w:rFonts w:ascii="Cambria Math" w:hAnsi="Cambria Math" w:eastAsia="Cambria Math" w:cs="Cambria Math"/>
                        <w:sz w:val="20"/>
                        <w:szCs w:val="20"/>
                        <w:highlight w:val="white"/>
                        <w:lang w:eastAsia="ar-SA"/>
                      </w:rPr>
                      <m:rPr/>
                      <m:t>-t</m:t>
                    </m:r>
                  </m:sup>
                </m:sSup>
              </m:oMath>
            </m:oMathPara>
            <w:r>
              <w:rPr>
                <w:rFonts w:ascii="Liberation Sans" w:hAnsi="Liberation Sans" w:cs="Liberation Sans"/>
                <w:highlight w:val="white"/>
              </w:rPr>
            </w:r>
            <w:r>
              <w:rPr>
                <w:rFonts w:ascii="Liberation Sans" w:hAnsi="Liberation Sans" w:cs="Liberation Sans"/>
                <w:highlight w:val="white"/>
              </w:rPr>
            </w:r>
          </w:p>
        </w:tc>
        <w:tc>
          <w:tcPr>
            <w:tcW w:w="3190" w:type="dxa"/>
            <w:vAlign w:val="center"/>
            <w:textDirection w:val="lrTb"/>
            <w:noWrap w:val="false"/>
          </w:tcPr>
          <w:p>
            <w:pPr>
              <w:pStyle w:val="1133"/>
              <w:jc w:val="center"/>
              <w:spacing w:before="0" w:beforeAutospacing="0" w:after="0" w:afterAutospacing="0"/>
              <w:rPr>
                <w:rFonts w:ascii="Liberation Sans" w:hAnsi="Liberation Sans" w:cs="Liberation Sans"/>
                <w:highlight w:val="white"/>
              </w:rPr>
            </w:pPr>
            <w:r>
              <w:rPr>
                <w:rFonts w:ascii="Liberation Sans" w:hAnsi="Liberation Sans" w:eastAsia="Liberation Sans" w:cs="Liberation Sans"/>
                <w:sz w:val="20"/>
                <w:szCs w:val="20"/>
                <w:highlight w:val="white"/>
                <w:lang w:eastAsia="ar-SA"/>
              </w:rPr>
              <w:t xml:space="preserve">0,11</w:t>
            </w:r>
            <w:r>
              <w:rPr>
                <w:rFonts w:ascii="Liberation Sans" w:hAnsi="Liberation Sans" w:cs="Liberation Sans"/>
                <w:highlight w:val="white"/>
              </w:rPr>
            </w:r>
            <w:r>
              <w:rPr>
                <w:rFonts w:ascii="Liberation Sans" w:hAnsi="Liberation Sans" w:cs="Liberation Sans"/>
                <w:highlight w:val="white"/>
              </w:rPr>
            </w:r>
          </w:p>
        </w:tc>
      </w:tr>
      <w:tr>
        <w:tblPrEx/>
        <w:trPr>
          <w:jc w:val="center"/>
          <w:tblHeader/>
        </w:trPr>
        <w:tc>
          <w:tcPr>
            <w:tcW w:w="2940" w:type="dxa"/>
            <w:vAlign w:val="center"/>
            <w:textDirection w:val="lrTb"/>
            <w:noWrap w:val="false"/>
          </w:tcPr>
          <w:p>
            <w:pPr>
              <w:pStyle w:val="1133"/>
              <w:spacing w:before="0" w:beforeAutospacing="0" w:after="0" w:afterAutospacing="0"/>
              <w:rPr>
                <w:rFonts w:ascii="Liberation Sans" w:hAnsi="Liberation Sans" w:cs="Liberation Sans"/>
                <w:highlight w:val="white"/>
              </w:rPr>
            </w:pPr>
            <w:r>
              <w:rPr>
                <w:rFonts w:ascii="Liberation Sans" w:hAnsi="Liberation Sans" w:eastAsia="Liberation Sans" w:cs="Liberation Sans"/>
                <w:sz w:val="20"/>
                <w:szCs w:val="20"/>
                <w:highlight w:val="white"/>
                <w:lang w:eastAsia="ar-SA"/>
              </w:rPr>
              <w:t xml:space="preserve">Срок</w:t>
            </w:r>
            <w:r>
              <w:rPr>
                <w:rFonts w:ascii="Liberation Sans" w:hAnsi="Liberation Sans" w:cs="Liberation Sans"/>
                <w:highlight w:val="white"/>
              </w:rPr>
            </w:r>
            <w:r>
              <w:rPr>
                <w:rFonts w:ascii="Liberation Sans" w:hAnsi="Liberation Sans" w:cs="Liberation Sans"/>
                <w:highlight w:val="white"/>
              </w:rPr>
            </w:r>
          </w:p>
        </w:tc>
        <w:tc>
          <w:tcPr>
            <w:tcW w:w="3190" w:type="dxa"/>
            <w:vAlign w:val="center"/>
            <w:textDirection w:val="lrTb"/>
            <w:noWrap w:val="false"/>
          </w:tcPr>
          <w:p>
            <w:pPr>
              <w:pStyle w:val="1133"/>
              <w:jc w:val="center"/>
              <w:spacing w:before="0" w:beforeAutospacing="0" w:after="0" w:afterAutospacing="0"/>
              <w:rPr>
                <w:rFonts w:ascii="Liberation Sans" w:hAnsi="Liberation Sans" w:cs="Liberation Sans"/>
                <w:highlight w:val="white"/>
              </w:rPr>
            </w:pPr>
            <w:r>
              <w:rPr>
                <w:rFonts w:ascii="Liberation Sans" w:hAnsi="Liberation Sans" w:eastAsia="Liberation Sans" w:cs="Liberation Sans"/>
                <w:sz w:val="20"/>
                <w:szCs w:val="20"/>
                <w:highlight w:val="white"/>
                <w:lang w:eastAsia="ar-SA"/>
              </w:rPr>
              <w:t xml:space="preserve">Лет</w:t>
            </w:r>
            <w:r>
              <w:rPr>
                <w:rFonts w:ascii="Liberation Sans" w:hAnsi="Liberation Sans" w:cs="Liberation Sans"/>
                <w:highlight w:val="white"/>
              </w:rPr>
            </w:r>
            <w:r>
              <w:rPr>
                <w:rFonts w:ascii="Liberation Sans" w:hAnsi="Liberation Sans" w:cs="Liberation Sans"/>
                <w:highlight w:val="white"/>
              </w:rPr>
            </w:r>
          </w:p>
        </w:tc>
        <w:tc>
          <w:tcPr>
            <w:tcW w:w="3190" w:type="dxa"/>
            <w:vAlign w:val="center"/>
            <w:textDirection w:val="lrTb"/>
            <w:noWrap w:val="false"/>
          </w:tcPr>
          <w:p>
            <w:pPr>
              <w:pStyle w:val="1133"/>
              <w:jc w:val="center"/>
              <w:spacing w:before="0" w:beforeAutospacing="0" w:after="0" w:afterAutospacing="0"/>
              <w:rPr>
                <w:rFonts w:ascii="Liberation Sans" w:hAnsi="Liberation Sans" w:cs="Liberation Sans"/>
                <w:highlight w:val="white"/>
              </w:rPr>
            </w:pPr>
            <w:r>
              <w:rPr>
                <w:rFonts w:ascii="Liberation Sans" w:hAnsi="Liberation Sans" w:eastAsia="Liberation Sans" w:cs="Liberation Sans"/>
                <w:sz w:val="20"/>
                <w:szCs w:val="20"/>
                <w:highlight w:val="white"/>
                <w:lang w:eastAsia="ar-SA"/>
              </w:rPr>
              <w:t xml:space="preserve">4,9</w:t>
            </w:r>
            <w:r>
              <w:rPr>
                <w:rFonts w:ascii="Liberation Sans" w:hAnsi="Liberation Sans" w:cs="Liberation Sans"/>
                <w:highlight w:val="white"/>
              </w:rPr>
            </w:r>
            <w:r>
              <w:rPr>
                <w:rFonts w:ascii="Liberation Sans" w:hAnsi="Liberation Sans" w:cs="Liberation Sans"/>
                <w:highlight w:val="white"/>
              </w:rPr>
            </w:r>
          </w:p>
        </w:tc>
      </w:tr>
      <w:tr>
        <w:tblPrEx/>
        <w:trPr>
          <w:jc w:val="center"/>
          <w:tblHeader/>
        </w:trPr>
        <w:tc>
          <w:tcPr>
            <w:tcW w:w="2940" w:type="dxa"/>
            <w:vAlign w:val="center"/>
            <w:textDirection w:val="lrTb"/>
            <w:noWrap w:val="false"/>
          </w:tcPr>
          <w:p>
            <w:pPr>
              <w:pStyle w:val="1133"/>
              <w:spacing w:before="0" w:beforeAutospacing="0" w:after="0" w:afterAutospacing="0"/>
              <w:rPr>
                <w:rFonts w:ascii="Liberation Sans" w:hAnsi="Liberation Sans" w:cs="Liberation Sans"/>
                <w:highlight w:val="white"/>
              </w:rPr>
            </w:pPr>
            <w:r>
              <w:rPr>
                <w:rFonts w:ascii="Liberation Sans" w:hAnsi="Liberation Sans" w:eastAsia="Liberation Sans" w:cs="Liberation Sans"/>
                <w:sz w:val="20"/>
                <w:szCs w:val="20"/>
                <w:highlight w:val="white"/>
                <w:lang w:eastAsia="ar-SA"/>
              </w:rPr>
              <w:t xml:space="preserve">ЧДД</w:t>
            </w:r>
            <w:r>
              <w:rPr>
                <w:rFonts w:ascii="Liberation Sans" w:hAnsi="Liberation Sans" w:cs="Liberation Sans"/>
                <w:highlight w:val="white"/>
              </w:rPr>
            </w:r>
            <w:r>
              <w:rPr>
                <w:rFonts w:ascii="Liberation Sans" w:hAnsi="Liberation Sans" w:cs="Liberation Sans"/>
                <w:highlight w:val="white"/>
              </w:rPr>
            </w:r>
          </w:p>
        </w:tc>
        <w:tc>
          <w:tcPr>
            <w:tcW w:w="3190" w:type="dxa"/>
            <w:vAlign w:val="center"/>
            <w:textDirection w:val="lrTb"/>
            <w:noWrap w:val="false"/>
          </w:tcPr>
          <w:p>
            <w:pPr>
              <w:pStyle w:val="1133"/>
              <w:jc w:val="center"/>
              <w:spacing w:before="0" w:beforeAutospacing="0" w:after="0" w:afterAutospacing="0"/>
              <w:rPr>
                <w:rFonts w:ascii="Liberation Sans" w:hAnsi="Liberation Sans" w:cs="Liberation Sans"/>
                <w:highlight w:val="white"/>
              </w:rPr>
            </w:pPr>
            <w:r>
              <w:rPr>
                <w:rFonts w:ascii="Liberation Sans" w:hAnsi="Liberation Sans" w:eastAsia="Liberation Sans" w:cs="Liberation Sans"/>
                <w:sz w:val="20"/>
                <w:szCs w:val="20"/>
                <w:highlight w:val="white"/>
                <w:lang w:eastAsia="ar-SA"/>
              </w:rPr>
              <w:t xml:space="preserve">Тыс. руб.</w:t>
            </w:r>
            <w:r>
              <w:rPr>
                <w:rFonts w:ascii="Liberation Sans" w:hAnsi="Liberation Sans" w:cs="Liberation Sans"/>
                <w:highlight w:val="white"/>
              </w:rPr>
            </w:r>
            <w:r>
              <w:rPr>
                <w:rFonts w:ascii="Liberation Sans" w:hAnsi="Liberation Sans" w:cs="Liberation Sans"/>
                <w:highlight w:val="white"/>
              </w:rPr>
            </w:r>
          </w:p>
        </w:tc>
        <w:tc>
          <w:tcPr>
            <w:tcW w:w="3190" w:type="dxa"/>
            <w:vAlign w:val="center"/>
            <w:textDirection w:val="lrTb"/>
            <w:noWrap w:val="false"/>
          </w:tcPr>
          <w:p>
            <w:pPr>
              <w:pStyle w:val="1133"/>
              <w:jc w:val="center"/>
              <w:spacing w:before="0" w:beforeAutospacing="0" w:after="0" w:afterAutospacing="0"/>
              <w:rPr>
                <w:rFonts w:ascii="Liberation Sans" w:hAnsi="Liberation Sans" w:cs="Liberation Sans"/>
                <w:highlight w:val="white"/>
              </w:rPr>
            </w:pPr>
            <w:r>
              <w:rPr>
                <w:rFonts w:ascii="Liberation Sans" w:hAnsi="Liberation Sans" w:eastAsia="Liberation Sans" w:cs="Liberation Sans"/>
                <w:sz w:val="20"/>
                <w:szCs w:val="20"/>
                <w:highlight w:val="white"/>
                <w:lang w:eastAsia="ar-SA"/>
              </w:rPr>
              <w:t xml:space="preserve">561 319</w:t>
            </w:r>
            <w:r>
              <w:rPr>
                <w:rFonts w:ascii="Liberation Sans" w:hAnsi="Liberation Sans" w:cs="Liberation Sans"/>
                <w:highlight w:val="white"/>
              </w:rPr>
            </w:r>
            <w:r>
              <w:rPr>
                <w:rFonts w:ascii="Liberation Sans" w:hAnsi="Liberation Sans" w:cs="Liberation Sans"/>
                <w:highlight w:val="white"/>
              </w:rPr>
            </w:r>
          </w:p>
        </w:tc>
      </w:tr>
    </w:tbl>
    <w:p>
      <w:pPr>
        <w:pStyle w:val="1133"/>
        <w:ind w:firstLine="709"/>
        <w:jc w:val="both"/>
        <w:spacing w:before="0" w:beforeAutospacing="0" w:after="0" w:afterAutospacing="0"/>
        <w:shd w:val="clear" w:color="auto" w:fill="ffffff"/>
        <w:rPr>
          <w:rFonts w:ascii="Liberation Sans" w:hAnsi="Liberation Sans" w:cs="Liberation Sans"/>
        </w:rPr>
      </w:pPr>
      <w:r>
        <w:rPr>
          <w:rFonts w:ascii="Liberation Sans" w:hAnsi="Liberation Sans" w:cs="Liberation Sans"/>
        </w:rPr>
      </w:r>
      <w:r>
        <w:rPr>
          <w:rFonts w:ascii="Liberation Sans" w:hAnsi="Liberation Sans" w:cs="Liberation Sans"/>
        </w:rPr>
      </w:r>
      <w:r>
        <w:rPr>
          <w:rFonts w:ascii="Liberation Sans" w:hAnsi="Liberation Sans" w:cs="Liberation Sans"/>
        </w:rPr>
      </w:r>
    </w:p>
    <w:p>
      <w:pPr>
        <w:pStyle w:val="1133"/>
        <w:ind w:firstLine="709"/>
        <w:jc w:val="both"/>
        <w:spacing w:before="0" w:beforeAutospacing="0" w:after="0" w:afterAutospacing="0"/>
        <w:shd w:val="clear" w:color="auto" w:fill="ffffff"/>
        <w:rPr>
          <w:rFonts w:ascii="Liberation Sans" w:hAnsi="Liberation Sans" w:cs="Liberation Sans"/>
          <w:highlight w:val="white"/>
        </w:rPr>
      </w:pPr>
      <w:r>
        <w:rPr>
          <w:rFonts w:ascii="Liberation Sans" w:hAnsi="Liberation Sans" w:eastAsia="Liberation Sans" w:cs="Liberation Sans"/>
          <w:sz w:val="28"/>
          <w:szCs w:val="28"/>
          <w:highlight w:val="white"/>
          <w:lang w:eastAsia="ar-SA"/>
        </w:rPr>
        <w:t xml:space="preserve">Таким образом, ЧДД реализации предлагаемого варианта проекта программы составляет 56</w:t>
      </w:r>
      <w:r>
        <w:rPr>
          <w:rFonts w:ascii="Liberation Sans" w:hAnsi="Liberation Sans" w:eastAsia="Liberation Sans" w:cs="Liberation Sans"/>
          <w:sz w:val="28"/>
          <w:szCs w:val="28"/>
          <w:highlight w:val="white"/>
          <w:lang w:eastAsia="ar-SA"/>
        </w:rPr>
        <w:t xml:space="preserve">1 319 тыс. руб. при суммарных капитальных вложениях в 18 538 689 тыс. руб. Рентабельность капитальных вложений в реализацию мероприятий предлагаемого варианта программы составляет 0,21 (что означает возврат 1,21 руб. на каждый 1 руб. капитальных вложений).</w:t>
      </w:r>
      <w:r>
        <w:rPr>
          <w:rFonts w:ascii="Liberation Sans" w:hAnsi="Liberation Sans" w:cs="Liberation Sans"/>
          <w:highlight w:val="white"/>
        </w:rPr>
      </w:r>
      <w:r>
        <w:rPr>
          <w:rFonts w:ascii="Liberation Sans" w:hAnsi="Liberation Sans" w:cs="Liberation Sans"/>
          <w:highlight w:val="white"/>
        </w:rPr>
      </w:r>
    </w:p>
    <w:p>
      <w:pPr>
        <w:pStyle w:val="1133"/>
        <w:ind w:firstLine="709"/>
        <w:jc w:val="both"/>
        <w:spacing w:before="0" w:beforeAutospacing="0" w:after="0" w:afterAutospacing="0"/>
        <w:shd w:val="clear" w:color="auto" w:fill="ffffff"/>
        <w:rPr>
          <w:rFonts w:ascii="Liberation Sans" w:hAnsi="Liberation Sans" w:cs="Liberation Sans"/>
        </w:rPr>
      </w:pPr>
      <w:r>
        <w:rPr>
          <w:rFonts w:ascii="Liberation Sans" w:hAnsi="Liberation Sans" w:eastAsia="Liberation Sans" w:cs="Liberation Sans"/>
          <w:sz w:val="28"/>
          <w:szCs w:val="28"/>
          <w:highlight w:val="white"/>
          <w:lang w:eastAsia="ar-SA"/>
        </w:rPr>
        <w:t xml:space="preserve">Оценка транспортной эффективности мероприятий (инвестиционных проектов) по проектированию, строительству, </w:t>
      </w:r>
      <w:r>
        <w:rPr>
          <w:rFonts w:ascii="Liberation Sans" w:hAnsi="Liberation Sans" w:eastAsia="Liberation Sans" w:cs="Liberation Sans"/>
          <w:sz w:val="28"/>
          <w:szCs w:val="28"/>
          <w:highlight w:val="white"/>
          <w:lang w:eastAsia="ar-SA"/>
        </w:rPr>
        <w:t xml:space="preserve">реконструкции объектов тран</w:t>
      </w:r>
      <w:r>
        <w:rPr>
          <w:rFonts w:ascii="Liberation Sans" w:hAnsi="Liberation Sans" w:eastAsia="Liberation Sans" w:cs="Liberation Sans"/>
          <w:sz w:val="28"/>
          <w:szCs w:val="28"/>
          <w:lang w:eastAsia="ar-SA"/>
        </w:rPr>
        <w:t xml:space="preserve">спортной инфраструктуры предлагаемого к реализации варианта развития транспортной инфраструктуры города Новый Уренгой приведена в таблице 30.</w:t>
      </w:r>
      <w:r>
        <w:rPr>
          <w:rFonts w:ascii="Liberation Sans" w:hAnsi="Liberation Sans" w:cs="Liberation Sans"/>
        </w:rPr>
      </w:r>
      <w:r>
        <w:rPr>
          <w:rFonts w:ascii="Liberation Sans" w:hAnsi="Liberation Sans" w:cs="Liberation Sans"/>
        </w:rPr>
      </w:r>
    </w:p>
    <w:p>
      <w:pPr>
        <w:pStyle w:val="1133"/>
        <w:ind w:firstLine="709"/>
        <w:jc w:val="both"/>
        <w:spacing w:before="0" w:beforeAutospacing="0" w:after="0" w:afterAutospacing="0"/>
        <w:shd w:val="clear" w:color="auto" w:fill="ffffff"/>
        <w:rPr>
          <w:rFonts w:ascii="Liberation Sans" w:hAnsi="Liberation Sans" w:cs="Liberation Sans"/>
          <w:sz w:val="28"/>
          <w:szCs w:val="28"/>
          <w:highlight w:val="white"/>
        </w:rPr>
      </w:pPr>
      <w:r>
        <w:rPr>
          <w:rFonts w:ascii="Liberation Sans" w:hAnsi="Liberation Sans" w:eastAsia="Liberation Sans" w:cs="Liberation Sans"/>
          <w:sz w:val="28"/>
          <w:szCs w:val="28"/>
        </w:rPr>
        <w:t xml:space="preserve">Соответствие мероприятий (инвестиционных проектов) по проектированию, строительству, реконструкции объектов транспортной инфраструктуры установленным нормативам градостроительного проектирования в муниципальном образовании город Новый Уренгой, утв</w:t>
      </w:r>
      <w:r>
        <w:rPr>
          <w:rFonts w:ascii="Liberation Sans" w:hAnsi="Liberation Sans" w:eastAsia="Liberation Sans" w:cs="Liberation Sans"/>
          <w:sz w:val="28"/>
          <w:szCs w:val="28"/>
          <w:highlight w:val="white"/>
        </w:rPr>
        <w:t xml:space="preserve">ержденным постановлением Администрации города Новый Уренгой от 07.09.2021 № 371, обеспечивается в ходе разработки и утверждения проектов планировки территорий, предназначенных для размещения соответствующих объектов.</w:t>
      </w:r>
      <w:r>
        <w:rPr>
          <w:rFonts w:ascii="Liberation Sans" w:hAnsi="Liberation Sans" w:cs="Liberation Sans"/>
          <w:sz w:val="28"/>
          <w:szCs w:val="28"/>
          <w:highlight w:val="white"/>
        </w:rPr>
      </w:r>
      <w:r>
        <w:rPr>
          <w:rFonts w:ascii="Liberation Sans" w:hAnsi="Liberation Sans" w:cs="Liberation Sans"/>
          <w:sz w:val="28"/>
          <w:szCs w:val="28"/>
          <w:highlight w:val="white"/>
        </w:rPr>
      </w:r>
    </w:p>
    <w:p>
      <w:pPr>
        <w:pStyle w:val="1133"/>
        <w:jc w:val="right"/>
        <w:spacing w:before="0" w:beforeAutospacing="0" w:after="0" w:afterAutospacing="0"/>
        <w:shd w:val="clear" w:color="auto" w:fill="ffffff"/>
        <w:rPr>
          <w:rFonts w:ascii="Liberation Sans" w:hAnsi="Liberation Sans" w:cs="Liberation Sans"/>
          <w:highlight w:val="white"/>
        </w:rPr>
      </w:pPr>
      <w:r>
        <w:rPr>
          <w:rFonts w:ascii="Liberation Sans" w:hAnsi="Liberation Sans" w:cs="Liberation Sans"/>
          <w:highlight w:val="white"/>
        </w:rPr>
      </w:r>
      <w:r>
        <w:rPr>
          <w:rFonts w:ascii="Liberation Sans" w:hAnsi="Liberation Sans" w:cs="Liberation Sans"/>
          <w:highlight w:val="white"/>
        </w:rPr>
      </w:r>
      <w:r>
        <w:rPr>
          <w:rFonts w:ascii="Liberation Sans" w:hAnsi="Liberation Sans" w:cs="Liberation Sans"/>
          <w:highlight w:val="white"/>
        </w:rPr>
      </w:r>
    </w:p>
    <w:p>
      <w:pPr>
        <w:pStyle w:val="1133"/>
        <w:jc w:val="right"/>
        <w:spacing w:before="0" w:beforeAutospacing="0" w:after="0" w:afterAutospacing="0"/>
        <w:shd w:val="clear" w:color="auto" w:fill="ffffff"/>
        <w:rPr>
          <w:rFonts w:ascii="Liberation Sans" w:hAnsi="Liberation Sans" w:cs="Liberation Sans"/>
          <w:sz w:val="28"/>
          <w:szCs w:val="28"/>
          <w:highlight w:val="white"/>
        </w:rPr>
      </w:pPr>
      <w:r>
        <w:rPr>
          <w:rFonts w:ascii="Liberation Sans" w:hAnsi="Liberation Sans" w:eastAsia="Liberation Sans" w:cs="Liberation Sans"/>
          <w:sz w:val="28"/>
          <w:szCs w:val="28"/>
          <w:highlight w:val="white"/>
          <w:lang w:eastAsia="ar-SA"/>
        </w:rPr>
        <w:t xml:space="preserve">Таблица 30</w:t>
      </w:r>
      <w:r>
        <w:rPr>
          <w:rFonts w:ascii="Liberation Sans" w:hAnsi="Liberation Sans" w:cs="Liberation Sans"/>
          <w:sz w:val="28"/>
          <w:szCs w:val="28"/>
          <w:highlight w:val="white"/>
        </w:rPr>
      </w:r>
      <w:r>
        <w:rPr>
          <w:rFonts w:ascii="Liberation Sans" w:hAnsi="Liberation Sans" w:cs="Liberation Sans"/>
          <w:sz w:val="28"/>
          <w:szCs w:val="28"/>
          <w:highlight w:val="white"/>
        </w:rPr>
      </w:r>
    </w:p>
    <w:p>
      <w:pPr>
        <w:pStyle w:val="1133"/>
        <w:jc w:val="center"/>
        <w:spacing w:before="0" w:beforeAutospacing="0" w:after="0" w:afterAutospacing="0"/>
        <w:shd w:val="clear" w:color="auto" w:fill="ffffff"/>
        <w:rPr>
          <w:rFonts w:ascii="Liberation Sans" w:hAnsi="Liberation Sans" w:eastAsia="Liberation Sans" w:cs="Liberation Sans"/>
          <w:sz w:val="28"/>
          <w:szCs w:val="28"/>
          <w:lang w:eastAsia="ar-SA"/>
        </w:rPr>
      </w:pPr>
      <w:r>
        <w:rPr>
          <w:rFonts w:ascii="Liberation Sans" w:hAnsi="Liberation Sans" w:eastAsia="Liberation Sans" w:cs="Liberation Sans"/>
          <w:sz w:val="28"/>
          <w:szCs w:val="28"/>
          <w:highlight w:val="white"/>
          <w:lang w:eastAsia="ar-SA"/>
        </w:rPr>
        <w:t xml:space="preserve">Оценка транспортной эффективности мероприятий программы</w:t>
      </w:r>
      <w:r>
        <w:rPr>
          <w:rFonts w:ascii="Liberation Sans" w:hAnsi="Liberation Sans" w:eastAsia="Liberation Sans" w:cs="Liberation Sans"/>
          <w:sz w:val="28"/>
          <w:szCs w:val="28"/>
          <w:lang w:eastAsia="ar-SA"/>
        </w:rPr>
      </w:r>
      <w:r>
        <w:rPr>
          <w:rFonts w:ascii="Liberation Sans" w:hAnsi="Liberation Sans" w:eastAsia="Liberation Sans" w:cs="Liberation Sans"/>
          <w:sz w:val="28"/>
          <w:szCs w:val="28"/>
          <w:lang w:eastAsia="ar-SA"/>
        </w:rPr>
      </w:r>
    </w:p>
    <w:p>
      <w:pPr>
        <w:pStyle w:val="1133"/>
        <w:jc w:val="center"/>
        <w:spacing w:before="0" w:beforeAutospacing="0" w:after="0" w:afterAutospacing="0"/>
        <w:shd w:val="clear" w:color="auto" w:fill="ffffff"/>
        <w:rPr>
          <w:rFonts w:ascii="Liberation Sans" w:hAnsi="Liberation Sans" w:cs="Liberation Sans"/>
          <w:sz w:val="22"/>
          <w:szCs w:val="22"/>
          <w:highlight w:val="white"/>
        </w:rPr>
      </w:pPr>
      <w:r>
        <w:rPr>
          <w:rFonts w:ascii="Liberation Sans" w:hAnsi="Liberation Sans" w:cs="Liberation Sans"/>
          <w:sz w:val="22"/>
          <w:szCs w:val="22"/>
          <w:highlight w:val="white"/>
        </w:rPr>
      </w:r>
      <w:r>
        <w:rPr>
          <w:rFonts w:ascii="Liberation Sans" w:hAnsi="Liberation Sans" w:cs="Liberation Sans"/>
          <w:sz w:val="22"/>
          <w:szCs w:val="22"/>
          <w:highlight w:val="white"/>
        </w:rPr>
      </w:r>
      <w:r>
        <w:rPr>
          <w:rFonts w:ascii="Liberation Sans" w:hAnsi="Liberation Sans" w:cs="Liberation Sans"/>
          <w:sz w:val="22"/>
          <w:szCs w:val="22"/>
          <w:highlight w:val="white"/>
        </w:rPr>
      </w:r>
    </w:p>
    <w:tbl>
      <w:tblPr>
        <w:tblW w:w="5000" w:type="pct"/>
        <w:tblLook w:val="04A0" w:firstRow="1" w:lastRow="0" w:firstColumn="1" w:lastColumn="0" w:noHBand="0" w:noVBand="1"/>
      </w:tblPr>
      <w:tblGrid>
        <w:gridCol w:w="1724"/>
        <w:gridCol w:w="1517"/>
        <w:gridCol w:w="902"/>
        <w:gridCol w:w="854"/>
        <w:gridCol w:w="869"/>
        <w:gridCol w:w="772"/>
        <w:gridCol w:w="1404"/>
        <w:gridCol w:w="1303"/>
      </w:tblGrid>
      <w:tr>
        <w:tblPrEx/>
        <w:trPr>
          <w:trHeight w:val="600"/>
        </w:trPr>
        <w:tc>
          <w:tcPr>
            <w:shd w:val="clear" w:color="ffffff" w:fill="ffffff"/>
            <w:tcBorders>
              <w:top w:val="single" w:color="000000" w:sz="4" w:space="0"/>
              <w:left w:val="single" w:color="000000" w:sz="4" w:space="0"/>
              <w:bottom w:val="single" w:color="000000" w:sz="4" w:space="0"/>
              <w:right w:val="single" w:color="000000" w:sz="4" w:space="0"/>
            </w:tcBorders>
            <w:tcW w:w="922"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Сценарий</w:t>
            </w:r>
            <w:r>
              <w:rPr>
                <w:rFonts w:ascii="Liberation Sans" w:hAnsi="Liberation Sans" w:cs="Liberation Sans"/>
                <w:color w:val="000000"/>
              </w:rPr>
            </w:r>
            <w:r>
              <w:rPr>
                <w:rFonts w:ascii="Liberation Sans" w:hAnsi="Liberation Sans" w:cs="Liberation Sans"/>
                <w:color w:val="000000"/>
              </w:rPr>
            </w:r>
          </w:p>
        </w:tc>
        <w:tc>
          <w:tcPr>
            <w:shd w:val="clear" w:color="ffffff" w:fill="ffffff"/>
            <w:tcBorders>
              <w:top w:val="single" w:color="000000" w:sz="4" w:space="0"/>
              <w:left w:val="none" w:color="000000" w:sz="4" w:space="0"/>
              <w:bottom w:val="single" w:color="000000" w:sz="4" w:space="0"/>
              <w:right w:val="single" w:color="000000" w:sz="4" w:space="0"/>
            </w:tcBorders>
            <w:tcW w:w="812"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Количество поездок ИТ, ед.</w:t>
            </w:r>
            <w:r>
              <w:rPr>
                <w:rFonts w:ascii="Liberation Sans" w:hAnsi="Liberation Sans" w:cs="Liberation Sans"/>
                <w:color w:val="000000"/>
              </w:rPr>
            </w:r>
            <w:r>
              <w:rPr>
                <w:rFonts w:ascii="Liberation Sans" w:hAnsi="Liberation Sans" w:cs="Liberation Sans"/>
                <w:color w:val="000000"/>
              </w:rPr>
            </w:r>
          </w:p>
        </w:tc>
        <w:tc>
          <w:tcPr>
            <w:shd w:val="clear" w:color="ffffff" w:fill="ffffff"/>
            <w:tcBorders>
              <w:top w:val="single" w:color="000000" w:sz="4" w:space="0"/>
              <w:left w:val="none" w:color="000000" w:sz="4" w:space="0"/>
              <w:bottom w:val="single" w:color="000000" w:sz="4" w:space="0"/>
              <w:right w:val="single" w:color="000000" w:sz="4" w:space="0"/>
            </w:tcBorders>
            <w:tcW w:w="483"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t0, мин</w:t>
            </w:r>
            <w:r>
              <w:rPr>
                <w:rFonts w:ascii="Liberation Sans" w:hAnsi="Liberation Sans" w:cs="Liberation Sans"/>
                <w:color w:val="000000"/>
              </w:rPr>
            </w:r>
            <w:r>
              <w:rPr>
                <w:rFonts w:ascii="Liberation Sans" w:hAnsi="Liberation Sans" w:cs="Liberation Sans"/>
                <w:color w:val="000000"/>
              </w:rPr>
            </w:r>
          </w:p>
        </w:tc>
        <w:tc>
          <w:tcPr>
            <w:shd w:val="clear" w:color="ffffff" w:fill="ffffff"/>
            <w:tcBorders>
              <w:top w:val="single" w:color="000000" w:sz="4" w:space="0"/>
              <w:left w:val="none" w:color="000000" w:sz="4" w:space="0"/>
              <w:bottom w:val="single" w:color="000000" w:sz="4" w:space="0"/>
              <w:right w:val="single" w:color="000000" w:sz="4" w:space="0"/>
            </w:tcBorders>
            <w:tcW w:w="457"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V0, км/ч</w:t>
            </w:r>
            <w:r>
              <w:rPr>
                <w:rFonts w:ascii="Liberation Sans" w:hAnsi="Liberation Sans" w:cs="Liberation Sans"/>
                <w:color w:val="000000"/>
              </w:rPr>
            </w:r>
            <w:r>
              <w:rPr>
                <w:rFonts w:ascii="Liberation Sans" w:hAnsi="Liberation Sans" w:cs="Liberation Sans"/>
                <w:color w:val="000000"/>
              </w:rPr>
            </w:r>
          </w:p>
        </w:tc>
        <w:tc>
          <w:tcPr>
            <w:shd w:val="clear" w:color="ffffff" w:fill="ffffff"/>
            <w:tcBorders>
              <w:top w:val="single" w:color="000000" w:sz="4" w:space="0"/>
              <w:left w:val="none" w:color="000000" w:sz="4" w:space="0"/>
              <w:bottom w:val="single" w:color="000000" w:sz="4" w:space="0"/>
              <w:right w:val="single" w:color="000000" w:sz="4" w:space="0"/>
            </w:tcBorders>
            <w:tcW w:w="465"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tакт, мин</w:t>
            </w:r>
            <w:r>
              <w:rPr>
                <w:rFonts w:ascii="Liberation Sans" w:hAnsi="Liberation Sans" w:cs="Liberation Sans"/>
                <w:color w:val="000000"/>
              </w:rPr>
            </w:r>
            <w:r>
              <w:rPr>
                <w:rFonts w:ascii="Liberation Sans" w:hAnsi="Liberation Sans" w:cs="Liberation Sans"/>
                <w:color w:val="000000"/>
              </w:rPr>
            </w:r>
          </w:p>
        </w:tc>
        <w:tc>
          <w:tcPr>
            <w:shd w:val="clear" w:color="ffffff" w:fill="ffffff"/>
            <w:tcBorders>
              <w:top w:val="single" w:color="000000" w:sz="4" w:space="0"/>
              <w:left w:val="none" w:color="000000" w:sz="4" w:space="0"/>
              <w:bottom w:val="single" w:color="000000" w:sz="4" w:space="0"/>
              <w:right w:val="single" w:color="000000" w:sz="4" w:space="0"/>
            </w:tcBorders>
            <w:tcW w:w="413"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Vакт, км/ч</w:t>
            </w:r>
            <w:r>
              <w:rPr>
                <w:rFonts w:ascii="Liberation Sans" w:hAnsi="Liberation Sans" w:cs="Liberation Sans"/>
                <w:color w:val="000000"/>
              </w:rPr>
            </w:r>
            <w:r>
              <w:rPr>
                <w:rFonts w:ascii="Liberation Sans" w:hAnsi="Liberation Sans" w:cs="Liberation Sans"/>
                <w:color w:val="000000"/>
              </w:rPr>
            </w:r>
          </w:p>
        </w:tc>
        <w:tc>
          <w:tcPr>
            <w:shd w:val="clear" w:color="ffffff" w:fill="ffffff"/>
            <w:tcBorders>
              <w:top w:val="single" w:color="000000" w:sz="4" w:space="0"/>
              <w:left w:val="none" w:color="000000" w:sz="4" w:space="0"/>
              <w:bottom w:val="single" w:color="000000" w:sz="4" w:space="0"/>
              <w:right w:val="single" w:color="000000" w:sz="4" w:space="0"/>
            </w:tcBorders>
            <w:tcW w:w="751"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Средняя длина поездки, км</w:t>
            </w:r>
            <w:r>
              <w:rPr>
                <w:rFonts w:ascii="Liberation Sans" w:hAnsi="Liberation Sans" w:cs="Liberation Sans"/>
                <w:color w:val="000000"/>
              </w:rPr>
            </w:r>
            <w:r>
              <w:rPr>
                <w:rFonts w:ascii="Liberation Sans" w:hAnsi="Liberation Sans" w:cs="Liberation Sans"/>
                <w:color w:val="000000"/>
              </w:rPr>
            </w:r>
          </w:p>
        </w:tc>
        <w:tc>
          <w:tcPr>
            <w:shd w:val="clear" w:color="ffffff" w:fill="ffffff"/>
            <w:tcBorders>
              <w:top w:val="single" w:color="000000" w:sz="4" w:space="0"/>
              <w:left w:val="none" w:color="000000" w:sz="4" w:space="0"/>
              <w:bottom w:val="single" w:color="000000" w:sz="4" w:space="0"/>
              <w:right w:val="single" w:color="000000" w:sz="4" w:space="0"/>
            </w:tcBorders>
            <w:tcW w:w="698"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Уровень загрузки,%</w:t>
            </w:r>
            <w:r>
              <w:rPr>
                <w:rFonts w:ascii="Liberation Sans" w:hAnsi="Liberation Sans" w:cs="Liberation Sans"/>
                <w:color w:val="000000"/>
              </w:rPr>
            </w:r>
            <w:r>
              <w:rPr>
                <w:rFonts w:ascii="Liberation Sans" w:hAnsi="Liberation Sans" w:cs="Liberation Sans"/>
                <w:color w:val="000000"/>
              </w:rPr>
            </w:r>
          </w:p>
        </w:tc>
      </w:tr>
      <w:tr>
        <w:tblPrEx/>
        <w:trPr>
          <w:trHeight w:val="246"/>
        </w:trPr>
        <w:tc>
          <w:tcPr>
            <w:shd w:val="clear" w:color="ffffff" w:fill="ffffff"/>
            <w:tcBorders>
              <w:top w:val="single" w:color="000000" w:sz="4" w:space="0"/>
              <w:left w:val="single" w:color="000000" w:sz="4" w:space="0"/>
              <w:bottom w:val="single" w:color="000000" w:sz="4" w:space="0"/>
              <w:right w:val="single" w:color="000000" w:sz="4" w:space="0"/>
            </w:tcBorders>
            <w:tcW w:w="922"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rPr>
            </w:pPr>
            <w:r>
              <w:rPr>
                <w:rFonts w:ascii="Liberation Sans" w:hAnsi="Liberation Sans" w:eastAsia="Liberation Sans" w:cs="Liberation Sans"/>
                <w:color w:val="000000"/>
                <w:sz w:val="20"/>
                <w:szCs w:val="20"/>
              </w:rPr>
              <w:t xml:space="preserve">1</w:t>
            </w:r>
            <w:r>
              <w:rPr>
                <w:rFonts w:ascii="Liberation Sans" w:hAnsi="Liberation Sans" w:eastAsia="Liberation Sans" w:cs="Liberation Sans"/>
                <w:color w:val="000000"/>
                <w:sz w:val="20"/>
                <w:szCs w:val="20"/>
              </w:rPr>
            </w:r>
            <w:r>
              <w:rPr>
                <w:rFonts w:ascii="Liberation Sans" w:hAnsi="Liberation Sans" w:eastAsia="Liberation Sans" w:cs="Liberation Sans"/>
                <w:color w:val="000000"/>
                <w:sz w:val="20"/>
                <w:szCs w:val="20"/>
              </w:rPr>
            </w:r>
          </w:p>
        </w:tc>
        <w:tc>
          <w:tcPr>
            <w:shd w:val="clear" w:color="ffffff" w:fill="ffffff"/>
            <w:tcBorders>
              <w:top w:val="single" w:color="000000" w:sz="4" w:space="0"/>
              <w:left w:val="none" w:color="000000" w:sz="4" w:space="0"/>
              <w:bottom w:val="single" w:color="000000" w:sz="4" w:space="0"/>
              <w:right w:val="single" w:color="000000" w:sz="4" w:space="0"/>
            </w:tcBorders>
            <w:tcW w:w="812"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rPr>
            </w:pPr>
            <w:r>
              <w:rPr>
                <w:rFonts w:ascii="Liberation Sans" w:hAnsi="Liberation Sans" w:eastAsia="Liberation Sans" w:cs="Liberation Sans"/>
                <w:color w:val="000000"/>
                <w:sz w:val="20"/>
                <w:szCs w:val="20"/>
              </w:rPr>
              <w:t xml:space="preserve">2</w:t>
            </w:r>
            <w:r>
              <w:rPr>
                <w:rFonts w:ascii="Liberation Sans" w:hAnsi="Liberation Sans" w:eastAsia="Liberation Sans" w:cs="Liberation Sans"/>
                <w:color w:val="000000"/>
                <w:sz w:val="20"/>
                <w:szCs w:val="20"/>
              </w:rPr>
            </w:r>
            <w:r>
              <w:rPr>
                <w:rFonts w:ascii="Liberation Sans" w:hAnsi="Liberation Sans" w:eastAsia="Liberation Sans" w:cs="Liberation Sans"/>
                <w:color w:val="000000"/>
                <w:sz w:val="20"/>
                <w:szCs w:val="20"/>
              </w:rPr>
            </w:r>
          </w:p>
        </w:tc>
        <w:tc>
          <w:tcPr>
            <w:shd w:val="clear" w:color="ffffff" w:fill="ffffff"/>
            <w:tcBorders>
              <w:top w:val="single" w:color="000000" w:sz="4" w:space="0"/>
              <w:left w:val="none" w:color="000000" w:sz="4" w:space="0"/>
              <w:bottom w:val="single" w:color="000000" w:sz="4" w:space="0"/>
              <w:right w:val="single" w:color="000000" w:sz="4" w:space="0"/>
            </w:tcBorders>
            <w:tcW w:w="483"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rPr>
            </w:pPr>
            <w:r>
              <w:rPr>
                <w:rFonts w:ascii="Liberation Sans" w:hAnsi="Liberation Sans" w:eastAsia="Liberation Sans" w:cs="Liberation Sans"/>
                <w:color w:val="000000"/>
                <w:sz w:val="20"/>
                <w:szCs w:val="20"/>
              </w:rPr>
              <w:t xml:space="preserve">3</w:t>
            </w:r>
            <w:r>
              <w:rPr>
                <w:rFonts w:ascii="Liberation Sans" w:hAnsi="Liberation Sans" w:eastAsia="Liberation Sans" w:cs="Liberation Sans"/>
                <w:color w:val="000000"/>
                <w:sz w:val="20"/>
                <w:szCs w:val="20"/>
              </w:rPr>
            </w:r>
            <w:r>
              <w:rPr>
                <w:rFonts w:ascii="Liberation Sans" w:hAnsi="Liberation Sans" w:eastAsia="Liberation Sans" w:cs="Liberation Sans"/>
                <w:color w:val="000000"/>
                <w:sz w:val="20"/>
                <w:szCs w:val="20"/>
              </w:rPr>
            </w:r>
          </w:p>
        </w:tc>
        <w:tc>
          <w:tcPr>
            <w:shd w:val="clear" w:color="ffffff" w:fill="ffffff"/>
            <w:tcBorders>
              <w:top w:val="single" w:color="000000" w:sz="4" w:space="0"/>
              <w:left w:val="none" w:color="000000" w:sz="4" w:space="0"/>
              <w:bottom w:val="single" w:color="000000" w:sz="4" w:space="0"/>
              <w:right w:val="single" w:color="000000" w:sz="4" w:space="0"/>
            </w:tcBorders>
            <w:tcW w:w="457"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rPr>
            </w:pPr>
            <w:r>
              <w:rPr>
                <w:rFonts w:ascii="Liberation Sans" w:hAnsi="Liberation Sans" w:eastAsia="Liberation Sans" w:cs="Liberation Sans"/>
                <w:color w:val="000000"/>
                <w:sz w:val="20"/>
                <w:szCs w:val="20"/>
              </w:rPr>
              <w:t xml:space="preserve">4</w:t>
            </w:r>
            <w:r>
              <w:rPr>
                <w:rFonts w:ascii="Liberation Sans" w:hAnsi="Liberation Sans" w:eastAsia="Liberation Sans" w:cs="Liberation Sans"/>
                <w:color w:val="000000"/>
                <w:sz w:val="20"/>
                <w:szCs w:val="20"/>
              </w:rPr>
            </w:r>
            <w:r>
              <w:rPr>
                <w:rFonts w:ascii="Liberation Sans" w:hAnsi="Liberation Sans" w:eastAsia="Liberation Sans" w:cs="Liberation Sans"/>
                <w:color w:val="000000"/>
                <w:sz w:val="20"/>
                <w:szCs w:val="20"/>
              </w:rPr>
            </w:r>
          </w:p>
        </w:tc>
        <w:tc>
          <w:tcPr>
            <w:shd w:val="clear" w:color="ffffff" w:fill="ffffff"/>
            <w:tcBorders>
              <w:top w:val="single" w:color="000000" w:sz="4" w:space="0"/>
              <w:left w:val="none" w:color="000000" w:sz="4" w:space="0"/>
              <w:bottom w:val="single" w:color="000000" w:sz="4" w:space="0"/>
              <w:right w:val="single" w:color="000000" w:sz="4" w:space="0"/>
            </w:tcBorders>
            <w:tcW w:w="465"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rPr>
            </w:pPr>
            <w:r>
              <w:rPr>
                <w:rFonts w:ascii="Liberation Sans" w:hAnsi="Liberation Sans" w:eastAsia="Liberation Sans" w:cs="Liberation Sans"/>
                <w:color w:val="000000"/>
                <w:sz w:val="20"/>
                <w:szCs w:val="20"/>
              </w:rPr>
              <w:t xml:space="preserve">5</w:t>
            </w:r>
            <w:r>
              <w:rPr>
                <w:rFonts w:ascii="Liberation Sans" w:hAnsi="Liberation Sans" w:eastAsia="Liberation Sans" w:cs="Liberation Sans"/>
                <w:color w:val="000000"/>
                <w:sz w:val="20"/>
                <w:szCs w:val="20"/>
              </w:rPr>
            </w:r>
            <w:r>
              <w:rPr>
                <w:rFonts w:ascii="Liberation Sans" w:hAnsi="Liberation Sans" w:eastAsia="Liberation Sans" w:cs="Liberation Sans"/>
                <w:color w:val="000000"/>
                <w:sz w:val="20"/>
                <w:szCs w:val="20"/>
              </w:rPr>
            </w:r>
          </w:p>
        </w:tc>
        <w:tc>
          <w:tcPr>
            <w:shd w:val="clear" w:color="ffffff" w:fill="ffffff"/>
            <w:tcBorders>
              <w:top w:val="single" w:color="000000" w:sz="4" w:space="0"/>
              <w:left w:val="none" w:color="000000" w:sz="4" w:space="0"/>
              <w:bottom w:val="single" w:color="000000" w:sz="4" w:space="0"/>
              <w:right w:val="single" w:color="000000" w:sz="4" w:space="0"/>
            </w:tcBorders>
            <w:tcW w:w="413"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rPr>
            </w:pPr>
            <w:r>
              <w:rPr>
                <w:rFonts w:ascii="Liberation Sans" w:hAnsi="Liberation Sans" w:eastAsia="Liberation Sans" w:cs="Liberation Sans"/>
                <w:color w:val="000000"/>
                <w:sz w:val="20"/>
                <w:szCs w:val="20"/>
              </w:rPr>
              <w:t xml:space="preserve">6</w:t>
            </w:r>
            <w:r>
              <w:rPr>
                <w:rFonts w:ascii="Liberation Sans" w:hAnsi="Liberation Sans" w:eastAsia="Liberation Sans" w:cs="Liberation Sans"/>
                <w:color w:val="000000"/>
                <w:sz w:val="20"/>
                <w:szCs w:val="20"/>
              </w:rPr>
            </w:r>
            <w:r>
              <w:rPr>
                <w:rFonts w:ascii="Liberation Sans" w:hAnsi="Liberation Sans" w:eastAsia="Liberation Sans" w:cs="Liberation Sans"/>
                <w:color w:val="000000"/>
                <w:sz w:val="20"/>
                <w:szCs w:val="20"/>
              </w:rPr>
            </w:r>
          </w:p>
        </w:tc>
        <w:tc>
          <w:tcPr>
            <w:shd w:val="clear" w:color="ffffff" w:fill="ffffff"/>
            <w:tcBorders>
              <w:top w:val="single" w:color="000000" w:sz="4" w:space="0"/>
              <w:left w:val="none" w:color="000000" w:sz="4" w:space="0"/>
              <w:bottom w:val="single" w:color="000000" w:sz="4" w:space="0"/>
              <w:right w:val="single" w:color="000000" w:sz="4" w:space="0"/>
            </w:tcBorders>
            <w:tcW w:w="751"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rPr>
            </w:pPr>
            <w:r>
              <w:rPr>
                <w:rFonts w:ascii="Liberation Sans" w:hAnsi="Liberation Sans" w:eastAsia="Liberation Sans" w:cs="Liberation Sans"/>
                <w:color w:val="000000"/>
                <w:sz w:val="20"/>
                <w:szCs w:val="20"/>
              </w:rPr>
              <w:t xml:space="preserve">7</w:t>
            </w:r>
            <w:r>
              <w:rPr>
                <w:rFonts w:ascii="Liberation Sans" w:hAnsi="Liberation Sans" w:eastAsia="Liberation Sans" w:cs="Liberation Sans"/>
                <w:color w:val="000000"/>
                <w:sz w:val="20"/>
                <w:szCs w:val="20"/>
              </w:rPr>
            </w:r>
            <w:r>
              <w:rPr>
                <w:rFonts w:ascii="Liberation Sans" w:hAnsi="Liberation Sans" w:eastAsia="Liberation Sans" w:cs="Liberation Sans"/>
                <w:color w:val="000000"/>
                <w:sz w:val="20"/>
                <w:szCs w:val="20"/>
              </w:rPr>
            </w:r>
          </w:p>
        </w:tc>
        <w:tc>
          <w:tcPr>
            <w:shd w:val="clear" w:color="ffffff" w:fill="ffffff"/>
            <w:tcBorders>
              <w:top w:val="single" w:color="000000" w:sz="4" w:space="0"/>
              <w:left w:val="none" w:color="000000" w:sz="4" w:space="0"/>
              <w:bottom w:val="single" w:color="000000" w:sz="4" w:space="0"/>
              <w:right w:val="single" w:color="000000" w:sz="4" w:space="0"/>
            </w:tcBorders>
            <w:tcW w:w="698" w:type="pct"/>
            <w:vAlign w:val="center"/>
            <w:vMerge w:val="restart"/>
            <w:textDirection w:val="lrTb"/>
            <w:noWrap w:val="false"/>
          </w:tcPr>
          <w:p>
            <w:pPr>
              <w:jc w:val="center"/>
              <w:spacing w:after="0" w:line="240" w:lineRule="auto"/>
              <w:rPr>
                <w:rFonts w:ascii="Liberation Sans" w:hAnsi="Liberation Sans" w:eastAsia="Liberation Sans" w:cs="Liberation Sans"/>
                <w:color w:val="000000"/>
                <w:sz w:val="20"/>
                <w:szCs w:val="20"/>
              </w:rPr>
            </w:pPr>
            <w:r>
              <w:rPr>
                <w:rFonts w:ascii="Liberation Sans" w:hAnsi="Liberation Sans" w:eastAsia="Liberation Sans" w:cs="Liberation Sans"/>
                <w:color w:val="000000"/>
                <w:sz w:val="20"/>
                <w:szCs w:val="20"/>
              </w:rPr>
              <w:t xml:space="preserve">8</w:t>
            </w:r>
            <w:r>
              <w:rPr>
                <w:rFonts w:ascii="Liberation Sans" w:hAnsi="Liberation Sans" w:eastAsia="Liberation Sans" w:cs="Liberation Sans"/>
                <w:color w:val="000000"/>
                <w:sz w:val="20"/>
                <w:szCs w:val="20"/>
              </w:rPr>
            </w:r>
            <w:r>
              <w:rPr>
                <w:rFonts w:ascii="Liberation Sans" w:hAnsi="Liberation Sans" w:eastAsia="Liberation Sans" w:cs="Liberation Sans"/>
                <w:color w:val="000000"/>
                <w:sz w:val="20"/>
                <w:szCs w:val="20"/>
              </w:rPr>
            </w:r>
          </w:p>
        </w:tc>
      </w:tr>
      <w:tr>
        <w:tblPrEx/>
        <w:trPr>
          <w:trHeight w:val="300"/>
        </w:trPr>
        <w:tc>
          <w:tcPr>
            <w:shd w:val="clear" w:color="ffffff" w:fill="ffffff"/>
            <w:tcBorders>
              <w:top w:val="none" w:color="000000" w:sz="4" w:space="0"/>
              <w:left w:val="single" w:color="000000" w:sz="4" w:space="0"/>
              <w:bottom w:val="single" w:color="000000" w:sz="4" w:space="0"/>
              <w:right w:val="single" w:color="000000" w:sz="4" w:space="0"/>
            </w:tcBorders>
            <w:tcW w:w="922"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База</w:t>
            </w:r>
            <w:r>
              <w:rPr>
                <w:rFonts w:ascii="Liberation Sans" w:hAnsi="Liberation Sans" w:cs="Liberation Sans"/>
                <w:color w:val="000000"/>
              </w:rPr>
            </w:r>
            <w:r>
              <w:rPr>
                <w:rFonts w:ascii="Liberation Sans" w:hAnsi="Liberation Sans" w:cs="Liberation Sans"/>
                <w:color w:val="000000"/>
              </w:rPr>
            </w:r>
          </w:p>
        </w:tc>
        <w:tc>
          <w:tcPr>
            <w:shd w:val="clear" w:color="ffffff" w:fill="ffffff"/>
            <w:tcBorders>
              <w:top w:val="none" w:color="000000" w:sz="4" w:space="0"/>
              <w:left w:val="none" w:color="000000" w:sz="4" w:space="0"/>
              <w:bottom w:val="single" w:color="000000" w:sz="4" w:space="0"/>
              <w:right w:val="single" w:color="000000" w:sz="4" w:space="0"/>
            </w:tcBorders>
            <w:tcW w:w="812"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246312</w:t>
            </w:r>
            <w:r>
              <w:rPr>
                <w:rFonts w:ascii="Liberation Sans" w:hAnsi="Liberation Sans" w:cs="Liberation Sans"/>
                <w:color w:val="000000"/>
              </w:rPr>
            </w:r>
            <w:r>
              <w:rPr>
                <w:rFonts w:ascii="Liberation Sans" w:hAnsi="Liberation Sans" w:cs="Liberation Sans"/>
                <w:color w:val="000000"/>
              </w:rPr>
            </w:r>
          </w:p>
        </w:tc>
        <w:tc>
          <w:tcPr>
            <w:shd w:val="clear" w:color="ffffff" w:fill="ffffff"/>
            <w:tcBorders>
              <w:top w:val="none" w:color="000000" w:sz="4" w:space="0"/>
              <w:left w:val="none" w:color="000000" w:sz="4" w:space="0"/>
              <w:bottom w:val="single" w:color="000000" w:sz="4" w:space="0"/>
              <w:right w:val="single" w:color="000000" w:sz="4" w:space="0"/>
            </w:tcBorders>
            <w:tcW w:w="483"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18,17</w:t>
            </w:r>
            <w:r>
              <w:rPr>
                <w:rFonts w:ascii="Liberation Sans" w:hAnsi="Liberation Sans" w:cs="Liberation Sans"/>
                <w:color w:val="000000"/>
              </w:rPr>
            </w:r>
            <w:r>
              <w:rPr>
                <w:rFonts w:ascii="Liberation Sans" w:hAnsi="Liberation Sans" w:cs="Liberation Sans"/>
                <w:color w:val="000000"/>
              </w:rPr>
            </w:r>
          </w:p>
        </w:tc>
        <w:tc>
          <w:tcPr>
            <w:shd w:val="clear" w:color="ffffff" w:fill="ffffff"/>
            <w:tcBorders>
              <w:top w:val="none" w:color="000000" w:sz="4" w:space="0"/>
              <w:left w:val="none" w:color="000000" w:sz="4" w:space="0"/>
              <w:bottom w:val="single" w:color="000000" w:sz="4" w:space="0"/>
              <w:right w:val="single" w:color="000000" w:sz="4" w:space="0"/>
            </w:tcBorders>
            <w:tcW w:w="457"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63,28</w:t>
            </w:r>
            <w:r>
              <w:rPr>
                <w:rFonts w:ascii="Liberation Sans" w:hAnsi="Liberation Sans" w:cs="Liberation Sans"/>
                <w:color w:val="000000"/>
              </w:rPr>
            </w:r>
            <w:r>
              <w:rPr>
                <w:rFonts w:ascii="Liberation Sans" w:hAnsi="Liberation Sans" w:cs="Liberation Sans"/>
                <w:color w:val="000000"/>
              </w:rPr>
            </w:r>
          </w:p>
        </w:tc>
        <w:tc>
          <w:tcPr>
            <w:shd w:val="clear" w:color="ffffff" w:fill="ffffff"/>
            <w:tcBorders>
              <w:top w:val="none" w:color="000000" w:sz="4" w:space="0"/>
              <w:left w:val="none" w:color="000000" w:sz="4" w:space="0"/>
              <w:bottom w:val="single" w:color="000000" w:sz="4" w:space="0"/>
              <w:right w:val="single" w:color="000000" w:sz="4" w:space="0"/>
            </w:tcBorders>
            <w:tcW w:w="465"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24,38</w:t>
            </w:r>
            <w:r>
              <w:rPr>
                <w:rFonts w:ascii="Liberation Sans" w:hAnsi="Liberation Sans" w:cs="Liberation Sans"/>
                <w:color w:val="000000"/>
              </w:rPr>
            </w:r>
            <w:r>
              <w:rPr>
                <w:rFonts w:ascii="Liberation Sans" w:hAnsi="Liberation Sans" w:cs="Liberation Sans"/>
                <w:color w:val="000000"/>
              </w:rPr>
            </w:r>
          </w:p>
        </w:tc>
        <w:tc>
          <w:tcPr>
            <w:shd w:val="clear" w:color="ffffff" w:fill="ffffff"/>
            <w:tcBorders>
              <w:top w:val="none" w:color="000000" w:sz="4" w:space="0"/>
              <w:left w:val="none" w:color="000000" w:sz="4" w:space="0"/>
              <w:bottom w:val="single" w:color="000000" w:sz="4" w:space="0"/>
              <w:right w:val="single" w:color="000000" w:sz="4" w:space="0"/>
            </w:tcBorders>
            <w:tcW w:w="413"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45,97</w:t>
            </w:r>
            <w:r>
              <w:rPr>
                <w:rFonts w:ascii="Liberation Sans" w:hAnsi="Liberation Sans" w:cs="Liberation Sans"/>
                <w:color w:val="000000"/>
              </w:rPr>
            </w:r>
            <w:r>
              <w:rPr>
                <w:rFonts w:ascii="Liberation Sans" w:hAnsi="Liberation Sans" w:cs="Liberation Sans"/>
                <w:color w:val="000000"/>
              </w:rPr>
            </w:r>
          </w:p>
        </w:tc>
        <w:tc>
          <w:tcPr>
            <w:shd w:val="clear" w:color="ffffff" w:fill="ffffff"/>
            <w:tcBorders>
              <w:top w:val="none" w:color="000000" w:sz="4" w:space="0"/>
              <w:left w:val="none" w:color="000000" w:sz="4" w:space="0"/>
              <w:bottom w:val="single" w:color="000000" w:sz="4" w:space="0"/>
              <w:right w:val="single" w:color="000000" w:sz="4" w:space="0"/>
            </w:tcBorders>
            <w:tcW w:w="751"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23,79</w:t>
            </w:r>
            <w:r>
              <w:rPr>
                <w:rFonts w:ascii="Liberation Sans" w:hAnsi="Liberation Sans" w:cs="Liberation Sans"/>
                <w:color w:val="000000"/>
              </w:rPr>
            </w:r>
            <w:r>
              <w:rPr>
                <w:rFonts w:ascii="Liberation Sans" w:hAnsi="Liberation Sans" w:cs="Liberation Sans"/>
                <w:color w:val="000000"/>
              </w:rPr>
            </w:r>
          </w:p>
        </w:tc>
        <w:tc>
          <w:tcPr>
            <w:shd w:val="clear" w:color="ffffff" w:fill="ffffff"/>
            <w:tcBorders>
              <w:top w:val="none" w:color="000000" w:sz="4" w:space="0"/>
              <w:left w:val="none" w:color="000000" w:sz="4" w:space="0"/>
              <w:bottom w:val="single" w:color="000000" w:sz="4" w:space="0"/>
              <w:right w:val="single" w:color="000000" w:sz="4" w:space="0"/>
            </w:tcBorders>
            <w:tcW w:w="698"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31,02</w:t>
            </w:r>
            <w:r>
              <w:rPr>
                <w:rFonts w:ascii="Liberation Sans" w:hAnsi="Liberation Sans" w:cs="Liberation Sans"/>
                <w:color w:val="000000"/>
              </w:rPr>
            </w:r>
            <w:r>
              <w:rPr>
                <w:rFonts w:ascii="Liberation Sans" w:hAnsi="Liberation Sans" w:cs="Liberation Sans"/>
                <w:color w:val="000000"/>
              </w:rPr>
            </w:r>
          </w:p>
        </w:tc>
      </w:tr>
      <w:tr>
        <w:tblPrEx/>
        <w:trPr>
          <w:trHeight w:val="600"/>
        </w:trPr>
        <w:tc>
          <w:tcPr>
            <w:shd w:val="clear" w:color="ffffff" w:fill="ffffff"/>
            <w:tcBorders>
              <w:top w:val="none" w:color="000000" w:sz="4" w:space="0"/>
              <w:left w:val="single" w:color="000000" w:sz="4" w:space="0"/>
              <w:bottom w:val="single" w:color="000000" w:sz="4" w:space="0"/>
              <w:right w:val="single" w:color="000000" w:sz="4" w:space="0"/>
            </w:tcBorders>
            <w:tcW w:w="922"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Инерционный 2027</w:t>
            </w:r>
            <w:r>
              <w:rPr>
                <w:rFonts w:ascii="Liberation Sans" w:hAnsi="Liberation Sans" w:cs="Liberation Sans"/>
                <w:color w:val="000000"/>
              </w:rPr>
            </w:r>
            <w:r>
              <w:rPr>
                <w:rFonts w:ascii="Liberation Sans" w:hAnsi="Liberation Sans" w:cs="Liberation Sans"/>
                <w:color w:val="000000"/>
              </w:rPr>
            </w:r>
          </w:p>
        </w:tc>
        <w:tc>
          <w:tcPr>
            <w:shd w:val="clear" w:color="ffffff" w:fill="ffffff"/>
            <w:tcBorders>
              <w:top w:val="none" w:color="000000" w:sz="4" w:space="0"/>
              <w:left w:val="none" w:color="000000" w:sz="4" w:space="0"/>
              <w:bottom w:val="single" w:color="000000" w:sz="4" w:space="0"/>
              <w:right w:val="single" w:color="000000" w:sz="4" w:space="0"/>
            </w:tcBorders>
            <w:tcW w:w="812"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281 789</w:t>
            </w:r>
            <w:r>
              <w:rPr>
                <w:rFonts w:ascii="Liberation Sans" w:hAnsi="Liberation Sans" w:cs="Liberation Sans"/>
                <w:color w:val="000000"/>
              </w:rPr>
            </w:r>
            <w:r>
              <w:rPr>
                <w:rFonts w:ascii="Liberation Sans" w:hAnsi="Liberation Sans" w:cs="Liberation Sans"/>
                <w:color w:val="000000"/>
              </w:rPr>
            </w:r>
          </w:p>
        </w:tc>
        <w:tc>
          <w:tcPr>
            <w:shd w:val="clear" w:color="ffffff" w:fill="ffffff"/>
            <w:tcBorders>
              <w:top w:val="none" w:color="000000" w:sz="4" w:space="0"/>
              <w:left w:val="none" w:color="000000" w:sz="4" w:space="0"/>
              <w:bottom w:val="single" w:color="000000" w:sz="4" w:space="0"/>
              <w:right w:val="single" w:color="000000" w:sz="4" w:space="0"/>
            </w:tcBorders>
            <w:tcW w:w="483"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17,57</w:t>
            </w:r>
            <w:r>
              <w:rPr>
                <w:rFonts w:ascii="Liberation Sans" w:hAnsi="Liberation Sans" w:cs="Liberation Sans"/>
                <w:color w:val="000000"/>
              </w:rPr>
            </w:r>
            <w:r>
              <w:rPr>
                <w:rFonts w:ascii="Liberation Sans" w:hAnsi="Liberation Sans" w:cs="Liberation Sans"/>
                <w:color w:val="000000"/>
              </w:rPr>
            </w:r>
          </w:p>
        </w:tc>
        <w:tc>
          <w:tcPr>
            <w:shd w:val="clear" w:color="ffffff" w:fill="ffffff"/>
            <w:tcBorders>
              <w:top w:val="none" w:color="000000" w:sz="4" w:space="0"/>
              <w:left w:val="none" w:color="000000" w:sz="4" w:space="0"/>
              <w:bottom w:val="single" w:color="000000" w:sz="4" w:space="0"/>
              <w:right w:val="single" w:color="000000" w:sz="4" w:space="0"/>
            </w:tcBorders>
            <w:tcW w:w="457"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58,36</w:t>
            </w:r>
            <w:r>
              <w:rPr>
                <w:rFonts w:ascii="Liberation Sans" w:hAnsi="Liberation Sans" w:cs="Liberation Sans"/>
                <w:color w:val="000000"/>
              </w:rPr>
            </w:r>
            <w:r>
              <w:rPr>
                <w:rFonts w:ascii="Liberation Sans" w:hAnsi="Liberation Sans" w:cs="Liberation Sans"/>
                <w:color w:val="000000"/>
              </w:rPr>
            </w:r>
          </w:p>
        </w:tc>
        <w:tc>
          <w:tcPr>
            <w:shd w:val="clear" w:color="ffffff" w:fill="ffffff"/>
            <w:tcBorders>
              <w:top w:val="none" w:color="000000" w:sz="4" w:space="0"/>
              <w:left w:val="none" w:color="000000" w:sz="4" w:space="0"/>
              <w:bottom w:val="single" w:color="000000" w:sz="4" w:space="0"/>
              <w:right w:val="single" w:color="000000" w:sz="4" w:space="0"/>
            </w:tcBorders>
            <w:tcW w:w="465"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26,63</w:t>
            </w:r>
            <w:r>
              <w:rPr>
                <w:rFonts w:ascii="Liberation Sans" w:hAnsi="Liberation Sans" w:cs="Liberation Sans"/>
                <w:color w:val="000000"/>
              </w:rPr>
            </w:r>
            <w:r>
              <w:rPr>
                <w:rFonts w:ascii="Liberation Sans" w:hAnsi="Liberation Sans" w:cs="Liberation Sans"/>
                <w:color w:val="000000"/>
              </w:rPr>
            </w:r>
          </w:p>
        </w:tc>
        <w:tc>
          <w:tcPr>
            <w:shd w:val="clear" w:color="ffffff" w:fill="ffffff"/>
            <w:tcBorders>
              <w:top w:val="none" w:color="000000" w:sz="4" w:space="0"/>
              <w:left w:val="none" w:color="000000" w:sz="4" w:space="0"/>
              <w:bottom w:val="single" w:color="000000" w:sz="4" w:space="0"/>
              <w:right w:val="single" w:color="000000" w:sz="4" w:space="0"/>
            </w:tcBorders>
            <w:tcW w:w="413"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41,21</w:t>
            </w:r>
            <w:r>
              <w:rPr>
                <w:rFonts w:ascii="Liberation Sans" w:hAnsi="Liberation Sans" w:cs="Liberation Sans"/>
                <w:color w:val="000000"/>
              </w:rPr>
            </w:r>
            <w:r>
              <w:rPr>
                <w:rFonts w:ascii="Liberation Sans" w:hAnsi="Liberation Sans" w:cs="Liberation Sans"/>
                <w:color w:val="000000"/>
              </w:rPr>
            </w:r>
          </w:p>
        </w:tc>
        <w:tc>
          <w:tcPr>
            <w:shd w:val="clear" w:color="ffffff" w:fill="ffffff"/>
            <w:tcBorders>
              <w:top w:val="none" w:color="000000" w:sz="4" w:space="0"/>
              <w:left w:val="none" w:color="000000" w:sz="4" w:space="0"/>
              <w:bottom w:val="single" w:color="000000" w:sz="4" w:space="0"/>
              <w:right w:val="single" w:color="000000" w:sz="4" w:space="0"/>
            </w:tcBorders>
            <w:tcW w:w="751"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29,93</w:t>
            </w:r>
            <w:r>
              <w:rPr>
                <w:rFonts w:ascii="Liberation Sans" w:hAnsi="Liberation Sans" w:cs="Liberation Sans"/>
                <w:color w:val="000000"/>
              </w:rPr>
            </w:r>
            <w:r>
              <w:rPr>
                <w:rFonts w:ascii="Liberation Sans" w:hAnsi="Liberation Sans" w:cs="Liberation Sans"/>
                <w:color w:val="000000"/>
              </w:rPr>
            </w:r>
          </w:p>
        </w:tc>
        <w:tc>
          <w:tcPr>
            <w:shd w:val="clear" w:color="ffffff" w:fill="ffffff"/>
            <w:tcBorders>
              <w:top w:val="none" w:color="000000" w:sz="4" w:space="0"/>
              <w:left w:val="none" w:color="000000" w:sz="4" w:space="0"/>
              <w:bottom w:val="single" w:color="000000" w:sz="4" w:space="0"/>
              <w:right w:val="single" w:color="000000" w:sz="4" w:space="0"/>
            </w:tcBorders>
            <w:tcW w:w="698" w:type="pct"/>
            <w:vAlign w:val="center"/>
            <w:textDirection w:val="lrTb"/>
            <w:noWrap w:val="false"/>
          </w:tcPr>
          <w:p>
            <w:pPr>
              <w:jc w:val="center"/>
              <w:spacing w:after="0" w:line="240" w:lineRule="auto"/>
              <w:rPr>
                <w:rFonts w:ascii="Liberation Sans" w:hAnsi="Liberation Sans" w:cs="Liberation Sans"/>
                <w:color w:val="000000"/>
              </w:rPr>
            </w:pPr>
            <w:r>
              <w:rPr>
                <w:rFonts w:ascii="Liberation Sans" w:hAnsi="Liberation Sans" w:eastAsia="Liberation Sans" w:cs="Liberation Sans"/>
                <w:color w:val="000000"/>
                <w:sz w:val="20"/>
                <w:szCs w:val="20"/>
              </w:rPr>
              <w:t xml:space="preserve">39,83</w:t>
            </w:r>
            <w:r>
              <w:rPr>
                <w:rFonts w:ascii="Liberation Sans" w:hAnsi="Liberation Sans" w:cs="Liberation Sans"/>
                <w:color w:val="000000"/>
              </w:rPr>
            </w:r>
            <w:r>
              <w:rPr>
                <w:rFonts w:ascii="Liberation Sans" w:hAnsi="Liberation Sans" w:cs="Liberation Sans"/>
                <w:color w:val="000000"/>
              </w:rPr>
            </w:r>
          </w:p>
        </w:tc>
      </w:tr>
      <w:tr>
        <w:tblPrEx/>
        <w:trPr>
          <w:trHeight w:val="600"/>
        </w:trPr>
        <w:tc>
          <w:tcPr>
            <w:shd w:val="clear" w:color="ffffff" w:fill="ffffff"/>
            <w:tcBorders>
              <w:top w:val="none" w:color="000000" w:sz="4" w:space="0"/>
              <w:left w:val="single" w:color="000000" w:sz="4" w:space="0"/>
              <w:bottom w:val="single" w:color="000000" w:sz="4" w:space="0"/>
              <w:right w:val="single" w:color="000000" w:sz="4" w:space="0"/>
            </w:tcBorders>
            <w:tcW w:w="922"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Инновационный 2027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812"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285 533</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483"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17,08</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457"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62,73</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465"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22,70</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413"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46,47</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751"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22,29</w:t>
            </w:r>
            <w:r>
              <w:rPr>
                <w:rFonts w:ascii="Liberation Sans" w:hAnsi="Liberation Sans" w:cs="Liberation Sans"/>
                <w:color w:val="000000"/>
                <w:highlight w:val="white"/>
              </w:rPr>
            </w:r>
            <w:r>
              <w:rPr>
                <w:rFonts w:ascii="Liberation Sans" w:hAnsi="Liberation Sans" w:cs="Liberation Sans"/>
                <w:color w:val="000000"/>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698" w:type="pct"/>
            <w:vAlign w:val="center"/>
            <w:textDirection w:val="lrTb"/>
            <w:noWrap w:val="false"/>
          </w:tcPr>
          <w:p>
            <w:pPr>
              <w:jc w:val="center"/>
              <w:spacing w:after="0" w:line="240" w:lineRule="auto"/>
              <w:rPr>
                <w:rFonts w:ascii="Liberation Sans" w:hAnsi="Liberation Sans" w:cs="Liberation Sans"/>
                <w:color w:val="000000"/>
                <w:highlight w:val="white"/>
              </w:rPr>
            </w:pPr>
            <w:r>
              <w:rPr>
                <w:rFonts w:ascii="Liberation Sans" w:hAnsi="Liberation Sans" w:eastAsia="Liberation Sans" w:cs="Liberation Sans"/>
                <w:color w:val="000000"/>
                <w:sz w:val="20"/>
                <w:szCs w:val="20"/>
                <w:highlight w:val="white"/>
              </w:rPr>
              <w:t xml:space="preserve">27,80</w:t>
            </w:r>
            <w:r>
              <w:rPr>
                <w:rFonts w:ascii="Liberation Sans" w:hAnsi="Liberation Sans" w:cs="Liberation Sans"/>
                <w:color w:val="000000"/>
                <w:highlight w:val="white"/>
              </w:rPr>
            </w:r>
            <w:r>
              <w:rPr>
                <w:rFonts w:ascii="Liberation Sans" w:hAnsi="Liberation Sans" w:cs="Liberation Sans"/>
                <w:color w:val="000000"/>
                <w:highlight w:val="white"/>
              </w:rPr>
            </w:r>
          </w:p>
        </w:tc>
      </w:tr>
      <w:tr>
        <w:tblPrEx/>
        <w:trPr>
          <w:trHeight w:val="567"/>
        </w:trPr>
        <w:tc>
          <w:tcPr>
            <w:gridSpan w:val="8"/>
            <w:shd w:val="clear" w:color="ffffff" w:fill="ffffff"/>
            <w:tcBorders>
              <w:top w:val="single" w:color="000000" w:sz="4" w:space="0"/>
              <w:left w:val="single" w:color="000000" w:sz="4" w:space="0"/>
              <w:bottom w:val="single" w:color="000000" w:sz="4" w:space="0"/>
              <w:right w:val="single" w:color="000000" w:sz="4" w:space="0"/>
            </w:tcBorders>
            <w:tcW w:w="5000" w:type="pct"/>
            <w:vAlign w:val="center"/>
            <w:textDirection w:val="lrTb"/>
            <w:noWrap w:val="false"/>
          </w:tcPr>
          <w:p>
            <w:pPr>
              <w:jc w:val="both"/>
              <w:spacing w:after="0" w:line="240" w:lineRule="auto"/>
              <w:rPr>
                <w:rFonts w:ascii="Liberation Sans" w:hAnsi="Liberation Sans" w:cs="Liberation Sans"/>
                <w:highlight w:val="white"/>
              </w:rPr>
            </w:pPr>
            <w:r>
              <w:rPr>
                <w:rFonts w:ascii="Liberation Sans" w:hAnsi="Liberation Sans" w:eastAsia="Liberation Sans" w:cs="Liberation Sans"/>
                <w:color w:val="000000"/>
                <w:sz w:val="20"/>
                <w:szCs w:val="20"/>
                <w:highlight w:val="white"/>
              </w:rPr>
              <w:t xml:space="preserve">Примечания:</w:t>
            </w:r>
            <w:r>
              <w:rPr>
                <w:rFonts w:ascii="Liberation Sans" w:hAnsi="Liberation Sans" w:cs="Liberation Sans"/>
                <w:highlight w:val="white"/>
              </w:rPr>
            </w:r>
            <w:r>
              <w:rPr>
                <w:rFonts w:ascii="Liberation Sans" w:hAnsi="Liberation Sans" w:cs="Liberation Sans"/>
                <w:highlight w:val="white"/>
              </w:rPr>
            </w:r>
          </w:p>
          <w:p>
            <w:pPr>
              <w:jc w:val="both"/>
              <w:spacing w:after="0" w:line="240" w:lineRule="auto"/>
              <w:rPr>
                <w:rFonts w:ascii="Liberation Sans" w:hAnsi="Liberation Sans" w:cs="Liberation Sans"/>
                <w:highlight w:val="white"/>
              </w:rPr>
            </w:pPr>
            <w:r>
              <w:rPr>
                <w:rFonts w:ascii="Liberation Sans" w:hAnsi="Liberation Sans" w:eastAsia="Liberation Sans" w:cs="Liberation Sans"/>
                <w:color w:val="000000"/>
                <w:sz w:val="20"/>
                <w:szCs w:val="20"/>
                <w:highlight w:val="white"/>
              </w:rPr>
              <w:t xml:space="preserve">t0, V0 – среднее время поездки и средняя скорость в ненагруженной (свободной) транспортной сети;</w:t>
            </w:r>
            <w:r>
              <w:rPr>
                <w:rFonts w:ascii="Liberation Sans" w:hAnsi="Liberation Sans" w:cs="Liberation Sans"/>
                <w:highlight w:val="white"/>
              </w:rPr>
            </w:r>
            <w:r>
              <w:rPr>
                <w:rFonts w:ascii="Liberation Sans" w:hAnsi="Liberation Sans" w:cs="Liberation Sans"/>
                <w:highlight w:val="white"/>
              </w:rPr>
            </w:r>
          </w:p>
          <w:p>
            <w:pPr>
              <w:jc w:val="both"/>
              <w:spacing w:after="0" w:line="240" w:lineRule="auto"/>
              <w:rPr>
                <w:rFonts w:ascii="Liberation Sans" w:hAnsi="Liberation Sans" w:cs="Liberation Sans"/>
                <w:color w:val="000000"/>
                <w:sz w:val="20"/>
                <w:szCs w:val="20"/>
                <w:highlight w:val="white"/>
              </w:rPr>
            </w:pPr>
            <w:r>
              <w:rPr>
                <w:rFonts w:ascii="Liberation Sans" w:hAnsi="Liberation Sans" w:eastAsia="Liberation Sans" w:cs="Liberation Sans"/>
                <w:color w:val="000000"/>
                <w:sz w:val="20"/>
                <w:szCs w:val="20"/>
                <w:highlight w:val="white"/>
              </w:rPr>
              <w:t xml:space="preserve">tакт, Vакт - среднее время поездки и средняя скорость в нагруженной транспортной сети</w:t>
            </w:r>
            <w:r>
              <w:rPr>
                <w:rFonts w:ascii="Liberation Sans" w:hAnsi="Liberation Sans" w:cs="Liberation Sans"/>
                <w:color w:val="000000"/>
                <w:sz w:val="20"/>
                <w:szCs w:val="20"/>
                <w:highlight w:val="white"/>
              </w:rPr>
            </w:r>
            <w:r>
              <w:rPr>
                <w:rFonts w:ascii="Liberation Sans" w:hAnsi="Liberation Sans" w:cs="Liberation Sans"/>
                <w:color w:val="000000"/>
                <w:sz w:val="20"/>
                <w:szCs w:val="20"/>
                <w:highlight w:val="white"/>
              </w:rPr>
            </w:r>
          </w:p>
        </w:tc>
      </w:tr>
    </w:tbl>
    <w:p>
      <w:pPr>
        <w:pStyle w:val="872"/>
        <w:jc w:val="center"/>
        <w:pageBreakBefore/>
        <w:spacing w:before="0" w:after="0" w:line="240" w:lineRule="auto"/>
        <w:tabs>
          <w:tab w:val="num" w:pos="851" w:leader="none"/>
        </w:tabs>
        <w:rPr>
          <w:rFonts w:ascii="Liberation Sans" w:hAnsi="Liberation Sans" w:cs="Liberation Sans"/>
          <w:sz w:val="28"/>
          <w:szCs w:val="28"/>
        </w:rPr>
      </w:pPr>
      <w:r>
        <w:rPr>
          <w:sz w:val="28"/>
          <w:szCs w:val="28"/>
        </w:rPr>
      </w:r>
      <w:bookmarkStart w:id="44" w:name="_Toc161940321"/>
      <w:r>
        <w:rPr>
          <w:rFonts w:ascii="Liberation Sans" w:hAnsi="Liberation Sans" w:eastAsia="Liberation Sans" w:cs="Liberation Sans"/>
          <w:b/>
          <w:bCs/>
          <w:color w:val="000000" w:themeColor="text1"/>
          <w:sz w:val="28"/>
          <w:szCs w:val="28"/>
        </w:rPr>
        <w:t xml:space="preserve">7. Предложения по институциональным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w:t>
      </w:r>
      <w:bookmarkEnd w:id="44"/>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Проведенный в рамках разработки настоящей Программы анализ условий функционирования системы экономических, политических, правовых и социальных институтов на территории МО г. Новый Уренгой</w:t>
      </w:r>
      <w:bookmarkEnd w:id="17"/>
      <w:r>
        <w:rPr>
          <w:rFonts w:ascii="Liberation Sans" w:hAnsi="Liberation Sans" w:eastAsia="Liberation Sans" w:cs="Liberation Sans"/>
          <w:sz w:val="28"/>
          <w:szCs w:val="28"/>
        </w:rPr>
        <w:t xml:space="preserve"> показал, что созданные формальные и неформальные условия хозяйственной деятельности соответствует рыночным условиям хозяйствования. Отношения собственности урегулированы в соответствии с действующим законодательством:</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создан частный сектор;</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сформированы учреждения и организации рыночного типа (коммерческие банки, инвестиционные фонды и т.п.);</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w:t>
      </w:r>
      <w:r>
        <w:rPr>
          <w:rFonts w:ascii="Liberation Sans" w:hAnsi="Liberation Sans" w:eastAsia="Liberation Sans" w:cs="Liberation Sans"/>
          <w:sz w:val="28"/>
          <w:szCs w:val="28"/>
        </w:rPr>
        <w:tab/>
        <w:t xml:space="preserve">в системе управления народным хозяйством успешно происходит замена административных рычагов экономическими, прежде всего бюджетными и налоговыми.</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Развиваются предпринимательство и конкуренция, формируются новые рыночные структуры на основе добровольного соглашения между хозяйствующими субъектами. Действующая нормативная</w:t>
      </w:r>
      <w:r>
        <w:rPr>
          <w:rFonts w:ascii="Liberation Sans" w:hAnsi="Liberation Sans" w:eastAsia="Liberation Sans" w:cs="Liberation Sans"/>
          <w:color w:val="ff0000"/>
          <w:sz w:val="28"/>
          <w:szCs w:val="28"/>
        </w:rPr>
        <w:t xml:space="preserve"> </w:t>
      </w:r>
      <w:r>
        <w:rPr>
          <w:rFonts w:ascii="Liberation Sans" w:hAnsi="Liberation Sans" w:eastAsia="Liberation Sans" w:cs="Liberation Sans"/>
          <w:sz w:val="28"/>
          <w:szCs w:val="28"/>
        </w:rPr>
        <w:t xml:space="preserve">правовая база позволяет эффективно реализовывать социально-экономическую политику, и тем самым создавать условия для динамичного развития муниципального образования как в каждой сфере развития транспортной инфраструктуры, так и в комплексе.</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Проводимая органами местного самоуправления политика направлена на повышение уровня доверия населения к действующей власти, и, тем самым, к улучшению инвестиционного климата и активизации предпринимательства.</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По результатам выбора и оценки</w:t>
      </w:r>
      <w:r>
        <w:rPr>
          <w:rFonts w:ascii="Liberation Sans" w:hAnsi="Liberation Sans" w:eastAsia="Liberation Sans" w:cs="Liberation Sans"/>
          <w:sz w:val="28"/>
          <w:szCs w:val="28"/>
        </w:rPr>
        <w:t xml:space="preserve"> эффективности реализуемого варианта развития в рамках Программы в целях совершенствования правового и информационного обеспечения деятельности в области развития транспортной инфраструктуры МО г. Новый Уренгой потребуется выполнение следующих мероприятий:</w:t>
      </w:r>
      <w:r>
        <w:rPr>
          <w:rFonts w:ascii="Liberation Sans" w:hAnsi="Liberation Sans" w:cs="Liberation Sans"/>
          <w:sz w:val="28"/>
          <w:szCs w:val="28"/>
        </w:rPr>
      </w:r>
      <w:r>
        <w:rPr>
          <w:rFonts w:ascii="Liberation Sans" w:hAnsi="Liberation Sans" w:cs="Liberation Sans"/>
          <w:sz w:val="28"/>
          <w:szCs w:val="28"/>
        </w:rPr>
      </w:r>
    </w:p>
    <w:p>
      <w:pPr>
        <w:pStyle w:val="1107"/>
        <w:numPr>
          <w:ilvl w:val="0"/>
          <w:numId w:val="15"/>
        </w:numPr>
        <w:ind w:left="0"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организация мониторинга дорожного движения на автомобильных дорогах общего пользования местного значения города Новый Уренгой;</w:t>
      </w:r>
      <w:r>
        <w:rPr>
          <w:rFonts w:ascii="Liberation Sans" w:hAnsi="Liberation Sans" w:cs="Liberation Sans"/>
          <w:sz w:val="28"/>
          <w:szCs w:val="28"/>
        </w:rPr>
      </w:r>
      <w:r>
        <w:rPr>
          <w:rFonts w:ascii="Liberation Sans" w:hAnsi="Liberation Sans" w:cs="Liberation Sans"/>
          <w:sz w:val="28"/>
          <w:szCs w:val="28"/>
        </w:rPr>
      </w:r>
    </w:p>
    <w:p>
      <w:pPr>
        <w:pStyle w:val="1107"/>
        <w:numPr>
          <w:ilvl w:val="0"/>
          <w:numId w:val="15"/>
        </w:numPr>
        <w:ind w:left="0"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актуализация существующих проектов организации дорожного движения на автомобильные дороги общего пользования местного значения города Новый Уренгой;</w:t>
      </w:r>
      <w:r>
        <w:rPr>
          <w:rFonts w:ascii="Liberation Sans" w:hAnsi="Liberation Sans" w:cs="Liberation Sans"/>
          <w:sz w:val="28"/>
          <w:szCs w:val="28"/>
        </w:rPr>
      </w:r>
      <w:r>
        <w:rPr>
          <w:rFonts w:ascii="Liberation Sans" w:hAnsi="Liberation Sans" w:cs="Liberation Sans"/>
          <w:sz w:val="28"/>
          <w:szCs w:val="28"/>
        </w:rPr>
      </w:r>
    </w:p>
    <w:p>
      <w:pPr>
        <w:pStyle w:val="1107"/>
        <w:numPr>
          <w:ilvl w:val="0"/>
          <w:numId w:val="15"/>
        </w:numPr>
        <w:ind w:left="0" w:firstLine="709"/>
        <w:jc w:val="both"/>
        <w:spacing w:after="0" w:line="240" w:lineRule="auto"/>
        <w:rPr>
          <w:rFonts w:ascii="Liberation Sans" w:hAnsi="Liberation Sans" w:cs="Liberation Sans"/>
          <w:sz w:val="28"/>
          <w:szCs w:val="28"/>
        </w:rPr>
      </w:pPr>
      <w:r>
        <w:rPr>
          <w:rFonts w:ascii="Liberation Sans" w:hAnsi="Liberation Sans" w:eastAsia="Liberation Sans" w:cs="Liberation Sans"/>
          <w:sz w:val="28"/>
          <w:szCs w:val="28"/>
        </w:rPr>
        <w:t xml:space="preserve">организация ведения реестра парковок общего пользования на автомобильных дорогах общего пользования местного значения.</w:t>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ind w:firstLine="709"/>
        <w:jc w:val="both"/>
        <w:spacing w:after="0" w:line="240" w:lineRule="auto"/>
        <w:rPr>
          <w:rFonts w:ascii="Liberation Sans" w:hAnsi="Liberation Sans" w:cs="Liberation Sans"/>
          <w:sz w:val="28"/>
          <w:szCs w:val="28"/>
        </w:rPr>
      </w:pPr>
      <w:r>
        <w:rPr>
          <w:rFonts w:ascii="Liberation Sans" w:hAnsi="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sectPr>
      <w:headerReference w:type="default" r:id="rId13"/>
      <w:footnotePr/>
      <w:endnotePr/>
      <w:type w:val="nextPage"/>
      <w:pgSz w:w="11906" w:h="16838" w:orient="portrait"/>
      <w:pgMar w:top="1134" w:right="850" w:bottom="1134" w:left="1701" w:header="708" w:footer="708" w:gutter="0"/>
      <w:cols w:num="1" w:sep="0" w:space="708" w:equalWidth="1"/>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4" w:author="Александр Соколов" w:date="2024-03-21T17:47:00Z" w:initials="АС">
    <w:p w14:paraId="00000001" w14:textId="00000001">
      <w:pPr>
        <w:spacing w:line="240" w:after="0" w:lineRule="auto" w:before="0"/>
        <w:ind w:firstLine="0" w:left="0" w:right="0"/>
        <w:jc w:val="left"/>
      </w:pPr>
      <w:r>
        <w:rPr>
          <w:rFonts w:eastAsia="Arial" w:ascii="Arial" w:hAnsi="Arial" w:cs="Arial"/>
          <w:sz w:val="22"/>
        </w:rPr>
        <w:t xml:space="preserve">Разные цифры в документе:</w:t>
      </w:r>
    </w:p>
    <w:p w14:paraId="00000002" w14:textId="00000002">
      <w:pPr>
        <w:spacing w:line="240" w:after="0" w:lineRule="auto" w:before="0"/>
        <w:ind w:firstLine="0" w:left="0" w:right="0"/>
        <w:jc w:val="left"/>
      </w:pPr>
      <w:r>
        <w:rPr>
          <w:rFonts w:eastAsia="Arial" w:ascii="Arial" w:hAnsi="Arial" w:cs="Arial"/>
          <w:sz w:val="22"/>
        </w:rPr>
        <w:t xml:space="preserve">стр. 14 - 338,9 кв. м</w:t>
      </w:r>
    </w:p>
    <w:p w14:paraId="00000003" w14:textId="00000003">
      <w:pPr>
        <w:spacing w:line="240" w:after="0" w:lineRule="auto" w:before="0"/>
        <w:ind w:firstLine="0" w:left="0" w:right="0"/>
        <w:jc w:val="left"/>
      </w:pPr>
      <w:r>
        <w:rPr>
          <w:rFonts w:eastAsia="Arial" w:ascii="Arial" w:hAnsi="Arial" w:cs="Arial"/>
          <w:sz w:val="22"/>
        </w:rPr>
        <w:t xml:space="preserve">стр. 99 - 338,39 га</w:t>
      </w:r>
    </w:p>
  </w:comment>
  <w:comment w:id="3" w:author="Александр Соколов" w:date="2024-03-21T18:12:00Z" w:initials="АС">
    <w:p w14:paraId="00000004" w14:textId="00000004">
      <w:pPr>
        <w:spacing w:line="240" w:after="0" w:lineRule="auto" w:before="0"/>
        <w:ind w:firstLine="0" w:left="0" w:right="0"/>
        <w:jc w:val="left"/>
      </w:pPr>
      <w:r>
        <w:rPr>
          <w:rFonts w:eastAsia="Arial" w:ascii="Arial" w:hAnsi="Arial" w:cs="Arial"/>
          <w:sz w:val="22"/>
        </w:rPr>
        <w:t xml:space="preserve">Не согласны с замечанием, т.к. свой вывод, основанный на изучении какого-либо документа, всегда будет частично содержать текст документа, который изучался. Со своей многолетней практикой разработки подобных документов – первый раз встречаю подобное замечание.</w:t>
      </w:r>
    </w:p>
    <w:p w14:paraId="00000005" w14:textId="00000005">
      <w:pPr>
        <w:spacing w:line="240" w:after="0" w:lineRule="auto" w:before="0"/>
        <w:ind w:firstLine="0" w:left="0" w:right="0"/>
        <w:jc w:val="left"/>
      </w:pPr>
      <w:r>
        <w:rPr>
          <w:rFonts w:eastAsia="Arial" w:ascii="Arial" w:hAnsi="Arial" w:cs="Arial"/>
          <w:sz w:val="22"/>
        </w:rPr>
        <w:t xml:space="preserve"/>
      </w:r>
    </w:p>
    <w:p w14:paraId="00000006" w14:textId="00000006">
      <w:pPr>
        <w:spacing w:line="240" w:after="0" w:lineRule="auto" w:before="0"/>
        <w:ind w:firstLine="0" w:left="0" w:right="0"/>
        <w:jc w:val="left"/>
      </w:pPr>
      <w:r>
        <w:rPr>
          <w:rFonts w:eastAsia="Arial" w:ascii="Arial" w:hAnsi="Arial" w:cs="Arial"/>
          <w:sz w:val="22"/>
        </w:rPr>
        <w:t xml:space="preserve">В целях ускорения процесса согласования, текст полностью скопирован из стратегии.</w:t>
      </w:r>
    </w:p>
  </w:comment>
  <w:comment w:id="2" w:author="Александр Соколов" w:date="2024-03-21T18:08:00Z" w:initials="АС">
    <w:p w14:paraId="00000007" w14:textId="00000007">
      <w:pPr>
        <w:spacing w:line="240" w:after="0" w:lineRule="auto" w:before="0"/>
        <w:ind w:firstLine="0" w:left="0" w:right="0"/>
        <w:jc w:val="left"/>
      </w:pPr>
      <w:r>
        <w:rPr>
          <w:rFonts w:eastAsia="Arial" w:ascii="Arial" w:hAnsi="Arial" w:cs="Arial"/>
          <w:sz w:val="22"/>
        </w:rPr>
        <w:t xml:space="preserve">На стр. 101 в 3-х абзацах дважды указывается цель стратегии в интерпретации автора.</w:t>
      </w:r>
    </w:p>
    <w:p w14:paraId="00000008" w14:textId="00000008">
      <w:pPr>
        <w:spacing w:line="240" w:after="0" w:lineRule="auto" w:before="0"/>
        <w:ind w:firstLine="0" w:left="0" w:right="0"/>
        <w:jc w:val="left"/>
      </w:pPr>
      <w:r>
        <w:rPr>
          <w:rFonts w:eastAsia="Arial" w:ascii="Arial" w:hAnsi="Arial" w:cs="Arial"/>
          <w:sz w:val="22"/>
        </w:rPr>
        <w:t xml:space="preserve">На стр. 108 - цель, утвержденная правовым актом.</w:t>
      </w:r>
    </w:p>
    <w:p w14:paraId="00000009" w14:textId="00000009">
      <w:pPr>
        <w:spacing w:line="240" w:after="0" w:lineRule="auto" w:before="0"/>
        <w:ind w:firstLine="0" w:left="0" w:right="0"/>
        <w:jc w:val="left"/>
      </w:pPr>
      <w:r>
        <w:rPr>
          <w:rFonts w:eastAsia="Arial" w:ascii="Arial" w:hAnsi="Arial" w:cs="Arial"/>
          <w:sz w:val="22"/>
        </w:rPr>
        <w:t xml:space="preserve">Все три цели написаны разными словами. Это не читается и не понятна небходимость такого изложения.</w:t>
      </w:r>
    </w:p>
    <w:p w14:paraId="0000000A" w14:textId="0000000A">
      <w:pPr>
        <w:spacing w:line="240" w:after="0" w:lineRule="auto" w:before="0"/>
        <w:ind w:firstLine="0" w:left="0" w:right="0"/>
        <w:jc w:val="left"/>
      </w:pPr>
      <w:r>
        <w:rPr>
          <w:rFonts w:eastAsia="Arial" w:ascii="Arial" w:hAnsi="Arial" w:cs="Arial"/>
          <w:sz w:val="22"/>
        </w:rPr>
        <w:t xml:space="preserve"/>
      </w:r>
    </w:p>
    <w:p w14:paraId="0000000B" w14:textId="0000000B">
      <w:pPr>
        <w:spacing w:line="240" w:after="0" w:lineRule="auto" w:before="0"/>
        <w:ind w:firstLine="0" w:left="0" w:right="0"/>
        <w:jc w:val="left"/>
      </w:pPr>
      <w:r>
        <w:rPr>
          <w:rFonts w:eastAsia="Arial" w:ascii="Arial" w:hAnsi="Arial" w:cs="Arial"/>
          <w:sz w:val="22"/>
        </w:rPr>
        <w:t xml:space="preserve">В этом разделе Вы перемешиваете выводы автора и дословный текст стратегии. </w:t>
      </w:r>
    </w:p>
    <w:p w14:paraId="0000000C" w14:textId="0000000C">
      <w:pPr>
        <w:spacing w:line="240" w:after="0" w:lineRule="auto" w:before="0"/>
        <w:ind w:firstLine="0" w:left="0" w:right="0"/>
        <w:jc w:val="left"/>
      </w:pPr>
      <w:r>
        <w:rPr>
          <w:rFonts w:eastAsia="Arial" w:ascii="Arial" w:hAnsi="Arial" w:cs="Arial"/>
          <w:sz w:val="22"/>
        </w:rPr>
        <w:t xml:space="preserve">Предлагаю выводы автора вынести в отдельный блок (какое-то количество абзацев сгруппировать, не перемешивая с дословным текстом).</w:t>
      </w:r>
    </w:p>
  </w:comment>
  <w:comment w:id="1" w:author="Александр Соколов" w:date="2024-03-18T15:54:00Z" w:initials="АС">
    <w:p w14:paraId="0000000D" w14:textId="0000000D">
      <w:pPr>
        <w:spacing w:line="240" w:after="0" w:lineRule="auto" w:before="0"/>
        <w:ind w:firstLine="0" w:left="0" w:right="0"/>
        <w:jc w:val="left"/>
      </w:pPr>
      <w:r>
        <w:rPr>
          <w:rFonts w:eastAsia="Arial" w:ascii="Arial" w:hAnsi="Arial" w:cs="Arial"/>
          <w:sz w:val="22"/>
        </w:rPr>
        <w:t xml:space="preserve">дополнительном отчете к настоящей работе????.</w:t>
      </w:r>
    </w:p>
  </w:comment>
  <w:comment w:id="0" w:author="Александр Соколов" w:date="2024-03-18T15:57:00Z" w:initials="АС">
    <w:p w14:paraId="0000000E" w14:textId="0000000E">
      <w:pPr>
        <w:spacing w:line="240" w:after="0" w:lineRule="auto" w:before="0"/>
        <w:ind w:firstLine="0" w:left="0" w:right="0"/>
        <w:jc w:val="left"/>
      </w:pPr>
      <w:r>
        <w:rPr>
          <w:rFonts w:eastAsia="Arial" w:ascii="Arial" w:hAnsi="Arial" w:cs="Arial"/>
          <w:sz w:val="22"/>
        </w:rPr>
        <w:t xml:space="preserve">Исправлено</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3" w15:done="0"/>
  <w15:commentEx w15:paraId="00000006" w15:done="0"/>
  <w15:commentEx w15:paraId="0000000C" w15:done="0"/>
  <w15:commentEx w15:paraId="0000000D" w15:done="0"/>
  <w15:commentEx w15:paraId="0000000E" w15:done="0"/>
</w15:commentsEx>
</file>

<file path=word/commentsIds.xml><?xml version="1.0" encoding="utf-8"?>
<w16cid:commentsIds xmlns:mc="http://schemas.openxmlformats.org/markup-compatibility/2006" xmlns:w16cid="http://schemas.microsoft.com/office/word/2016/wordml/cid" mc:Ignorable="w16cid">
  <w16cid:commentId w16cid:paraId="00000003" w16cid:durableId="22A9B3BF"/>
  <w16cid:commentId w16cid:paraId="00000006" w16cid:durableId="42ABAF47"/>
  <w16cid:commentId w16cid:paraId="0000000C" w16cid:durableId="6C3700D5"/>
  <w16cid:commentId w16cid:paraId="0000000D" w16cid:durableId="153B7B4E"/>
  <w16cid:commentId w16cid:paraId="0000000E" w16cid:durableId="307A79C4"/>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spacing w:after="0" w:line="240" w:lineRule="auto"/>
      </w:pPr>
      <w:r>
        <w:separator/>
      </w:r>
      <w:r/>
    </w:p>
  </w:endnote>
  <w:endnote w:type="continuationSeparator" w:id="0">
    <w:p>
      <w:pPr>
        <w:spacing w:after="0" w:line="240" w:lineRule="auto"/>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Math">
    <w:panose1 w:val="02040503050406030204"/>
  </w:font>
  <w:font w:name="Wingdings">
    <w:panose1 w:val="05000000000000000000"/>
  </w:font>
  <w:font w:name="Bookman Old Style">
    <w:panose1 w:val="02050604050505020204"/>
  </w:font>
  <w:font w:name="Liberation Sans">
    <w:panose1 w:val="020B0604020202020204"/>
  </w:font>
  <w:font w:name="Tahoma">
    <w:panose1 w:val="020B0604030504040204"/>
  </w:font>
  <w:font w:name="Symbol">
    <w:panose1 w:val="05050102010706020507"/>
  </w:font>
  <w:font w:name="SimSun">
    <w:panose1 w:val="02010600030101010101"/>
  </w:font>
  <w:font w:name="Liberation Serif;Times New Roma">
    <w:panose1 w:val="02020603050405020304"/>
  </w:font>
  <w:font w:name="Courier New">
    <w:panose1 w:val="02070309020205020404"/>
  </w:font>
  <w:font w:name="Times New Roman">
    <w:panose1 w:val="02020603050405020304"/>
  </w:font>
  <w:font w:name="Arial">
    <w:panose1 w:val="020B0604020202020204"/>
  </w:font>
  <w:font w:name="Calibri">
    <w:panose1 w:val="020F050202020403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59"/>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59"/>
    </w:pPr>
    <w:r/>
    <w:r/>
  </w:p>
  <w:p>
    <w:pPr>
      <w:pStyle w:val="959"/>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59"/>
    </w:pPr>
    <w:r/>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59"/>
    </w:pPr>
    <w:r/>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59"/>
      <w:jc w:val="center"/>
    </w:pPr>
    <w:r/>
    <w:r/>
  </w:p>
  <w:p>
    <w:pPr>
      <w:pStyle w:val="959"/>
    </w:pPr>
    <w:r/>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59"/>
      <w:jc w:val="center"/>
    </w:pPr>
    <w:r/>
    <w:r/>
  </w:p>
  <w:p>
    <w:pPr>
      <w:pStyle w:val="959"/>
    </w:pPr>
    <w:r/>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59"/>
      <w:jc w:val="center"/>
    </w:pPr>
    <w:r/>
    <w:r/>
  </w:p>
  <w:p>
    <w:pPr>
      <w:pStyle w:val="959"/>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spacing w:after="0" w:line="240" w:lineRule="auto"/>
      </w:pPr>
      <w:r>
        <w:separator/>
      </w:r>
      <w:r/>
    </w:p>
  </w:footnote>
  <w:footnote w:type="continuationSeparator" w:id="0">
    <w:p>
      <w:pPr>
        <w:spacing w:after="0" w:line="240" w:lineRule="auto"/>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57"/>
      <w:jc w:val="center"/>
    </w:pPr>
    <w:fldSimple w:instr="PAGE \* MERGEFORMAT">
      <w:r>
        <w:rPr>
          <w:rFonts w:ascii="Liberation Sans" w:hAnsi="Liberation Sans" w:eastAsia="Liberation Sans" w:cs="Liberation Sans"/>
          <w:sz w:val="28"/>
          <w:szCs w:val="28"/>
        </w:rPr>
        <w:t xml:space="preserve">1</w:t>
      </w:r>
    </w:fldSimple>
    <w:r>
      <w:rPr>
        <w:rFonts w:ascii="Liberation Sans" w:hAnsi="Liberation Sans" w:eastAsia="Liberation Sans" w:cs="Liberation Sans"/>
        <w:sz w:val="28"/>
        <w:szCs w:val="28"/>
      </w:rPr>
    </w:r>
    <w:r>
      <w:rPr>
        <w:rFonts w:ascii="Liberation Sans" w:hAnsi="Liberation Sans" w:eastAsia="Liberation Sans" w:cs="Liberation Sans"/>
        <w:sz w:val="28"/>
        <w:szCs w:val="28"/>
      </w:rPr>
    </w:r>
    <w:r/>
  </w:p>
  <w:p>
    <w:pPr>
      <w:pStyle w:val="957"/>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57"/>
    </w:pPr>
    <w:r/>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57"/>
      <w:jc w:val="center"/>
      <w:tabs>
        <w:tab w:val="clear" w:pos="7143" w:leader="none"/>
        <w:tab w:val="clear" w:pos="14287" w:leader="none"/>
      </w:tabs>
      <w:rPr>
        <w:rFonts w:ascii="Liberation Sans" w:hAnsi="Liberation Sans" w:cs="Liberation Sans"/>
      </w:rPr>
    </w:pPr>
    <w:r>
      <w:fldChar w:fldCharType="begin"/>
    </w:r>
    <w:r>
      <w:instrText xml:space="preserve">PAGE \* MERGEFORMAT</w:instrText>
    </w:r>
    <w:r>
      <w:fldChar w:fldCharType="separate"/>
    </w:r>
    <w:r>
      <w:rPr>
        <w:rFonts w:ascii="Liberation Sans" w:hAnsi="Liberation Sans" w:eastAsia="Liberation Sans" w:cs="Liberation Sans"/>
        <w:sz w:val="28"/>
        <w:szCs w:val="28"/>
      </w:rPr>
      <w:t xml:space="preserve">64</w:t>
    </w:r>
    <w:r>
      <w:rPr>
        <w:rFonts w:ascii="Liberation Sans" w:hAnsi="Liberation Sans" w:eastAsia="Liberation Sans" w:cs="Liberation Sans"/>
        <w:sz w:val="28"/>
        <w:szCs w:val="28"/>
      </w:rPr>
      <w:fldChar w:fldCharType="end"/>
    </w:r>
    <w:r>
      <w:rPr>
        <w:rFonts w:ascii="Liberation Sans" w:hAnsi="Liberation Sans" w:cs="Liberation Sans"/>
      </w:rPr>
    </w:r>
    <w:r>
      <w:rPr>
        <w:rFonts w:ascii="Liberation Sans" w:hAnsi="Liberation Sans" w:cs="Liberation Sans"/>
      </w:rPr>
    </w:r>
  </w:p>
  <w:p>
    <w:pPr>
      <w:pStyle w:val="957"/>
      <w:jc w:val="right"/>
    </w:pPr>
    <w:r/>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57"/>
      <w:jc w:val="center"/>
      <w:rPr>
        <w:rFonts w:ascii="Liberation Sans" w:hAnsi="Liberation Sans" w:cs="Liberation Sans"/>
        <w:sz w:val="28"/>
        <w:szCs w:val="28"/>
      </w:rPr>
    </w:pPr>
    <w:fldSimple w:instr="PAGE \* MERGEFORMAT">
      <w:r>
        <w:rPr>
          <w:rFonts w:ascii="Liberation Sans" w:hAnsi="Liberation Sans" w:eastAsia="Liberation Sans" w:cs="Liberation Sans"/>
          <w:sz w:val="28"/>
          <w:szCs w:val="28"/>
        </w:rPr>
        <w:t xml:space="preserve">1</w:t>
      </w:r>
    </w:fldSimple>
    <w:r>
      <w:rPr>
        <w:rFonts w:ascii="Liberation Sans" w:hAnsi="Liberation Sans" w:eastAsia="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p>
    <w:pPr>
      <w:pStyle w:val="957"/>
      <w:rPr>
        <w:rFonts w:ascii="Liberation Sans" w:hAnsi="Liberation Sans" w:cs="Liberation Sans"/>
        <w:sz w:val="28"/>
        <w:szCs w:val="28"/>
      </w:rPr>
    </w:pPr>
    <w:r>
      <w:rPr>
        <w:rFonts w:ascii="Liberation Sans" w:hAnsi="Liberation Sans" w:eastAsia="Liberation Sans" w:cs="Liberation Sans"/>
        <w:sz w:val="28"/>
        <w:szCs w:val="28"/>
      </w:rPr>
    </w:r>
    <w:r>
      <w:rPr>
        <w:rFonts w:ascii="Liberation Sans" w:hAnsi="Liberation Sans" w:cs="Liberation Sans"/>
        <w:sz w:val="28"/>
        <w:szCs w:val="28"/>
      </w:rPr>
    </w:r>
    <w:r>
      <w:rPr>
        <w:rFonts w:ascii="Liberation Sans" w:hAnsi="Liberation Sans" w:cs="Liberation Sans"/>
        <w:sz w:val="28"/>
        <w:szCs w:val="28"/>
      </w:rP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multiLevelType w:val="hybridMultilevel"/>
    <w:lvl w:ilvl="0">
      <w:start w:val="1"/>
      <w:numFmt w:val="decimal"/>
      <w:isLgl w:val="false"/>
      <w:suff w:val="tab"/>
      <w:lvlText w:val="%1."/>
      <w:lvlJc w:val="left"/>
      <w:pPr>
        <w:ind w:left="1417" w:hanging="360"/>
      </w:pPr>
      <w:rPr>
        <w:rFonts w:ascii="Liberation Sans" w:hAnsi="Liberation Sans" w:eastAsia="Liberation Sans" w:cs="Liberation Sans"/>
        <w:sz w:val="28"/>
      </w:rPr>
    </w:lvl>
    <w:lvl w:ilvl="1">
      <w:start w:val="1"/>
      <w:numFmt w:val="lowerLetter"/>
      <w:isLgl w:val="false"/>
      <w:suff w:val="tab"/>
      <w:lvlText w:val="%2."/>
      <w:lvlJc w:val="left"/>
      <w:pPr>
        <w:ind w:left="2137" w:hanging="360"/>
      </w:pPr>
    </w:lvl>
    <w:lvl w:ilvl="2">
      <w:start w:val="1"/>
      <w:numFmt w:val="lowerRoman"/>
      <w:isLgl w:val="false"/>
      <w:suff w:val="tab"/>
      <w:lvlText w:val="%3."/>
      <w:lvlJc w:val="right"/>
      <w:pPr>
        <w:ind w:left="2857" w:hanging="180"/>
      </w:pPr>
    </w:lvl>
    <w:lvl w:ilvl="3">
      <w:start w:val="1"/>
      <w:numFmt w:val="decimal"/>
      <w:isLgl w:val="false"/>
      <w:suff w:val="tab"/>
      <w:lvlText w:val="%4."/>
      <w:lvlJc w:val="left"/>
      <w:pPr>
        <w:ind w:left="3577" w:hanging="360"/>
      </w:pPr>
    </w:lvl>
    <w:lvl w:ilvl="4">
      <w:start w:val="1"/>
      <w:numFmt w:val="lowerLetter"/>
      <w:isLgl w:val="false"/>
      <w:suff w:val="tab"/>
      <w:lvlText w:val="%5."/>
      <w:lvlJc w:val="left"/>
      <w:pPr>
        <w:ind w:left="4297" w:hanging="360"/>
      </w:pPr>
    </w:lvl>
    <w:lvl w:ilvl="5">
      <w:start w:val="1"/>
      <w:numFmt w:val="lowerRoman"/>
      <w:isLgl w:val="false"/>
      <w:suff w:val="tab"/>
      <w:lvlText w:val="%6."/>
      <w:lvlJc w:val="right"/>
      <w:pPr>
        <w:ind w:left="5017" w:hanging="180"/>
      </w:pPr>
    </w:lvl>
    <w:lvl w:ilvl="6">
      <w:start w:val="1"/>
      <w:numFmt w:val="decimal"/>
      <w:isLgl w:val="false"/>
      <w:suff w:val="tab"/>
      <w:lvlText w:val="%7."/>
      <w:lvlJc w:val="left"/>
      <w:pPr>
        <w:ind w:left="5737" w:hanging="360"/>
      </w:pPr>
    </w:lvl>
    <w:lvl w:ilvl="7">
      <w:start w:val="1"/>
      <w:numFmt w:val="lowerLetter"/>
      <w:isLgl w:val="false"/>
      <w:suff w:val="tab"/>
      <w:lvlText w:val="%8."/>
      <w:lvlJc w:val="left"/>
      <w:pPr>
        <w:ind w:left="6457" w:hanging="360"/>
      </w:pPr>
    </w:lvl>
    <w:lvl w:ilvl="8">
      <w:start w:val="1"/>
      <w:numFmt w:val="lowerRoman"/>
      <w:isLgl w:val="false"/>
      <w:suff w:val="tab"/>
      <w:lvlText w:val="%9."/>
      <w:lvlJc w:val="right"/>
      <w:pPr>
        <w:ind w:left="7177" w:hanging="180"/>
      </w:pPr>
    </w:lvl>
  </w:abstractNum>
  <w:abstractNum w:abstractNumId="1">
    <w:multiLevelType w:val="hybridMultilevel"/>
    <w:lvl w:ilvl="0">
      <w:start w:val="1"/>
      <w:numFmt w:val="bullet"/>
      <w:isLgl w:val="false"/>
      <w:suff w:val="tab"/>
      <w:lvlText w:val="–"/>
      <w:lvlJc w:val="left"/>
      <w:pPr>
        <w:ind w:left="1418" w:hanging="360"/>
      </w:pPr>
      <w:rPr>
        <w:rFonts w:hint="default" w:ascii="Arial" w:hAnsi="Arial" w:eastAsia="Arial" w:cs="Arial"/>
      </w:rPr>
    </w:lvl>
    <w:lvl w:ilvl="1">
      <w:start w:val="1"/>
      <w:numFmt w:val="bullet"/>
      <w:isLgl w:val="false"/>
      <w:suff w:val="tab"/>
      <w:lvlText w:val="o"/>
      <w:lvlJc w:val="left"/>
      <w:pPr>
        <w:ind w:left="2138" w:hanging="360"/>
      </w:pPr>
      <w:rPr>
        <w:rFonts w:hint="default" w:ascii="Courier New" w:hAnsi="Courier New" w:eastAsia="Courier New" w:cs="Courier New"/>
      </w:rPr>
    </w:lvl>
    <w:lvl w:ilvl="2">
      <w:start w:val="1"/>
      <w:numFmt w:val="bullet"/>
      <w:isLgl w:val="false"/>
      <w:suff w:val="tab"/>
      <w:lvlText w:val="§"/>
      <w:lvlJc w:val="left"/>
      <w:pPr>
        <w:ind w:left="2858" w:hanging="360"/>
      </w:pPr>
      <w:rPr>
        <w:rFonts w:hint="default" w:ascii="Wingdings" w:hAnsi="Wingdings" w:eastAsia="Wingdings" w:cs="Wingdings"/>
      </w:rPr>
    </w:lvl>
    <w:lvl w:ilvl="3">
      <w:start w:val="1"/>
      <w:numFmt w:val="bullet"/>
      <w:isLgl w:val="false"/>
      <w:suff w:val="tab"/>
      <w:lvlText w:val="·"/>
      <w:lvlJc w:val="left"/>
      <w:pPr>
        <w:ind w:left="3578" w:hanging="360"/>
      </w:pPr>
      <w:rPr>
        <w:rFonts w:hint="default" w:ascii="Symbol" w:hAnsi="Symbol" w:eastAsia="Symbol" w:cs="Symbol"/>
      </w:rPr>
    </w:lvl>
    <w:lvl w:ilvl="4">
      <w:start w:val="1"/>
      <w:numFmt w:val="bullet"/>
      <w:isLgl w:val="false"/>
      <w:suff w:val="tab"/>
      <w:lvlText w:val="o"/>
      <w:lvlJc w:val="left"/>
      <w:pPr>
        <w:ind w:left="4298" w:hanging="360"/>
      </w:pPr>
      <w:rPr>
        <w:rFonts w:hint="default" w:ascii="Courier New" w:hAnsi="Courier New" w:eastAsia="Courier New" w:cs="Courier New"/>
      </w:rPr>
    </w:lvl>
    <w:lvl w:ilvl="5">
      <w:start w:val="1"/>
      <w:numFmt w:val="bullet"/>
      <w:isLgl w:val="false"/>
      <w:suff w:val="tab"/>
      <w:lvlText w:val="§"/>
      <w:lvlJc w:val="left"/>
      <w:pPr>
        <w:ind w:left="5018" w:hanging="360"/>
      </w:pPr>
      <w:rPr>
        <w:rFonts w:hint="default" w:ascii="Wingdings" w:hAnsi="Wingdings" w:eastAsia="Wingdings" w:cs="Wingdings"/>
      </w:rPr>
    </w:lvl>
    <w:lvl w:ilvl="6">
      <w:start w:val="1"/>
      <w:numFmt w:val="bullet"/>
      <w:isLgl w:val="false"/>
      <w:suff w:val="tab"/>
      <w:lvlText w:val="·"/>
      <w:lvlJc w:val="left"/>
      <w:pPr>
        <w:ind w:left="5738" w:hanging="360"/>
      </w:pPr>
      <w:rPr>
        <w:rFonts w:hint="default" w:ascii="Symbol" w:hAnsi="Symbol" w:eastAsia="Symbol" w:cs="Symbol"/>
      </w:rPr>
    </w:lvl>
    <w:lvl w:ilvl="7">
      <w:start w:val="1"/>
      <w:numFmt w:val="bullet"/>
      <w:isLgl w:val="false"/>
      <w:suff w:val="tab"/>
      <w:lvlText w:val="o"/>
      <w:lvlJc w:val="left"/>
      <w:pPr>
        <w:ind w:left="6458" w:hanging="360"/>
      </w:pPr>
      <w:rPr>
        <w:rFonts w:hint="default" w:ascii="Courier New" w:hAnsi="Courier New" w:eastAsia="Courier New" w:cs="Courier New"/>
      </w:rPr>
    </w:lvl>
    <w:lvl w:ilvl="8">
      <w:start w:val="1"/>
      <w:numFmt w:val="bullet"/>
      <w:isLgl w:val="false"/>
      <w:suff w:val="tab"/>
      <w:lvlText w:val="§"/>
      <w:lvlJc w:val="left"/>
      <w:pPr>
        <w:ind w:left="7178" w:hanging="360"/>
      </w:pPr>
      <w:rPr>
        <w:rFonts w:hint="default" w:ascii="Wingdings" w:hAnsi="Wingdings" w:eastAsia="Wingdings" w:cs="Wingdings"/>
      </w:rPr>
    </w:lvl>
  </w:abstractNum>
  <w:abstractNum w:abstractNumId="2">
    <w:multiLevelType w:val="hybridMultilevel"/>
    <w:lvl w:ilvl="0">
      <w:start w:val="1"/>
      <w:numFmt w:val="bullet"/>
      <w:isLgl w:val="false"/>
      <w:suff w:val="tab"/>
      <w:lvlText w:val="-"/>
      <w:lvlJc w:val="left"/>
      <w:pPr>
        <w:ind w:left="1429" w:hanging="360"/>
      </w:pPr>
      <w:rPr>
        <w:rFonts w:hint="default" w:ascii="Times New Roman" w:hAnsi="Times New Roman" w:eastAsia="Times New Roman" w:cs="Times New Roman"/>
        <w:sz w:val="24"/>
        <w:szCs w:val="24"/>
        <w:lang w:val="ru-RU" w:eastAsia="en-US" w:bidi="ar-SA"/>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3">
    <w:multiLevelType w:val="hybridMultilevel"/>
    <w:lvl w:ilvl="0">
      <w:start w:val="1"/>
      <w:numFmt w:val="bullet"/>
      <w:isLgl w:val="false"/>
      <w:suff w:val="tab"/>
      <w:lvlText w:val="–"/>
      <w:lvlJc w:val="left"/>
      <w:pPr>
        <w:ind w:left="709" w:hanging="360"/>
      </w:pPr>
      <w:rPr>
        <w:rFonts w:hint="default" w:ascii="Arial" w:hAnsi="Arial" w:eastAsia="Arial" w:cs="Arial"/>
      </w:rPr>
    </w:lvl>
    <w:lvl w:ilvl="1">
      <w:start w:val="1"/>
      <w:numFmt w:val="bullet"/>
      <w:isLgl w:val="false"/>
      <w:suff w:val="tab"/>
      <w:lvlText w:val="o"/>
      <w:lvlJc w:val="left"/>
      <w:pPr>
        <w:ind w:left="1429" w:hanging="360"/>
      </w:pPr>
      <w:rPr>
        <w:rFonts w:hint="default" w:ascii="Courier New" w:hAnsi="Courier New" w:eastAsia="Courier New" w:cs="Courier New"/>
      </w:rPr>
    </w:lvl>
    <w:lvl w:ilvl="2">
      <w:start w:val="1"/>
      <w:numFmt w:val="bullet"/>
      <w:isLgl w:val="false"/>
      <w:suff w:val="tab"/>
      <w:lvlText w:val="§"/>
      <w:lvlJc w:val="left"/>
      <w:pPr>
        <w:ind w:left="2149" w:hanging="360"/>
      </w:pPr>
      <w:rPr>
        <w:rFonts w:hint="default" w:ascii="Wingdings" w:hAnsi="Wingdings" w:eastAsia="Wingdings" w:cs="Wingdings"/>
      </w:rPr>
    </w:lvl>
    <w:lvl w:ilvl="3">
      <w:start w:val="1"/>
      <w:numFmt w:val="bullet"/>
      <w:isLgl w:val="false"/>
      <w:suff w:val="tab"/>
      <w:lvlText w:val="·"/>
      <w:lvlJc w:val="left"/>
      <w:pPr>
        <w:ind w:left="2869" w:hanging="360"/>
      </w:pPr>
      <w:rPr>
        <w:rFonts w:hint="default" w:ascii="Symbol" w:hAnsi="Symbol" w:eastAsia="Symbol" w:cs="Symbol"/>
      </w:rPr>
    </w:lvl>
    <w:lvl w:ilvl="4">
      <w:start w:val="1"/>
      <w:numFmt w:val="bullet"/>
      <w:isLgl w:val="false"/>
      <w:suff w:val="tab"/>
      <w:lvlText w:val="o"/>
      <w:lvlJc w:val="left"/>
      <w:pPr>
        <w:ind w:left="3589" w:hanging="360"/>
      </w:pPr>
      <w:rPr>
        <w:rFonts w:hint="default" w:ascii="Courier New" w:hAnsi="Courier New" w:eastAsia="Courier New" w:cs="Courier New"/>
      </w:rPr>
    </w:lvl>
    <w:lvl w:ilvl="5">
      <w:start w:val="1"/>
      <w:numFmt w:val="bullet"/>
      <w:isLgl w:val="false"/>
      <w:suff w:val="tab"/>
      <w:lvlText w:val="§"/>
      <w:lvlJc w:val="left"/>
      <w:pPr>
        <w:ind w:left="4309" w:hanging="360"/>
      </w:pPr>
      <w:rPr>
        <w:rFonts w:hint="default" w:ascii="Wingdings" w:hAnsi="Wingdings" w:eastAsia="Wingdings" w:cs="Wingdings"/>
      </w:rPr>
    </w:lvl>
    <w:lvl w:ilvl="6">
      <w:start w:val="1"/>
      <w:numFmt w:val="bullet"/>
      <w:isLgl w:val="false"/>
      <w:suff w:val="tab"/>
      <w:lvlText w:val="·"/>
      <w:lvlJc w:val="left"/>
      <w:pPr>
        <w:ind w:left="5029" w:hanging="360"/>
      </w:pPr>
      <w:rPr>
        <w:rFonts w:hint="default" w:ascii="Symbol" w:hAnsi="Symbol" w:eastAsia="Symbol" w:cs="Symbol"/>
      </w:rPr>
    </w:lvl>
    <w:lvl w:ilvl="7">
      <w:start w:val="1"/>
      <w:numFmt w:val="bullet"/>
      <w:isLgl w:val="false"/>
      <w:suff w:val="tab"/>
      <w:lvlText w:val="o"/>
      <w:lvlJc w:val="left"/>
      <w:pPr>
        <w:ind w:left="5749" w:hanging="360"/>
      </w:pPr>
      <w:rPr>
        <w:rFonts w:hint="default" w:ascii="Courier New" w:hAnsi="Courier New" w:eastAsia="Courier New" w:cs="Courier New"/>
      </w:rPr>
    </w:lvl>
    <w:lvl w:ilvl="8">
      <w:start w:val="1"/>
      <w:numFmt w:val="bullet"/>
      <w:isLgl w:val="false"/>
      <w:suff w:val="tab"/>
      <w:lvlText w:val="§"/>
      <w:lvlJc w:val="left"/>
      <w:pPr>
        <w:ind w:left="6469" w:hanging="360"/>
      </w:pPr>
      <w:rPr>
        <w:rFonts w:hint="default" w:ascii="Wingdings" w:hAnsi="Wingdings" w:eastAsia="Wingdings" w:cs="Wingdings"/>
      </w:rPr>
    </w:lvl>
  </w:abstractNum>
  <w:abstractNum w:abstractNumId="4">
    <w:multiLevelType w:val="hybridMultilevel"/>
    <w:lvl w:ilvl="0">
      <w:start w:val="1"/>
      <w:numFmt w:val="bullet"/>
      <w:isLgl w:val="false"/>
      <w:suff w:val="tab"/>
      <w:lvlText w:val="–"/>
      <w:lvlJc w:val="left"/>
      <w:pPr>
        <w:ind w:left="1418" w:hanging="360"/>
      </w:pPr>
      <w:rPr>
        <w:rFonts w:hint="default" w:ascii="Arial" w:hAnsi="Arial" w:eastAsia="Arial" w:cs="Arial"/>
      </w:rPr>
    </w:lvl>
    <w:lvl w:ilvl="1">
      <w:start w:val="1"/>
      <w:numFmt w:val="bullet"/>
      <w:isLgl w:val="false"/>
      <w:suff w:val="tab"/>
      <w:lvlText w:val="o"/>
      <w:lvlJc w:val="left"/>
      <w:pPr>
        <w:ind w:left="2138" w:hanging="360"/>
      </w:pPr>
      <w:rPr>
        <w:rFonts w:hint="default" w:ascii="Courier New" w:hAnsi="Courier New" w:eastAsia="Courier New" w:cs="Courier New"/>
      </w:rPr>
    </w:lvl>
    <w:lvl w:ilvl="2">
      <w:start w:val="1"/>
      <w:numFmt w:val="bullet"/>
      <w:isLgl w:val="false"/>
      <w:suff w:val="tab"/>
      <w:lvlText w:val="§"/>
      <w:lvlJc w:val="left"/>
      <w:pPr>
        <w:ind w:left="2858" w:hanging="360"/>
      </w:pPr>
      <w:rPr>
        <w:rFonts w:hint="default" w:ascii="Wingdings" w:hAnsi="Wingdings" w:eastAsia="Wingdings" w:cs="Wingdings"/>
      </w:rPr>
    </w:lvl>
    <w:lvl w:ilvl="3">
      <w:start w:val="1"/>
      <w:numFmt w:val="bullet"/>
      <w:isLgl w:val="false"/>
      <w:suff w:val="tab"/>
      <w:lvlText w:val="·"/>
      <w:lvlJc w:val="left"/>
      <w:pPr>
        <w:ind w:left="3578" w:hanging="360"/>
      </w:pPr>
      <w:rPr>
        <w:rFonts w:hint="default" w:ascii="Symbol" w:hAnsi="Symbol" w:eastAsia="Symbol" w:cs="Symbol"/>
      </w:rPr>
    </w:lvl>
    <w:lvl w:ilvl="4">
      <w:start w:val="1"/>
      <w:numFmt w:val="bullet"/>
      <w:isLgl w:val="false"/>
      <w:suff w:val="tab"/>
      <w:lvlText w:val="o"/>
      <w:lvlJc w:val="left"/>
      <w:pPr>
        <w:ind w:left="4298" w:hanging="360"/>
      </w:pPr>
      <w:rPr>
        <w:rFonts w:hint="default" w:ascii="Courier New" w:hAnsi="Courier New" w:eastAsia="Courier New" w:cs="Courier New"/>
      </w:rPr>
    </w:lvl>
    <w:lvl w:ilvl="5">
      <w:start w:val="1"/>
      <w:numFmt w:val="bullet"/>
      <w:isLgl w:val="false"/>
      <w:suff w:val="tab"/>
      <w:lvlText w:val="§"/>
      <w:lvlJc w:val="left"/>
      <w:pPr>
        <w:ind w:left="5018" w:hanging="360"/>
      </w:pPr>
      <w:rPr>
        <w:rFonts w:hint="default" w:ascii="Wingdings" w:hAnsi="Wingdings" w:eastAsia="Wingdings" w:cs="Wingdings"/>
      </w:rPr>
    </w:lvl>
    <w:lvl w:ilvl="6">
      <w:start w:val="1"/>
      <w:numFmt w:val="bullet"/>
      <w:isLgl w:val="false"/>
      <w:suff w:val="tab"/>
      <w:lvlText w:val="·"/>
      <w:lvlJc w:val="left"/>
      <w:pPr>
        <w:ind w:left="5738" w:hanging="360"/>
      </w:pPr>
      <w:rPr>
        <w:rFonts w:hint="default" w:ascii="Symbol" w:hAnsi="Symbol" w:eastAsia="Symbol" w:cs="Symbol"/>
      </w:rPr>
    </w:lvl>
    <w:lvl w:ilvl="7">
      <w:start w:val="1"/>
      <w:numFmt w:val="bullet"/>
      <w:isLgl w:val="false"/>
      <w:suff w:val="tab"/>
      <w:lvlText w:val="o"/>
      <w:lvlJc w:val="left"/>
      <w:pPr>
        <w:ind w:left="6458" w:hanging="360"/>
      </w:pPr>
      <w:rPr>
        <w:rFonts w:hint="default" w:ascii="Courier New" w:hAnsi="Courier New" w:eastAsia="Courier New" w:cs="Courier New"/>
      </w:rPr>
    </w:lvl>
    <w:lvl w:ilvl="8">
      <w:start w:val="1"/>
      <w:numFmt w:val="bullet"/>
      <w:isLgl w:val="false"/>
      <w:suff w:val="tab"/>
      <w:lvlText w:val="§"/>
      <w:lvlJc w:val="left"/>
      <w:pPr>
        <w:ind w:left="7178" w:hanging="360"/>
      </w:pPr>
      <w:rPr>
        <w:rFonts w:hint="default" w:ascii="Wingdings" w:hAnsi="Wingdings" w:eastAsia="Wingdings" w:cs="Wingdings"/>
      </w:rPr>
    </w:lvl>
  </w:abstractNum>
  <w:abstractNum w:abstractNumId="5">
    <w:multiLevelType w:val="hybridMultilevel"/>
    <w:lvl w:ilvl="0">
      <w:start w:val="1"/>
      <w:numFmt w:val="bullet"/>
      <w:isLgl w:val="false"/>
      <w:suff w:val="tab"/>
      <w:lvlText w:val="-"/>
      <w:lvlJc w:val="left"/>
      <w:pPr>
        <w:ind w:left="663" w:hanging="360"/>
      </w:pPr>
      <w:rPr>
        <w:rFonts w:hint="default" w:ascii="Times New Roman" w:hAnsi="Times New Roman"/>
        <w:sz w:val="28"/>
      </w:rPr>
    </w:lvl>
    <w:lvl w:ilvl="1">
      <w:start w:val="1"/>
      <w:numFmt w:val="bullet"/>
      <w:isLgl w:val="false"/>
      <w:suff w:val="tab"/>
      <w:lvlText w:val="o"/>
      <w:lvlJc w:val="left"/>
      <w:pPr>
        <w:ind w:left="1383" w:hanging="360"/>
      </w:pPr>
      <w:rPr>
        <w:rFonts w:hint="default" w:ascii="Courier New" w:hAnsi="Courier New" w:cs="Courier New"/>
      </w:rPr>
    </w:lvl>
    <w:lvl w:ilvl="2">
      <w:start w:val="1"/>
      <w:numFmt w:val="bullet"/>
      <w:isLgl w:val="false"/>
      <w:suff w:val="tab"/>
      <w:lvlText w:val=""/>
      <w:lvlJc w:val="left"/>
      <w:pPr>
        <w:ind w:left="2103" w:hanging="360"/>
      </w:pPr>
      <w:rPr>
        <w:rFonts w:hint="default" w:ascii="Wingdings" w:hAnsi="Wingdings"/>
      </w:rPr>
    </w:lvl>
    <w:lvl w:ilvl="3">
      <w:start w:val="1"/>
      <w:numFmt w:val="bullet"/>
      <w:isLgl w:val="false"/>
      <w:suff w:val="tab"/>
      <w:lvlText w:val=""/>
      <w:lvlJc w:val="left"/>
      <w:pPr>
        <w:ind w:left="2823" w:hanging="360"/>
      </w:pPr>
      <w:rPr>
        <w:rFonts w:hint="default" w:ascii="Symbol" w:hAnsi="Symbol"/>
      </w:rPr>
    </w:lvl>
    <w:lvl w:ilvl="4">
      <w:start w:val="1"/>
      <w:numFmt w:val="bullet"/>
      <w:isLgl w:val="false"/>
      <w:suff w:val="tab"/>
      <w:lvlText w:val="o"/>
      <w:lvlJc w:val="left"/>
      <w:pPr>
        <w:ind w:left="3543" w:hanging="360"/>
      </w:pPr>
      <w:rPr>
        <w:rFonts w:hint="default" w:ascii="Courier New" w:hAnsi="Courier New" w:cs="Courier New"/>
      </w:rPr>
    </w:lvl>
    <w:lvl w:ilvl="5">
      <w:start w:val="1"/>
      <w:numFmt w:val="bullet"/>
      <w:isLgl w:val="false"/>
      <w:suff w:val="tab"/>
      <w:lvlText w:val=""/>
      <w:lvlJc w:val="left"/>
      <w:pPr>
        <w:ind w:left="4263" w:hanging="360"/>
      </w:pPr>
      <w:rPr>
        <w:rFonts w:hint="default" w:ascii="Wingdings" w:hAnsi="Wingdings"/>
      </w:rPr>
    </w:lvl>
    <w:lvl w:ilvl="6">
      <w:start w:val="1"/>
      <w:numFmt w:val="bullet"/>
      <w:isLgl w:val="false"/>
      <w:suff w:val="tab"/>
      <w:lvlText w:val=""/>
      <w:lvlJc w:val="left"/>
      <w:pPr>
        <w:ind w:left="4983" w:hanging="360"/>
      </w:pPr>
      <w:rPr>
        <w:rFonts w:hint="default" w:ascii="Symbol" w:hAnsi="Symbol"/>
      </w:rPr>
    </w:lvl>
    <w:lvl w:ilvl="7">
      <w:start w:val="1"/>
      <w:numFmt w:val="bullet"/>
      <w:isLgl w:val="false"/>
      <w:suff w:val="tab"/>
      <w:lvlText w:val="o"/>
      <w:lvlJc w:val="left"/>
      <w:pPr>
        <w:ind w:left="5703" w:hanging="360"/>
      </w:pPr>
      <w:rPr>
        <w:rFonts w:hint="default" w:ascii="Courier New" w:hAnsi="Courier New" w:cs="Courier New"/>
      </w:rPr>
    </w:lvl>
    <w:lvl w:ilvl="8">
      <w:start w:val="1"/>
      <w:numFmt w:val="bullet"/>
      <w:isLgl w:val="false"/>
      <w:suff w:val="tab"/>
      <w:lvlText w:val=""/>
      <w:lvlJc w:val="left"/>
      <w:pPr>
        <w:ind w:left="6423" w:hanging="360"/>
      </w:pPr>
      <w:rPr>
        <w:rFonts w:hint="default" w:ascii="Wingdings" w:hAnsi="Wingdings"/>
      </w:rPr>
    </w:lvl>
  </w:abstractNum>
  <w:abstractNum w:abstractNumId="6">
    <w:multiLevelType w:val="hybridMultilevel"/>
    <w:lvl w:ilvl="0">
      <w:start w:val="1"/>
      <w:numFmt w:val="decimal"/>
      <w:isLgl w:val="false"/>
      <w:suff w:val="tab"/>
      <w:lvlText w:val="%1."/>
      <w:lvlJc w:val="left"/>
      <w:pPr/>
      <w:rPr>
        <w:sz w:val="28"/>
      </w:rPr>
    </w:lvl>
    <w:lvl w:ilvl="1">
      <w:start w:val="1"/>
      <w:numFmt w:val="lowerLetter"/>
      <w:isLgl w:val="false"/>
      <w:suff w:val="tab"/>
      <w:lvlText w:val="%2."/>
      <w:lvlJc w:val="left"/>
      <w:pPr>
        <w:ind w:left="1440" w:hanging="360"/>
      </w:pPr>
    </w:lvl>
    <w:lvl w:ilvl="2">
      <w:start w:val="1"/>
      <w:numFmt w:val="lowerRoman"/>
      <w:isLgl w:val="false"/>
      <w:suff w:val="tab"/>
      <w:lvlText w:val="%3."/>
      <w:lvlJc w:val="right"/>
      <w:pPr>
        <w:ind w:left="2160" w:hanging="180"/>
      </w:pPr>
    </w:lvl>
    <w:lvl w:ilvl="3">
      <w:start w:val="1"/>
      <w:numFmt w:val="decimal"/>
      <w:isLgl w:val="false"/>
      <w:suff w:val="tab"/>
      <w:lvlText w:val="%4."/>
      <w:lvlJc w:val="left"/>
      <w:pPr>
        <w:ind w:left="2880" w:hanging="360"/>
      </w:pPr>
    </w:lvl>
    <w:lvl w:ilvl="4">
      <w:start w:val="1"/>
      <w:numFmt w:val="lowerLetter"/>
      <w:isLgl w:val="false"/>
      <w:suff w:val="tab"/>
      <w:lvlText w:val="%5."/>
      <w:lvlJc w:val="left"/>
      <w:pPr>
        <w:ind w:left="3600" w:hanging="360"/>
      </w:pPr>
    </w:lvl>
    <w:lvl w:ilvl="5">
      <w:start w:val="1"/>
      <w:numFmt w:val="lowerRoman"/>
      <w:isLgl w:val="false"/>
      <w:suff w:val="tab"/>
      <w:lvlText w:val="%6."/>
      <w:lvlJc w:val="right"/>
      <w:pPr>
        <w:ind w:left="4320" w:hanging="180"/>
      </w:pPr>
    </w:lvl>
    <w:lvl w:ilvl="6">
      <w:start w:val="1"/>
      <w:numFmt w:val="decimal"/>
      <w:isLgl w:val="false"/>
      <w:suff w:val="tab"/>
      <w:lvlText w:val="%7."/>
      <w:lvlJc w:val="left"/>
      <w:pPr>
        <w:ind w:left="5040" w:hanging="360"/>
      </w:pPr>
    </w:lvl>
    <w:lvl w:ilvl="7">
      <w:start w:val="1"/>
      <w:numFmt w:val="lowerLetter"/>
      <w:isLgl w:val="false"/>
      <w:suff w:val="tab"/>
      <w:lvlText w:val="%8."/>
      <w:lvlJc w:val="left"/>
      <w:pPr>
        <w:ind w:left="5760" w:hanging="360"/>
      </w:pPr>
    </w:lvl>
    <w:lvl w:ilvl="8">
      <w:start w:val="1"/>
      <w:numFmt w:val="lowerRoman"/>
      <w:isLgl w:val="false"/>
      <w:suff w:val="tab"/>
      <w:lvlText w:val="%9."/>
      <w:lvlJc w:val="right"/>
      <w:pPr>
        <w:ind w:left="6480" w:hanging="180"/>
      </w:pPr>
    </w:lvl>
  </w:abstractNum>
  <w:abstractNum w:abstractNumId="7">
    <w:multiLevelType w:val="hybridMultilevel"/>
    <w:lvl w:ilvl="0">
      <w:start w:val="1"/>
      <w:numFmt w:val="bullet"/>
      <w:isLgl w:val="false"/>
      <w:suff w:val="tab"/>
      <w:lvlText w:val="–"/>
      <w:lvlJc w:val="left"/>
      <w:pPr>
        <w:ind w:left="1418" w:hanging="360"/>
      </w:pPr>
      <w:rPr>
        <w:rFonts w:hint="default" w:ascii="Arial" w:hAnsi="Arial" w:eastAsia="Arial" w:cs="Arial"/>
      </w:rPr>
    </w:lvl>
    <w:lvl w:ilvl="1">
      <w:start w:val="1"/>
      <w:numFmt w:val="bullet"/>
      <w:isLgl w:val="false"/>
      <w:suff w:val="tab"/>
      <w:lvlText w:val="o"/>
      <w:lvlJc w:val="left"/>
      <w:pPr>
        <w:ind w:left="2138" w:hanging="360"/>
      </w:pPr>
      <w:rPr>
        <w:rFonts w:hint="default" w:ascii="Courier New" w:hAnsi="Courier New" w:eastAsia="Courier New" w:cs="Courier New"/>
      </w:rPr>
    </w:lvl>
    <w:lvl w:ilvl="2">
      <w:start w:val="1"/>
      <w:numFmt w:val="bullet"/>
      <w:isLgl w:val="false"/>
      <w:suff w:val="tab"/>
      <w:lvlText w:val="§"/>
      <w:lvlJc w:val="left"/>
      <w:pPr>
        <w:ind w:left="2858" w:hanging="360"/>
      </w:pPr>
      <w:rPr>
        <w:rFonts w:hint="default" w:ascii="Wingdings" w:hAnsi="Wingdings" w:eastAsia="Wingdings" w:cs="Wingdings"/>
      </w:rPr>
    </w:lvl>
    <w:lvl w:ilvl="3">
      <w:start w:val="1"/>
      <w:numFmt w:val="bullet"/>
      <w:isLgl w:val="false"/>
      <w:suff w:val="tab"/>
      <w:lvlText w:val="·"/>
      <w:lvlJc w:val="left"/>
      <w:pPr>
        <w:ind w:left="3578" w:hanging="360"/>
      </w:pPr>
      <w:rPr>
        <w:rFonts w:hint="default" w:ascii="Symbol" w:hAnsi="Symbol" w:eastAsia="Symbol" w:cs="Symbol"/>
      </w:rPr>
    </w:lvl>
    <w:lvl w:ilvl="4">
      <w:start w:val="1"/>
      <w:numFmt w:val="bullet"/>
      <w:isLgl w:val="false"/>
      <w:suff w:val="tab"/>
      <w:lvlText w:val="o"/>
      <w:lvlJc w:val="left"/>
      <w:pPr>
        <w:ind w:left="4298" w:hanging="360"/>
      </w:pPr>
      <w:rPr>
        <w:rFonts w:hint="default" w:ascii="Courier New" w:hAnsi="Courier New" w:eastAsia="Courier New" w:cs="Courier New"/>
      </w:rPr>
    </w:lvl>
    <w:lvl w:ilvl="5">
      <w:start w:val="1"/>
      <w:numFmt w:val="bullet"/>
      <w:isLgl w:val="false"/>
      <w:suff w:val="tab"/>
      <w:lvlText w:val="§"/>
      <w:lvlJc w:val="left"/>
      <w:pPr>
        <w:ind w:left="5018" w:hanging="360"/>
      </w:pPr>
      <w:rPr>
        <w:rFonts w:hint="default" w:ascii="Wingdings" w:hAnsi="Wingdings" w:eastAsia="Wingdings" w:cs="Wingdings"/>
      </w:rPr>
    </w:lvl>
    <w:lvl w:ilvl="6">
      <w:start w:val="1"/>
      <w:numFmt w:val="bullet"/>
      <w:isLgl w:val="false"/>
      <w:suff w:val="tab"/>
      <w:lvlText w:val="·"/>
      <w:lvlJc w:val="left"/>
      <w:pPr>
        <w:ind w:left="5738" w:hanging="360"/>
      </w:pPr>
      <w:rPr>
        <w:rFonts w:hint="default" w:ascii="Symbol" w:hAnsi="Symbol" w:eastAsia="Symbol" w:cs="Symbol"/>
      </w:rPr>
    </w:lvl>
    <w:lvl w:ilvl="7">
      <w:start w:val="1"/>
      <w:numFmt w:val="bullet"/>
      <w:isLgl w:val="false"/>
      <w:suff w:val="tab"/>
      <w:lvlText w:val="o"/>
      <w:lvlJc w:val="left"/>
      <w:pPr>
        <w:ind w:left="6458" w:hanging="360"/>
      </w:pPr>
      <w:rPr>
        <w:rFonts w:hint="default" w:ascii="Courier New" w:hAnsi="Courier New" w:eastAsia="Courier New" w:cs="Courier New"/>
      </w:rPr>
    </w:lvl>
    <w:lvl w:ilvl="8">
      <w:start w:val="1"/>
      <w:numFmt w:val="bullet"/>
      <w:isLgl w:val="false"/>
      <w:suff w:val="tab"/>
      <w:lvlText w:val="§"/>
      <w:lvlJc w:val="left"/>
      <w:pPr>
        <w:ind w:left="7178" w:hanging="360"/>
      </w:pPr>
      <w:rPr>
        <w:rFonts w:hint="default" w:ascii="Wingdings" w:hAnsi="Wingdings" w:eastAsia="Wingdings" w:cs="Wingdings"/>
      </w:rPr>
    </w:lvl>
  </w:abstractNum>
  <w:abstractNum w:abstractNumId="8">
    <w:multiLevelType w:val="hybridMultilevel"/>
    <w:lvl w:ilvl="0">
      <w:start w:val="1"/>
      <w:numFmt w:val="bullet"/>
      <w:isLgl w:val="false"/>
      <w:suff w:val="tab"/>
      <w:lvlText w:val="–"/>
      <w:lvlJc w:val="left"/>
      <w:pPr>
        <w:ind w:left="1418" w:hanging="360"/>
      </w:pPr>
      <w:rPr>
        <w:rFonts w:hint="default" w:ascii="Arial" w:hAnsi="Arial" w:eastAsia="Arial" w:cs="Arial"/>
      </w:rPr>
    </w:lvl>
    <w:lvl w:ilvl="1">
      <w:start w:val="1"/>
      <w:numFmt w:val="bullet"/>
      <w:isLgl w:val="false"/>
      <w:suff w:val="tab"/>
      <w:lvlText w:val="o"/>
      <w:lvlJc w:val="left"/>
      <w:pPr>
        <w:ind w:left="2138" w:hanging="360"/>
      </w:pPr>
      <w:rPr>
        <w:rFonts w:hint="default" w:ascii="Courier New" w:hAnsi="Courier New" w:eastAsia="Courier New" w:cs="Courier New"/>
      </w:rPr>
    </w:lvl>
    <w:lvl w:ilvl="2">
      <w:start w:val="1"/>
      <w:numFmt w:val="bullet"/>
      <w:isLgl w:val="false"/>
      <w:suff w:val="tab"/>
      <w:lvlText w:val="§"/>
      <w:lvlJc w:val="left"/>
      <w:pPr>
        <w:ind w:left="2858" w:hanging="360"/>
      </w:pPr>
      <w:rPr>
        <w:rFonts w:hint="default" w:ascii="Wingdings" w:hAnsi="Wingdings" w:eastAsia="Wingdings" w:cs="Wingdings"/>
      </w:rPr>
    </w:lvl>
    <w:lvl w:ilvl="3">
      <w:start w:val="1"/>
      <w:numFmt w:val="bullet"/>
      <w:isLgl w:val="false"/>
      <w:suff w:val="tab"/>
      <w:lvlText w:val="·"/>
      <w:lvlJc w:val="left"/>
      <w:pPr>
        <w:ind w:left="3578" w:hanging="360"/>
      </w:pPr>
      <w:rPr>
        <w:rFonts w:hint="default" w:ascii="Symbol" w:hAnsi="Symbol" w:eastAsia="Symbol" w:cs="Symbol"/>
      </w:rPr>
    </w:lvl>
    <w:lvl w:ilvl="4">
      <w:start w:val="1"/>
      <w:numFmt w:val="bullet"/>
      <w:isLgl w:val="false"/>
      <w:suff w:val="tab"/>
      <w:lvlText w:val="o"/>
      <w:lvlJc w:val="left"/>
      <w:pPr>
        <w:ind w:left="4298" w:hanging="360"/>
      </w:pPr>
      <w:rPr>
        <w:rFonts w:hint="default" w:ascii="Courier New" w:hAnsi="Courier New" w:eastAsia="Courier New" w:cs="Courier New"/>
      </w:rPr>
    </w:lvl>
    <w:lvl w:ilvl="5">
      <w:start w:val="1"/>
      <w:numFmt w:val="bullet"/>
      <w:isLgl w:val="false"/>
      <w:suff w:val="tab"/>
      <w:lvlText w:val="§"/>
      <w:lvlJc w:val="left"/>
      <w:pPr>
        <w:ind w:left="5018" w:hanging="360"/>
      </w:pPr>
      <w:rPr>
        <w:rFonts w:hint="default" w:ascii="Wingdings" w:hAnsi="Wingdings" w:eastAsia="Wingdings" w:cs="Wingdings"/>
      </w:rPr>
    </w:lvl>
    <w:lvl w:ilvl="6">
      <w:start w:val="1"/>
      <w:numFmt w:val="bullet"/>
      <w:isLgl w:val="false"/>
      <w:suff w:val="tab"/>
      <w:lvlText w:val="·"/>
      <w:lvlJc w:val="left"/>
      <w:pPr>
        <w:ind w:left="5738" w:hanging="360"/>
      </w:pPr>
      <w:rPr>
        <w:rFonts w:hint="default" w:ascii="Symbol" w:hAnsi="Symbol" w:eastAsia="Symbol" w:cs="Symbol"/>
      </w:rPr>
    </w:lvl>
    <w:lvl w:ilvl="7">
      <w:start w:val="1"/>
      <w:numFmt w:val="bullet"/>
      <w:isLgl w:val="false"/>
      <w:suff w:val="tab"/>
      <w:lvlText w:val="o"/>
      <w:lvlJc w:val="left"/>
      <w:pPr>
        <w:ind w:left="6458" w:hanging="360"/>
      </w:pPr>
      <w:rPr>
        <w:rFonts w:hint="default" w:ascii="Courier New" w:hAnsi="Courier New" w:eastAsia="Courier New" w:cs="Courier New"/>
      </w:rPr>
    </w:lvl>
    <w:lvl w:ilvl="8">
      <w:start w:val="1"/>
      <w:numFmt w:val="bullet"/>
      <w:isLgl w:val="false"/>
      <w:suff w:val="tab"/>
      <w:lvlText w:val="§"/>
      <w:lvlJc w:val="left"/>
      <w:pPr>
        <w:ind w:left="7178" w:hanging="360"/>
      </w:pPr>
      <w:rPr>
        <w:rFonts w:hint="default" w:ascii="Wingdings" w:hAnsi="Wingdings" w:eastAsia="Wingdings" w:cs="Wingdings"/>
      </w:rPr>
    </w:lvl>
  </w:abstractNum>
  <w:abstractNum w:abstractNumId="9">
    <w:multiLevelType w:val="hybridMultilevel"/>
    <w:lvl w:ilvl="0">
      <w:start w:val="1"/>
      <w:numFmt w:val="bullet"/>
      <w:isLgl w:val="false"/>
      <w:suff w:val="tab"/>
      <w:lvlText w:val="–"/>
      <w:lvlJc w:val="left"/>
      <w:pPr>
        <w:ind w:left="709" w:hanging="360"/>
      </w:pPr>
      <w:rPr>
        <w:rFonts w:hint="default" w:ascii="Arial" w:hAnsi="Arial" w:eastAsia="Arial" w:cs="Arial"/>
        <w:color w:val="auto"/>
        <w:highlight w:val="white"/>
      </w:rPr>
    </w:lvl>
    <w:lvl w:ilvl="1">
      <w:start w:val="1"/>
      <w:numFmt w:val="bullet"/>
      <w:isLgl w:val="false"/>
      <w:suff w:val="tab"/>
      <w:lvlText w:val="o"/>
      <w:lvlJc w:val="left"/>
      <w:pPr>
        <w:ind w:left="1429" w:hanging="360"/>
      </w:pPr>
      <w:rPr>
        <w:rFonts w:hint="default" w:ascii="Courier New" w:hAnsi="Courier New" w:eastAsia="Courier New" w:cs="Courier New"/>
      </w:rPr>
    </w:lvl>
    <w:lvl w:ilvl="2">
      <w:start w:val="1"/>
      <w:numFmt w:val="bullet"/>
      <w:isLgl w:val="false"/>
      <w:suff w:val="tab"/>
      <w:lvlText w:val="§"/>
      <w:lvlJc w:val="left"/>
      <w:pPr>
        <w:ind w:left="2149" w:hanging="360"/>
      </w:pPr>
      <w:rPr>
        <w:rFonts w:hint="default" w:ascii="Wingdings" w:hAnsi="Wingdings" w:eastAsia="Wingdings" w:cs="Wingdings"/>
      </w:rPr>
    </w:lvl>
    <w:lvl w:ilvl="3">
      <w:start w:val="1"/>
      <w:numFmt w:val="bullet"/>
      <w:isLgl w:val="false"/>
      <w:suff w:val="tab"/>
      <w:lvlText w:val="·"/>
      <w:lvlJc w:val="left"/>
      <w:pPr>
        <w:ind w:left="2869" w:hanging="360"/>
      </w:pPr>
      <w:rPr>
        <w:rFonts w:hint="default" w:ascii="Symbol" w:hAnsi="Symbol" w:eastAsia="Symbol" w:cs="Symbol"/>
      </w:rPr>
    </w:lvl>
    <w:lvl w:ilvl="4">
      <w:start w:val="1"/>
      <w:numFmt w:val="bullet"/>
      <w:isLgl w:val="false"/>
      <w:suff w:val="tab"/>
      <w:lvlText w:val="o"/>
      <w:lvlJc w:val="left"/>
      <w:pPr>
        <w:ind w:left="3589" w:hanging="360"/>
      </w:pPr>
      <w:rPr>
        <w:rFonts w:hint="default" w:ascii="Courier New" w:hAnsi="Courier New" w:eastAsia="Courier New" w:cs="Courier New"/>
      </w:rPr>
    </w:lvl>
    <w:lvl w:ilvl="5">
      <w:start w:val="1"/>
      <w:numFmt w:val="bullet"/>
      <w:isLgl w:val="false"/>
      <w:suff w:val="tab"/>
      <w:lvlText w:val="§"/>
      <w:lvlJc w:val="left"/>
      <w:pPr>
        <w:ind w:left="4309" w:hanging="360"/>
      </w:pPr>
      <w:rPr>
        <w:rFonts w:hint="default" w:ascii="Wingdings" w:hAnsi="Wingdings" w:eastAsia="Wingdings" w:cs="Wingdings"/>
      </w:rPr>
    </w:lvl>
    <w:lvl w:ilvl="6">
      <w:start w:val="1"/>
      <w:numFmt w:val="bullet"/>
      <w:isLgl w:val="false"/>
      <w:suff w:val="tab"/>
      <w:lvlText w:val="·"/>
      <w:lvlJc w:val="left"/>
      <w:pPr>
        <w:ind w:left="5029" w:hanging="360"/>
      </w:pPr>
      <w:rPr>
        <w:rFonts w:hint="default" w:ascii="Symbol" w:hAnsi="Symbol" w:eastAsia="Symbol" w:cs="Symbol"/>
      </w:rPr>
    </w:lvl>
    <w:lvl w:ilvl="7">
      <w:start w:val="1"/>
      <w:numFmt w:val="bullet"/>
      <w:isLgl w:val="false"/>
      <w:suff w:val="tab"/>
      <w:lvlText w:val="o"/>
      <w:lvlJc w:val="left"/>
      <w:pPr>
        <w:ind w:left="5749" w:hanging="360"/>
      </w:pPr>
      <w:rPr>
        <w:rFonts w:hint="default" w:ascii="Courier New" w:hAnsi="Courier New" w:eastAsia="Courier New" w:cs="Courier New"/>
      </w:rPr>
    </w:lvl>
    <w:lvl w:ilvl="8">
      <w:start w:val="1"/>
      <w:numFmt w:val="bullet"/>
      <w:isLgl w:val="false"/>
      <w:suff w:val="tab"/>
      <w:lvlText w:val="§"/>
      <w:lvlJc w:val="left"/>
      <w:pPr>
        <w:ind w:left="6469" w:hanging="360"/>
      </w:pPr>
      <w:rPr>
        <w:rFonts w:hint="default" w:ascii="Wingdings" w:hAnsi="Wingdings" w:eastAsia="Wingdings" w:cs="Wingdings"/>
      </w:rPr>
    </w:lvl>
  </w:abstractNum>
  <w:abstractNum w:abstractNumId="10">
    <w:multiLevelType w:val="hybridMultilevel"/>
    <w:lvl w:ilvl="0">
      <w:start w:val="1"/>
      <w:numFmt w:val="bullet"/>
      <w:isLgl w:val="false"/>
      <w:suff w:val="tab"/>
      <w:lvlText w:val="-"/>
      <w:lvlJc w:val="left"/>
      <w:pPr>
        <w:ind w:left="1429" w:hanging="360"/>
      </w:pPr>
      <w:rPr>
        <w:rFonts w:hint="default" w:ascii="Courier New" w:hAnsi="Courier New" w:eastAsia="Courier New" w:cs="Courier New"/>
        <w:sz w:val="24"/>
        <w:szCs w:val="24"/>
        <w:lang w:val="ru-RU" w:eastAsia="en-US" w:bidi="ar-SA"/>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11">
    <w:multiLevelType w:val="hybridMultilevel"/>
    <w:lvl w:ilvl="0">
      <w:start w:val="1"/>
      <w:numFmt w:val="bullet"/>
      <w:isLgl w:val="false"/>
      <w:suff w:val="tab"/>
      <w:lvlText w:val="–"/>
      <w:lvlJc w:val="left"/>
      <w:pPr>
        <w:ind w:left="1418" w:hanging="360"/>
      </w:pPr>
      <w:rPr>
        <w:rFonts w:hint="default" w:ascii="Arial" w:hAnsi="Arial" w:eastAsia="Arial" w:cs="Arial"/>
      </w:rPr>
    </w:lvl>
    <w:lvl w:ilvl="1">
      <w:start w:val="1"/>
      <w:numFmt w:val="bullet"/>
      <w:isLgl w:val="false"/>
      <w:suff w:val="tab"/>
      <w:lvlText w:val="o"/>
      <w:lvlJc w:val="left"/>
      <w:pPr>
        <w:ind w:left="2138" w:hanging="360"/>
      </w:pPr>
      <w:rPr>
        <w:rFonts w:hint="default" w:ascii="Courier New" w:hAnsi="Courier New" w:eastAsia="Courier New" w:cs="Courier New"/>
      </w:rPr>
    </w:lvl>
    <w:lvl w:ilvl="2">
      <w:start w:val="1"/>
      <w:numFmt w:val="bullet"/>
      <w:isLgl w:val="false"/>
      <w:suff w:val="tab"/>
      <w:lvlText w:val="§"/>
      <w:lvlJc w:val="left"/>
      <w:pPr>
        <w:ind w:left="2858" w:hanging="360"/>
      </w:pPr>
      <w:rPr>
        <w:rFonts w:hint="default" w:ascii="Wingdings" w:hAnsi="Wingdings" w:eastAsia="Wingdings" w:cs="Wingdings"/>
      </w:rPr>
    </w:lvl>
    <w:lvl w:ilvl="3">
      <w:start w:val="1"/>
      <w:numFmt w:val="bullet"/>
      <w:isLgl w:val="false"/>
      <w:suff w:val="tab"/>
      <w:lvlText w:val="·"/>
      <w:lvlJc w:val="left"/>
      <w:pPr>
        <w:ind w:left="3578" w:hanging="360"/>
      </w:pPr>
      <w:rPr>
        <w:rFonts w:hint="default" w:ascii="Symbol" w:hAnsi="Symbol" w:eastAsia="Symbol" w:cs="Symbol"/>
      </w:rPr>
    </w:lvl>
    <w:lvl w:ilvl="4">
      <w:start w:val="1"/>
      <w:numFmt w:val="bullet"/>
      <w:isLgl w:val="false"/>
      <w:suff w:val="tab"/>
      <w:lvlText w:val="o"/>
      <w:lvlJc w:val="left"/>
      <w:pPr>
        <w:ind w:left="4298" w:hanging="360"/>
      </w:pPr>
      <w:rPr>
        <w:rFonts w:hint="default" w:ascii="Courier New" w:hAnsi="Courier New" w:eastAsia="Courier New" w:cs="Courier New"/>
      </w:rPr>
    </w:lvl>
    <w:lvl w:ilvl="5">
      <w:start w:val="1"/>
      <w:numFmt w:val="bullet"/>
      <w:isLgl w:val="false"/>
      <w:suff w:val="tab"/>
      <w:lvlText w:val="§"/>
      <w:lvlJc w:val="left"/>
      <w:pPr>
        <w:ind w:left="5018" w:hanging="360"/>
      </w:pPr>
      <w:rPr>
        <w:rFonts w:hint="default" w:ascii="Wingdings" w:hAnsi="Wingdings" w:eastAsia="Wingdings" w:cs="Wingdings"/>
      </w:rPr>
    </w:lvl>
    <w:lvl w:ilvl="6">
      <w:start w:val="1"/>
      <w:numFmt w:val="bullet"/>
      <w:isLgl w:val="false"/>
      <w:suff w:val="tab"/>
      <w:lvlText w:val="·"/>
      <w:lvlJc w:val="left"/>
      <w:pPr>
        <w:ind w:left="5738" w:hanging="360"/>
      </w:pPr>
      <w:rPr>
        <w:rFonts w:hint="default" w:ascii="Symbol" w:hAnsi="Symbol" w:eastAsia="Symbol" w:cs="Symbol"/>
      </w:rPr>
    </w:lvl>
    <w:lvl w:ilvl="7">
      <w:start w:val="1"/>
      <w:numFmt w:val="bullet"/>
      <w:isLgl w:val="false"/>
      <w:suff w:val="tab"/>
      <w:lvlText w:val="o"/>
      <w:lvlJc w:val="left"/>
      <w:pPr>
        <w:ind w:left="6458" w:hanging="360"/>
      </w:pPr>
      <w:rPr>
        <w:rFonts w:hint="default" w:ascii="Courier New" w:hAnsi="Courier New" w:eastAsia="Courier New" w:cs="Courier New"/>
      </w:rPr>
    </w:lvl>
    <w:lvl w:ilvl="8">
      <w:start w:val="1"/>
      <w:numFmt w:val="bullet"/>
      <w:isLgl w:val="false"/>
      <w:suff w:val="tab"/>
      <w:lvlText w:val="§"/>
      <w:lvlJc w:val="left"/>
      <w:pPr>
        <w:ind w:left="7178" w:hanging="360"/>
      </w:pPr>
      <w:rPr>
        <w:rFonts w:hint="default" w:ascii="Wingdings" w:hAnsi="Wingdings" w:eastAsia="Wingdings" w:cs="Wingdings"/>
      </w:rPr>
    </w:lvl>
  </w:abstractNum>
  <w:abstractNum w:abstractNumId="12">
    <w:multiLevelType w:val="hybridMultilevel"/>
    <w:lvl w:ilvl="0">
      <w:start w:val="1"/>
      <w:numFmt w:val="bullet"/>
      <w:isLgl w:val="false"/>
      <w:suff w:val="tab"/>
      <w:lvlText w:val="-"/>
      <w:lvlJc w:val="left"/>
      <w:pPr>
        <w:ind w:left="663" w:hanging="360"/>
      </w:pPr>
      <w:rPr>
        <w:rFonts w:hint="default" w:ascii="Times New Roman" w:hAnsi="Times New Roman"/>
        <w:b/>
        <w:sz w:val="28"/>
      </w:rPr>
    </w:lvl>
    <w:lvl w:ilvl="1">
      <w:start w:val="1"/>
      <w:numFmt w:val="bullet"/>
      <w:isLgl w:val="false"/>
      <w:suff w:val="tab"/>
      <w:lvlText w:val="o"/>
      <w:lvlJc w:val="left"/>
      <w:pPr>
        <w:ind w:left="1383" w:hanging="360"/>
      </w:pPr>
      <w:rPr>
        <w:rFonts w:hint="default" w:ascii="Courier New" w:hAnsi="Courier New" w:cs="Courier New"/>
      </w:rPr>
    </w:lvl>
    <w:lvl w:ilvl="2">
      <w:start w:val="1"/>
      <w:numFmt w:val="bullet"/>
      <w:isLgl w:val="false"/>
      <w:suff w:val="tab"/>
      <w:lvlText w:val=""/>
      <w:lvlJc w:val="left"/>
      <w:pPr>
        <w:ind w:left="2103" w:hanging="360"/>
      </w:pPr>
      <w:rPr>
        <w:rFonts w:hint="default" w:ascii="Wingdings" w:hAnsi="Wingdings"/>
      </w:rPr>
    </w:lvl>
    <w:lvl w:ilvl="3">
      <w:start w:val="1"/>
      <w:numFmt w:val="bullet"/>
      <w:isLgl w:val="false"/>
      <w:suff w:val="tab"/>
      <w:lvlText w:val=""/>
      <w:lvlJc w:val="left"/>
      <w:pPr>
        <w:ind w:left="2823" w:hanging="360"/>
      </w:pPr>
      <w:rPr>
        <w:rFonts w:hint="default" w:ascii="Symbol" w:hAnsi="Symbol"/>
      </w:rPr>
    </w:lvl>
    <w:lvl w:ilvl="4">
      <w:start w:val="1"/>
      <w:numFmt w:val="bullet"/>
      <w:isLgl w:val="false"/>
      <w:suff w:val="tab"/>
      <w:lvlText w:val="o"/>
      <w:lvlJc w:val="left"/>
      <w:pPr>
        <w:ind w:left="3543" w:hanging="360"/>
      </w:pPr>
      <w:rPr>
        <w:rFonts w:hint="default" w:ascii="Courier New" w:hAnsi="Courier New" w:cs="Courier New"/>
      </w:rPr>
    </w:lvl>
    <w:lvl w:ilvl="5">
      <w:start w:val="1"/>
      <w:numFmt w:val="bullet"/>
      <w:isLgl w:val="false"/>
      <w:suff w:val="tab"/>
      <w:lvlText w:val=""/>
      <w:lvlJc w:val="left"/>
      <w:pPr>
        <w:ind w:left="4263" w:hanging="360"/>
      </w:pPr>
      <w:rPr>
        <w:rFonts w:hint="default" w:ascii="Wingdings" w:hAnsi="Wingdings"/>
      </w:rPr>
    </w:lvl>
    <w:lvl w:ilvl="6">
      <w:start w:val="1"/>
      <w:numFmt w:val="bullet"/>
      <w:isLgl w:val="false"/>
      <w:suff w:val="tab"/>
      <w:lvlText w:val=""/>
      <w:lvlJc w:val="left"/>
      <w:pPr>
        <w:ind w:left="4983" w:hanging="360"/>
      </w:pPr>
      <w:rPr>
        <w:rFonts w:hint="default" w:ascii="Symbol" w:hAnsi="Symbol"/>
      </w:rPr>
    </w:lvl>
    <w:lvl w:ilvl="7">
      <w:start w:val="1"/>
      <w:numFmt w:val="bullet"/>
      <w:isLgl w:val="false"/>
      <w:suff w:val="tab"/>
      <w:lvlText w:val="o"/>
      <w:lvlJc w:val="left"/>
      <w:pPr>
        <w:ind w:left="5703" w:hanging="360"/>
      </w:pPr>
      <w:rPr>
        <w:rFonts w:hint="default" w:ascii="Courier New" w:hAnsi="Courier New" w:cs="Courier New"/>
      </w:rPr>
    </w:lvl>
    <w:lvl w:ilvl="8">
      <w:start w:val="1"/>
      <w:numFmt w:val="bullet"/>
      <w:isLgl w:val="false"/>
      <w:suff w:val="tab"/>
      <w:lvlText w:val=""/>
      <w:lvlJc w:val="left"/>
      <w:pPr>
        <w:ind w:left="6423" w:hanging="360"/>
      </w:pPr>
      <w:rPr>
        <w:rFonts w:hint="default" w:ascii="Wingdings" w:hAnsi="Wingdings"/>
      </w:rPr>
    </w:lvl>
  </w:abstractNum>
  <w:abstractNum w:abstractNumId="13">
    <w:multiLevelType w:val="hybridMultilevel"/>
    <w:lvl w:ilvl="0">
      <w:start w:val="1"/>
      <w:numFmt w:val="bullet"/>
      <w:isLgl w:val="false"/>
      <w:suff w:val="tab"/>
      <w:lvlText w:val="–"/>
      <w:lvlJc w:val="left"/>
      <w:pPr>
        <w:ind w:left="1418" w:hanging="360"/>
      </w:pPr>
      <w:rPr>
        <w:rFonts w:hint="default" w:ascii="Arial" w:hAnsi="Arial" w:eastAsia="Arial" w:cs="Arial"/>
      </w:rPr>
    </w:lvl>
    <w:lvl w:ilvl="1">
      <w:start w:val="1"/>
      <w:numFmt w:val="bullet"/>
      <w:isLgl w:val="false"/>
      <w:suff w:val="tab"/>
      <w:lvlText w:val="o"/>
      <w:lvlJc w:val="left"/>
      <w:pPr>
        <w:ind w:left="2138" w:hanging="360"/>
      </w:pPr>
      <w:rPr>
        <w:rFonts w:hint="default" w:ascii="Courier New" w:hAnsi="Courier New" w:eastAsia="Courier New" w:cs="Courier New"/>
      </w:rPr>
    </w:lvl>
    <w:lvl w:ilvl="2">
      <w:start w:val="1"/>
      <w:numFmt w:val="bullet"/>
      <w:isLgl w:val="false"/>
      <w:suff w:val="tab"/>
      <w:lvlText w:val="§"/>
      <w:lvlJc w:val="left"/>
      <w:pPr>
        <w:ind w:left="2858" w:hanging="360"/>
      </w:pPr>
      <w:rPr>
        <w:rFonts w:hint="default" w:ascii="Wingdings" w:hAnsi="Wingdings" w:eastAsia="Wingdings" w:cs="Wingdings"/>
      </w:rPr>
    </w:lvl>
    <w:lvl w:ilvl="3">
      <w:start w:val="1"/>
      <w:numFmt w:val="bullet"/>
      <w:isLgl w:val="false"/>
      <w:suff w:val="tab"/>
      <w:lvlText w:val="·"/>
      <w:lvlJc w:val="left"/>
      <w:pPr>
        <w:ind w:left="3578" w:hanging="360"/>
      </w:pPr>
      <w:rPr>
        <w:rFonts w:hint="default" w:ascii="Symbol" w:hAnsi="Symbol" w:eastAsia="Symbol" w:cs="Symbol"/>
      </w:rPr>
    </w:lvl>
    <w:lvl w:ilvl="4">
      <w:start w:val="1"/>
      <w:numFmt w:val="bullet"/>
      <w:isLgl w:val="false"/>
      <w:suff w:val="tab"/>
      <w:lvlText w:val="o"/>
      <w:lvlJc w:val="left"/>
      <w:pPr>
        <w:ind w:left="4298" w:hanging="360"/>
      </w:pPr>
      <w:rPr>
        <w:rFonts w:hint="default" w:ascii="Courier New" w:hAnsi="Courier New" w:eastAsia="Courier New" w:cs="Courier New"/>
      </w:rPr>
    </w:lvl>
    <w:lvl w:ilvl="5">
      <w:start w:val="1"/>
      <w:numFmt w:val="bullet"/>
      <w:isLgl w:val="false"/>
      <w:suff w:val="tab"/>
      <w:lvlText w:val="§"/>
      <w:lvlJc w:val="left"/>
      <w:pPr>
        <w:ind w:left="5018" w:hanging="360"/>
      </w:pPr>
      <w:rPr>
        <w:rFonts w:hint="default" w:ascii="Wingdings" w:hAnsi="Wingdings" w:eastAsia="Wingdings" w:cs="Wingdings"/>
      </w:rPr>
    </w:lvl>
    <w:lvl w:ilvl="6">
      <w:start w:val="1"/>
      <w:numFmt w:val="bullet"/>
      <w:isLgl w:val="false"/>
      <w:suff w:val="tab"/>
      <w:lvlText w:val="·"/>
      <w:lvlJc w:val="left"/>
      <w:pPr>
        <w:ind w:left="5738" w:hanging="360"/>
      </w:pPr>
      <w:rPr>
        <w:rFonts w:hint="default" w:ascii="Symbol" w:hAnsi="Symbol" w:eastAsia="Symbol" w:cs="Symbol"/>
      </w:rPr>
    </w:lvl>
    <w:lvl w:ilvl="7">
      <w:start w:val="1"/>
      <w:numFmt w:val="bullet"/>
      <w:isLgl w:val="false"/>
      <w:suff w:val="tab"/>
      <w:lvlText w:val="o"/>
      <w:lvlJc w:val="left"/>
      <w:pPr>
        <w:ind w:left="6458" w:hanging="360"/>
      </w:pPr>
      <w:rPr>
        <w:rFonts w:hint="default" w:ascii="Courier New" w:hAnsi="Courier New" w:eastAsia="Courier New" w:cs="Courier New"/>
      </w:rPr>
    </w:lvl>
    <w:lvl w:ilvl="8">
      <w:start w:val="1"/>
      <w:numFmt w:val="bullet"/>
      <w:isLgl w:val="false"/>
      <w:suff w:val="tab"/>
      <w:lvlText w:val="§"/>
      <w:lvlJc w:val="left"/>
      <w:pPr>
        <w:ind w:left="7178" w:hanging="360"/>
      </w:pPr>
      <w:rPr>
        <w:rFonts w:hint="default" w:ascii="Wingdings" w:hAnsi="Wingdings" w:eastAsia="Wingdings" w:cs="Wingdings"/>
      </w:rPr>
    </w:lvl>
  </w:abstractNum>
  <w:abstractNum w:abstractNumId="14">
    <w:multiLevelType w:val="hybridMultilevel"/>
    <w:lvl w:ilvl="0">
      <w:start w:val="1"/>
      <w:numFmt w:val="bullet"/>
      <w:isLgl w:val="false"/>
      <w:suff w:val="tab"/>
      <w:lvlText w:val="–"/>
      <w:lvlJc w:val="left"/>
      <w:pPr>
        <w:ind w:left="1418" w:hanging="360"/>
      </w:pPr>
      <w:rPr>
        <w:rFonts w:hint="default" w:ascii="Arial" w:hAnsi="Arial" w:eastAsia="Arial" w:cs="Arial"/>
      </w:rPr>
    </w:lvl>
    <w:lvl w:ilvl="1">
      <w:start w:val="1"/>
      <w:numFmt w:val="bullet"/>
      <w:isLgl w:val="false"/>
      <w:suff w:val="tab"/>
      <w:lvlText w:val="o"/>
      <w:lvlJc w:val="left"/>
      <w:pPr>
        <w:ind w:left="2138" w:hanging="360"/>
      </w:pPr>
      <w:rPr>
        <w:rFonts w:hint="default" w:ascii="Courier New" w:hAnsi="Courier New" w:eastAsia="Courier New" w:cs="Courier New"/>
      </w:rPr>
    </w:lvl>
    <w:lvl w:ilvl="2">
      <w:start w:val="1"/>
      <w:numFmt w:val="bullet"/>
      <w:isLgl w:val="false"/>
      <w:suff w:val="tab"/>
      <w:lvlText w:val="§"/>
      <w:lvlJc w:val="left"/>
      <w:pPr>
        <w:ind w:left="2858" w:hanging="360"/>
      </w:pPr>
      <w:rPr>
        <w:rFonts w:hint="default" w:ascii="Wingdings" w:hAnsi="Wingdings" w:eastAsia="Wingdings" w:cs="Wingdings"/>
      </w:rPr>
    </w:lvl>
    <w:lvl w:ilvl="3">
      <w:start w:val="1"/>
      <w:numFmt w:val="bullet"/>
      <w:isLgl w:val="false"/>
      <w:suff w:val="tab"/>
      <w:lvlText w:val="·"/>
      <w:lvlJc w:val="left"/>
      <w:pPr>
        <w:ind w:left="3578" w:hanging="360"/>
      </w:pPr>
      <w:rPr>
        <w:rFonts w:hint="default" w:ascii="Symbol" w:hAnsi="Symbol" w:eastAsia="Symbol" w:cs="Symbol"/>
      </w:rPr>
    </w:lvl>
    <w:lvl w:ilvl="4">
      <w:start w:val="1"/>
      <w:numFmt w:val="bullet"/>
      <w:isLgl w:val="false"/>
      <w:suff w:val="tab"/>
      <w:lvlText w:val="o"/>
      <w:lvlJc w:val="left"/>
      <w:pPr>
        <w:ind w:left="4298" w:hanging="360"/>
      </w:pPr>
      <w:rPr>
        <w:rFonts w:hint="default" w:ascii="Courier New" w:hAnsi="Courier New" w:eastAsia="Courier New" w:cs="Courier New"/>
      </w:rPr>
    </w:lvl>
    <w:lvl w:ilvl="5">
      <w:start w:val="1"/>
      <w:numFmt w:val="bullet"/>
      <w:isLgl w:val="false"/>
      <w:suff w:val="tab"/>
      <w:lvlText w:val="§"/>
      <w:lvlJc w:val="left"/>
      <w:pPr>
        <w:ind w:left="5018" w:hanging="360"/>
      </w:pPr>
      <w:rPr>
        <w:rFonts w:hint="default" w:ascii="Wingdings" w:hAnsi="Wingdings" w:eastAsia="Wingdings" w:cs="Wingdings"/>
      </w:rPr>
    </w:lvl>
    <w:lvl w:ilvl="6">
      <w:start w:val="1"/>
      <w:numFmt w:val="bullet"/>
      <w:isLgl w:val="false"/>
      <w:suff w:val="tab"/>
      <w:lvlText w:val="·"/>
      <w:lvlJc w:val="left"/>
      <w:pPr>
        <w:ind w:left="5738" w:hanging="360"/>
      </w:pPr>
      <w:rPr>
        <w:rFonts w:hint="default" w:ascii="Symbol" w:hAnsi="Symbol" w:eastAsia="Symbol" w:cs="Symbol"/>
      </w:rPr>
    </w:lvl>
    <w:lvl w:ilvl="7">
      <w:start w:val="1"/>
      <w:numFmt w:val="bullet"/>
      <w:isLgl w:val="false"/>
      <w:suff w:val="tab"/>
      <w:lvlText w:val="o"/>
      <w:lvlJc w:val="left"/>
      <w:pPr>
        <w:ind w:left="6458" w:hanging="360"/>
      </w:pPr>
      <w:rPr>
        <w:rFonts w:hint="default" w:ascii="Courier New" w:hAnsi="Courier New" w:eastAsia="Courier New" w:cs="Courier New"/>
      </w:rPr>
    </w:lvl>
    <w:lvl w:ilvl="8">
      <w:start w:val="1"/>
      <w:numFmt w:val="bullet"/>
      <w:isLgl w:val="false"/>
      <w:suff w:val="tab"/>
      <w:lvlText w:val="§"/>
      <w:lvlJc w:val="left"/>
      <w:pPr>
        <w:ind w:left="7178" w:hanging="360"/>
      </w:pPr>
      <w:rPr>
        <w:rFonts w:hint="default" w:ascii="Wingdings" w:hAnsi="Wingdings" w:eastAsia="Wingdings" w:cs="Wingdings"/>
      </w:rPr>
    </w:lvl>
  </w:abstractNum>
  <w:abstractNum w:abstractNumId="15">
    <w:multiLevelType w:val="hybridMultilevel"/>
    <w:lvl w:ilvl="0">
      <w:start w:val="1"/>
      <w:numFmt w:val="decimal"/>
      <w:isLgl w:val="false"/>
      <w:suff w:val="tab"/>
      <w:lvlText w:val="%1."/>
      <w:lvlJc w:val="left"/>
      <w:pPr>
        <w:ind w:left="1287" w:hanging="360"/>
      </w:pPr>
    </w:lvl>
    <w:lvl w:ilvl="1">
      <w:start w:val="1"/>
      <w:numFmt w:val="lowerLetter"/>
      <w:isLgl w:val="false"/>
      <w:suff w:val="tab"/>
      <w:lvlText w:val="%2."/>
      <w:lvlJc w:val="left"/>
      <w:pPr>
        <w:ind w:left="2007" w:hanging="360"/>
      </w:pPr>
    </w:lvl>
    <w:lvl w:ilvl="2">
      <w:start w:val="1"/>
      <w:numFmt w:val="lowerRoman"/>
      <w:isLgl w:val="false"/>
      <w:suff w:val="tab"/>
      <w:lvlText w:val="%3."/>
      <w:lvlJc w:val="right"/>
      <w:pPr>
        <w:ind w:left="2727" w:hanging="180"/>
      </w:pPr>
    </w:lvl>
    <w:lvl w:ilvl="3">
      <w:start w:val="1"/>
      <w:numFmt w:val="decimal"/>
      <w:isLgl w:val="false"/>
      <w:suff w:val="tab"/>
      <w:lvlText w:val="%4."/>
      <w:lvlJc w:val="left"/>
      <w:pPr>
        <w:ind w:left="3447" w:hanging="360"/>
      </w:pPr>
    </w:lvl>
    <w:lvl w:ilvl="4">
      <w:start w:val="1"/>
      <w:numFmt w:val="lowerLetter"/>
      <w:isLgl w:val="false"/>
      <w:suff w:val="tab"/>
      <w:lvlText w:val="%5."/>
      <w:lvlJc w:val="left"/>
      <w:pPr>
        <w:ind w:left="4167" w:hanging="360"/>
      </w:pPr>
    </w:lvl>
    <w:lvl w:ilvl="5">
      <w:start w:val="1"/>
      <w:numFmt w:val="lowerRoman"/>
      <w:isLgl w:val="false"/>
      <w:suff w:val="tab"/>
      <w:lvlText w:val="%6."/>
      <w:lvlJc w:val="right"/>
      <w:pPr>
        <w:ind w:left="4887" w:hanging="180"/>
      </w:pPr>
    </w:lvl>
    <w:lvl w:ilvl="6">
      <w:start w:val="1"/>
      <w:numFmt w:val="decimal"/>
      <w:isLgl w:val="false"/>
      <w:suff w:val="tab"/>
      <w:lvlText w:val="%7."/>
      <w:lvlJc w:val="left"/>
      <w:pPr>
        <w:ind w:left="5607" w:hanging="360"/>
      </w:pPr>
    </w:lvl>
    <w:lvl w:ilvl="7">
      <w:start w:val="1"/>
      <w:numFmt w:val="lowerLetter"/>
      <w:isLgl w:val="false"/>
      <w:suff w:val="tab"/>
      <w:lvlText w:val="%8."/>
      <w:lvlJc w:val="left"/>
      <w:pPr>
        <w:ind w:left="6327" w:hanging="360"/>
      </w:pPr>
    </w:lvl>
    <w:lvl w:ilvl="8">
      <w:start w:val="1"/>
      <w:numFmt w:val="lowerRoman"/>
      <w:isLgl w:val="false"/>
      <w:suff w:val="tab"/>
      <w:lvlText w:val="%9."/>
      <w:lvlJc w:val="right"/>
      <w:pPr>
        <w:ind w:left="7047" w:hanging="180"/>
      </w:pPr>
    </w:lvl>
  </w:abstractNum>
  <w:abstractNum w:abstractNumId="16">
    <w:multiLevelType w:val="hybridMultilevel"/>
    <w:lvl w:ilvl="0">
      <w:start w:val="1"/>
      <w:numFmt w:val="bullet"/>
      <w:isLgl w:val="false"/>
      <w:suff w:val="tab"/>
      <w:lvlText w:val="–"/>
      <w:lvlJc w:val="left"/>
      <w:pPr>
        <w:ind w:left="1418" w:hanging="360"/>
      </w:pPr>
      <w:rPr>
        <w:rFonts w:hint="default" w:ascii="Arial" w:hAnsi="Arial" w:eastAsia="Arial" w:cs="Arial"/>
      </w:rPr>
    </w:lvl>
    <w:lvl w:ilvl="1">
      <w:start w:val="1"/>
      <w:numFmt w:val="bullet"/>
      <w:isLgl w:val="false"/>
      <w:suff w:val="tab"/>
      <w:lvlText w:val="o"/>
      <w:lvlJc w:val="left"/>
      <w:pPr>
        <w:ind w:left="2138" w:hanging="360"/>
      </w:pPr>
      <w:rPr>
        <w:rFonts w:hint="default" w:ascii="Courier New" w:hAnsi="Courier New" w:eastAsia="Courier New" w:cs="Courier New"/>
      </w:rPr>
    </w:lvl>
    <w:lvl w:ilvl="2">
      <w:start w:val="1"/>
      <w:numFmt w:val="bullet"/>
      <w:isLgl w:val="false"/>
      <w:suff w:val="tab"/>
      <w:lvlText w:val="§"/>
      <w:lvlJc w:val="left"/>
      <w:pPr>
        <w:ind w:left="2858" w:hanging="360"/>
      </w:pPr>
      <w:rPr>
        <w:rFonts w:hint="default" w:ascii="Wingdings" w:hAnsi="Wingdings" w:eastAsia="Wingdings" w:cs="Wingdings"/>
      </w:rPr>
    </w:lvl>
    <w:lvl w:ilvl="3">
      <w:start w:val="1"/>
      <w:numFmt w:val="bullet"/>
      <w:isLgl w:val="false"/>
      <w:suff w:val="tab"/>
      <w:lvlText w:val="·"/>
      <w:lvlJc w:val="left"/>
      <w:pPr>
        <w:ind w:left="3578" w:hanging="360"/>
      </w:pPr>
      <w:rPr>
        <w:rFonts w:hint="default" w:ascii="Symbol" w:hAnsi="Symbol" w:eastAsia="Symbol" w:cs="Symbol"/>
      </w:rPr>
    </w:lvl>
    <w:lvl w:ilvl="4">
      <w:start w:val="1"/>
      <w:numFmt w:val="bullet"/>
      <w:isLgl w:val="false"/>
      <w:suff w:val="tab"/>
      <w:lvlText w:val="o"/>
      <w:lvlJc w:val="left"/>
      <w:pPr>
        <w:ind w:left="4298" w:hanging="360"/>
      </w:pPr>
      <w:rPr>
        <w:rFonts w:hint="default" w:ascii="Courier New" w:hAnsi="Courier New" w:eastAsia="Courier New" w:cs="Courier New"/>
      </w:rPr>
    </w:lvl>
    <w:lvl w:ilvl="5">
      <w:start w:val="1"/>
      <w:numFmt w:val="bullet"/>
      <w:isLgl w:val="false"/>
      <w:suff w:val="tab"/>
      <w:lvlText w:val="§"/>
      <w:lvlJc w:val="left"/>
      <w:pPr>
        <w:ind w:left="5018" w:hanging="360"/>
      </w:pPr>
      <w:rPr>
        <w:rFonts w:hint="default" w:ascii="Wingdings" w:hAnsi="Wingdings" w:eastAsia="Wingdings" w:cs="Wingdings"/>
      </w:rPr>
    </w:lvl>
    <w:lvl w:ilvl="6">
      <w:start w:val="1"/>
      <w:numFmt w:val="bullet"/>
      <w:isLgl w:val="false"/>
      <w:suff w:val="tab"/>
      <w:lvlText w:val="·"/>
      <w:lvlJc w:val="left"/>
      <w:pPr>
        <w:ind w:left="5738" w:hanging="360"/>
      </w:pPr>
      <w:rPr>
        <w:rFonts w:hint="default" w:ascii="Symbol" w:hAnsi="Symbol" w:eastAsia="Symbol" w:cs="Symbol"/>
      </w:rPr>
    </w:lvl>
    <w:lvl w:ilvl="7">
      <w:start w:val="1"/>
      <w:numFmt w:val="bullet"/>
      <w:isLgl w:val="false"/>
      <w:suff w:val="tab"/>
      <w:lvlText w:val="o"/>
      <w:lvlJc w:val="left"/>
      <w:pPr>
        <w:ind w:left="6458" w:hanging="360"/>
      </w:pPr>
      <w:rPr>
        <w:rFonts w:hint="default" w:ascii="Courier New" w:hAnsi="Courier New" w:eastAsia="Courier New" w:cs="Courier New"/>
      </w:rPr>
    </w:lvl>
    <w:lvl w:ilvl="8">
      <w:start w:val="1"/>
      <w:numFmt w:val="bullet"/>
      <w:isLgl w:val="false"/>
      <w:suff w:val="tab"/>
      <w:lvlText w:val="§"/>
      <w:lvlJc w:val="left"/>
      <w:pPr>
        <w:ind w:left="7178" w:hanging="360"/>
      </w:pPr>
      <w:rPr>
        <w:rFonts w:hint="default" w:ascii="Wingdings" w:hAnsi="Wingdings" w:eastAsia="Wingdings" w:cs="Wingdings"/>
      </w:rPr>
    </w:lvl>
  </w:abstractNum>
  <w:abstractNum w:abstractNumId="17">
    <w:multiLevelType w:val="hybridMultilevel"/>
    <w:lvl w:ilvl="0">
      <w:start w:val="1"/>
      <w:numFmt w:val="bullet"/>
      <w:isLgl w:val="false"/>
      <w:suff w:val="tab"/>
      <w:lvlText w:val="–"/>
      <w:lvlJc w:val="left"/>
      <w:pPr>
        <w:ind w:left="709" w:hanging="360"/>
      </w:pPr>
      <w:rPr>
        <w:rFonts w:hint="default" w:ascii="Arial" w:hAnsi="Arial" w:eastAsia="Arial" w:cs="Arial"/>
      </w:rPr>
    </w:lvl>
    <w:lvl w:ilvl="1">
      <w:start w:val="1"/>
      <w:numFmt w:val="bullet"/>
      <w:isLgl w:val="false"/>
      <w:suff w:val="tab"/>
      <w:lvlText w:val="o"/>
      <w:lvlJc w:val="left"/>
      <w:pPr>
        <w:ind w:left="1429" w:hanging="360"/>
      </w:pPr>
      <w:rPr>
        <w:rFonts w:hint="default" w:ascii="Courier New" w:hAnsi="Courier New" w:eastAsia="Courier New" w:cs="Courier New"/>
      </w:rPr>
    </w:lvl>
    <w:lvl w:ilvl="2">
      <w:start w:val="1"/>
      <w:numFmt w:val="bullet"/>
      <w:isLgl w:val="false"/>
      <w:suff w:val="tab"/>
      <w:lvlText w:val="§"/>
      <w:lvlJc w:val="left"/>
      <w:pPr>
        <w:ind w:left="2149" w:hanging="360"/>
      </w:pPr>
      <w:rPr>
        <w:rFonts w:hint="default" w:ascii="Wingdings" w:hAnsi="Wingdings" w:eastAsia="Wingdings" w:cs="Wingdings"/>
      </w:rPr>
    </w:lvl>
    <w:lvl w:ilvl="3">
      <w:start w:val="1"/>
      <w:numFmt w:val="bullet"/>
      <w:isLgl w:val="false"/>
      <w:suff w:val="tab"/>
      <w:lvlText w:val="·"/>
      <w:lvlJc w:val="left"/>
      <w:pPr>
        <w:ind w:left="2869" w:hanging="360"/>
      </w:pPr>
      <w:rPr>
        <w:rFonts w:hint="default" w:ascii="Symbol" w:hAnsi="Symbol" w:eastAsia="Symbol" w:cs="Symbol"/>
      </w:rPr>
    </w:lvl>
    <w:lvl w:ilvl="4">
      <w:start w:val="1"/>
      <w:numFmt w:val="bullet"/>
      <w:isLgl w:val="false"/>
      <w:suff w:val="tab"/>
      <w:lvlText w:val="o"/>
      <w:lvlJc w:val="left"/>
      <w:pPr>
        <w:ind w:left="3589" w:hanging="360"/>
      </w:pPr>
      <w:rPr>
        <w:rFonts w:hint="default" w:ascii="Courier New" w:hAnsi="Courier New" w:eastAsia="Courier New" w:cs="Courier New"/>
      </w:rPr>
    </w:lvl>
    <w:lvl w:ilvl="5">
      <w:start w:val="1"/>
      <w:numFmt w:val="bullet"/>
      <w:isLgl w:val="false"/>
      <w:suff w:val="tab"/>
      <w:lvlText w:val="§"/>
      <w:lvlJc w:val="left"/>
      <w:pPr>
        <w:ind w:left="4309" w:hanging="360"/>
      </w:pPr>
      <w:rPr>
        <w:rFonts w:hint="default" w:ascii="Wingdings" w:hAnsi="Wingdings" w:eastAsia="Wingdings" w:cs="Wingdings"/>
      </w:rPr>
    </w:lvl>
    <w:lvl w:ilvl="6">
      <w:start w:val="1"/>
      <w:numFmt w:val="bullet"/>
      <w:isLgl w:val="false"/>
      <w:suff w:val="tab"/>
      <w:lvlText w:val="·"/>
      <w:lvlJc w:val="left"/>
      <w:pPr>
        <w:ind w:left="5029" w:hanging="360"/>
      </w:pPr>
      <w:rPr>
        <w:rFonts w:hint="default" w:ascii="Symbol" w:hAnsi="Symbol" w:eastAsia="Symbol" w:cs="Symbol"/>
      </w:rPr>
    </w:lvl>
    <w:lvl w:ilvl="7">
      <w:start w:val="1"/>
      <w:numFmt w:val="bullet"/>
      <w:isLgl w:val="false"/>
      <w:suff w:val="tab"/>
      <w:lvlText w:val="o"/>
      <w:lvlJc w:val="left"/>
      <w:pPr>
        <w:ind w:left="5749" w:hanging="360"/>
      </w:pPr>
      <w:rPr>
        <w:rFonts w:hint="default" w:ascii="Courier New" w:hAnsi="Courier New" w:eastAsia="Courier New" w:cs="Courier New"/>
      </w:rPr>
    </w:lvl>
    <w:lvl w:ilvl="8">
      <w:start w:val="1"/>
      <w:numFmt w:val="bullet"/>
      <w:isLgl w:val="false"/>
      <w:suff w:val="tab"/>
      <w:lvlText w:val="§"/>
      <w:lvlJc w:val="left"/>
      <w:pPr>
        <w:ind w:left="6469" w:hanging="360"/>
      </w:pPr>
      <w:rPr>
        <w:rFonts w:hint="default" w:ascii="Wingdings" w:hAnsi="Wingdings" w:eastAsia="Wingdings" w:cs="Wingdings"/>
      </w:rPr>
    </w:lvl>
  </w:abstractNum>
  <w:abstractNum w:abstractNumId="18">
    <w:multiLevelType w:val="hybridMultilevel"/>
    <w:lvl w:ilvl="0">
      <w:start w:val="1"/>
      <w:numFmt w:val="bullet"/>
      <w:isLgl w:val="false"/>
      <w:suff w:val="tab"/>
      <w:lvlText w:val="–"/>
      <w:lvlJc w:val="left"/>
      <w:pPr>
        <w:ind w:left="1418" w:hanging="360"/>
      </w:pPr>
      <w:rPr>
        <w:rFonts w:hint="default" w:ascii="Arial" w:hAnsi="Arial" w:eastAsia="Arial" w:cs="Arial"/>
      </w:rPr>
    </w:lvl>
    <w:lvl w:ilvl="1">
      <w:start w:val="1"/>
      <w:numFmt w:val="bullet"/>
      <w:isLgl w:val="false"/>
      <w:suff w:val="tab"/>
      <w:lvlText w:val="o"/>
      <w:lvlJc w:val="left"/>
      <w:pPr>
        <w:ind w:left="2138" w:hanging="360"/>
      </w:pPr>
      <w:rPr>
        <w:rFonts w:hint="default" w:ascii="Courier New" w:hAnsi="Courier New" w:eastAsia="Courier New" w:cs="Courier New"/>
      </w:rPr>
    </w:lvl>
    <w:lvl w:ilvl="2">
      <w:start w:val="1"/>
      <w:numFmt w:val="bullet"/>
      <w:isLgl w:val="false"/>
      <w:suff w:val="tab"/>
      <w:lvlText w:val="§"/>
      <w:lvlJc w:val="left"/>
      <w:pPr>
        <w:ind w:left="2858" w:hanging="360"/>
      </w:pPr>
      <w:rPr>
        <w:rFonts w:hint="default" w:ascii="Wingdings" w:hAnsi="Wingdings" w:eastAsia="Wingdings" w:cs="Wingdings"/>
      </w:rPr>
    </w:lvl>
    <w:lvl w:ilvl="3">
      <w:start w:val="1"/>
      <w:numFmt w:val="bullet"/>
      <w:isLgl w:val="false"/>
      <w:suff w:val="tab"/>
      <w:lvlText w:val="·"/>
      <w:lvlJc w:val="left"/>
      <w:pPr>
        <w:ind w:left="3578" w:hanging="360"/>
      </w:pPr>
      <w:rPr>
        <w:rFonts w:hint="default" w:ascii="Symbol" w:hAnsi="Symbol" w:eastAsia="Symbol" w:cs="Symbol"/>
      </w:rPr>
    </w:lvl>
    <w:lvl w:ilvl="4">
      <w:start w:val="1"/>
      <w:numFmt w:val="bullet"/>
      <w:isLgl w:val="false"/>
      <w:suff w:val="tab"/>
      <w:lvlText w:val="o"/>
      <w:lvlJc w:val="left"/>
      <w:pPr>
        <w:ind w:left="4298" w:hanging="360"/>
      </w:pPr>
      <w:rPr>
        <w:rFonts w:hint="default" w:ascii="Courier New" w:hAnsi="Courier New" w:eastAsia="Courier New" w:cs="Courier New"/>
      </w:rPr>
    </w:lvl>
    <w:lvl w:ilvl="5">
      <w:start w:val="1"/>
      <w:numFmt w:val="bullet"/>
      <w:isLgl w:val="false"/>
      <w:suff w:val="tab"/>
      <w:lvlText w:val="§"/>
      <w:lvlJc w:val="left"/>
      <w:pPr>
        <w:ind w:left="5018" w:hanging="360"/>
      </w:pPr>
      <w:rPr>
        <w:rFonts w:hint="default" w:ascii="Wingdings" w:hAnsi="Wingdings" w:eastAsia="Wingdings" w:cs="Wingdings"/>
      </w:rPr>
    </w:lvl>
    <w:lvl w:ilvl="6">
      <w:start w:val="1"/>
      <w:numFmt w:val="bullet"/>
      <w:isLgl w:val="false"/>
      <w:suff w:val="tab"/>
      <w:lvlText w:val="·"/>
      <w:lvlJc w:val="left"/>
      <w:pPr>
        <w:ind w:left="5738" w:hanging="360"/>
      </w:pPr>
      <w:rPr>
        <w:rFonts w:hint="default" w:ascii="Symbol" w:hAnsi="Symbol" w:eastAsia="Symbol" w:cs="Symbol"/>
      </w:rPr>
    </w:lvl>
    <w:lvl w:ilvl="7">
      <w:start w:val="1"/>
      <w:numFmt w:val="bullet"/>
      <w:isLgl w:val="false"/>
      <w:suff w:val="tab"/>
      <w:lvlText w:val="o"/>
      <w:lvlJc w:val="left"/>
      <w:pPr>
        <w:ind w:left="6458" w:hanging="360"/>
      </w:pPr>
      <w:rPr>
        <w:rFonts w:hint="default" w:ascii="Courier New" w:hAnsi="Courier New" w:eastAsia="Courier New" w:cs="Courier New"/>
      </w:rPr>
    </w:lvl>
    <w:lvl w:ilvl="8">
      <w:start w:val="1"/>
      <w:numFmt w:val="bullet"/>
      <w:isLgl w:val="false"/>
      <w:suff w:val="tab"/>
      <w:lvlText w:val="§"/>
      <w:lvlJc w:val="left"/>
      <w:pPr>
        <w:ind w:left="7178" w:hanging="360"/>
      </w:pPr>
      <w:rPr>
        <w:rFonts w:hint="default" w:ascii="Wingdings" w:hAnsi="Wingdings" w:eastAsia="Wingdings" w:cs="Wingdings"/>
      </w:rPr>
    </w:lvl>
  </w:abstractNum>
  <w:abstractNum w:abstractNumId="19">
    <w:multiLevelType w:val="hybridMultilevel"/>
    <w:lvl w:ilvl="0">
      <w:start w:val="1"/>
      <w:numFmt w:val="bullet"/>
      <w:isLgl w:val="false"/>
      <w:suff w:val="tab"/>
      <w:lvlText w:val="–"/>
      <w:lvlJc w:val="left"/>
      <w:pPr>
        <w:ind w:left="1418" w:hanging="360"/>
      </w:pPr>
      <w:rPr>
        <w:rFonts w:hint="default" w:ascii="Arial" w:hAnsi="Arial" w:eastAsia="Arial" w:cs="Arial"/>
      </w:rPr>
    </w:lvl>
    <w:lvl w:ilvl="1">
      <w:start w:val="1"/>
      <w:numFmt w:val="bullet"/>
      <w:isLgl w:val="false"/>
      <w:suff w:val="tab"/>
      <w:lvlText w:val="o"/>
      <w:lvlJc w:val="left"/>
      <w:pPr>
        <w:ind w:left="2138" w:hanging="360"/>
      </w:pPr>
      <w:rPr>
        <w:rFonts w:hint="default" w:ascii="Courier New" w:hAnsi="Courier New" w:eastAsia="Courier New" w:cs="Courier New"/>
      </w:rPr>
    </w:lvl>
    <w:lvl w:ilvl="2">
      <w:start w:val="1"/>
      <w:numFmt w:val="bullet"/>
      <w:isLgl w:val="false"/>
      <w:suff w:val="tab"/>
      <w:lvlText w:val="§"/>
      <w:lvlJc w:val="left"/>
      <w:pPr>
        <w:ind w:left="2858" w:hanging="360"/>
      </w:pPr>
      <w:rPr>
        <w:rFonts w:hint="default" w:ascii="Wingdings" w:hAnsi="Wingdings" w:eastAsia="Wingdings" w:cs="Wingdings"/>
      </w:rPr>
    </w:lvl>
    <w:lvl w:ilvl="3">
      <w:start w:val="1"/>
      <w:numFmt w:val="bullet"/>
      <w:isLgl w:val="false"/>
      <w:suff w:val="tab"/>
      <w:lvlText w:val="·"/>
      <w:lvlJc w:val="left"/>
      <w:pPr>
        <w:ind w:left="3578" w:hanging="360"/>
      </w:pPr>
      <w:rPr>
        <w:rFonts w:hint="default" w:ascii="Symbol" w:hAnsi="Symbol" w:eastAsia="Symbol" w:cs="Symbol"/>
      </w:rPr>
    </w:lvl>
    <w:lvl w:ilvl="4">
      <w:start w:val="1"/>
      <w:numFmt w:val="bullet"/>
      <w:isLgl w:val="false"/>
      <w:suff w:val="tab"/>
      <w:lvlText w:val="o"/>
      <w:lvlJc w:val="left"/>
      <w:pPr>
        <w:ind w:left="4298" w:hanging="360"/>
      </w:pPr>
      <w:rPr>
        <w:rFonts w:hint="default" w:ascii="Courier New" w:hAnsi="Courier New" w:eastAsia="Courier New" w:cs="Courier New"/>
      </w:rPr>
    </w:lvl>
    <w:lvl w:ilvl="5">
      <w:start w:val="1"/>
      <w:numFmt w:val="bullet"/>
      <w:isLgl w:val="false"/>
      <w:suff w:val="tab"/>
      <w:lvlText w:val="§"/>
      <w:lvlJc w:val="left"/>
      <w:pPr>
        <w:ind w:left="5018" w:hanging="360"/>
      </w:pPr>
      <w:rPr>
        <w:rFonts w:hint="default" w:ascii="Wingdings" w:hAnsi="Wingdings" w:eastAsia="Wingdings" w:cs="Wingdings"/>
      </w:rPr>
    </w:lvl>
    <w:lvl w:ilvl="6">
      <w:start w:val="1"/>
      <w:numFmt w:val="bullet"/>
      <w:isLgl w:val="false"/>
      <w:suff w:val="tab"/>
      <w:lvlText w:val="·"/>
      <w:lvlJc w:val="left"/>
      <w:pPr>
        <w:ind w:left="5738" w:hanging="360"/>
      </w:pPr>
      <w:rPr>
        <w:rFonts w:hint="default" w:ascii="Symbol" w:hAnsi="Symbol" w:eastAsia="Symbol" w:cs="Symbol"/>
      </w:rPr>
    </w:lvl>
    <w:lvl w:ilvl="7">
      <w:start w:val="1"/>
      <w:numFmt w:val="bullet"/>
      <w:isLgl w:val="false"/>
      <w:suff w:val="tab"/>
      <w:lvlText w:val="o"/>
      <w:lvlJc w:val="left"/>
      <w:pPr>
        <w:ind w:left="6458" w:hanging="360"/>
      </w:pPr>
      <w:rPr>
        <w:rFonts w:hint="default" w:ascii="Courier New" w:hAnsi="Courier New" w:eastAsia="Courier New" w:cs="Courier New"/>
      </w:rPr>
    </w:lvl>
    <w:lvl w:ilvl="8">
      <w:start w:val="1"/>
      <w:numFmt w:val="bullet"/>
      <w:isLgl w:val="false"/>
      <w:suff w:val="tab"/>
      <w:lvlText w:val="§"/>
      <w:lvlJc w:val="left"/>
      <w:pPr>
        <w:ind w:left="7178" w:hanging="360"/>
      </w:pPr>
      <w:rPr>
        <w:rFonts w:hint="default" w:ascii="Wingdings" w:hAnsi="Wingdings" w:eastAsia="Wingdings" w:cs="Wingdings"/>
      </w:rPr>
    </w:lvl>
  </w:abstractNum>
  <w:abstractNum w:abstractNumId="20">
    <w:multiLevelType w:val="hybridMultilevel"/>
    <w:lvl w:ilvl="0">
      <w:start w:val="1"/>
      <w:numFmt w:val="bullet"/>
      <w:isLgl w:val="false"/>
      <w:suff w:val="tab"/>
      <w:lvlText w:val="–"/>
      <w:lvlJc w:val="left"/>
      <w:pPr>
        <w:ind w:left="1418" w:hanging="360"/>
      </w:pPr>
      <w:rPr>
        <w:rFonts w:hint="default" w:ascii="Arial" w:hAnsi="Arial" w:eastAsia="Arial" w:cs="Arial"/>
      </w:rPr>
    </w:lvl>
    <w:lvl w:ilvl="1">
      <w:start w:val="1"/>
      <w:numFmt w:val="bullet"/>
      <w:isLgl w:val="false"/>
      <w:suff w:val="tab"/>
      <w:lvlText w:val="o"/>
      <w:lvlJc w:val="left"/>
      <w:pPr>
        <w:ind w:left="2138" w:hanging="360"/>
      </w:pPr>
      <w:rPr>
        <w:rFonts w:hint="default" w:ascii="Courier New" w:hAnsi="Courier New" w:eastAsia="Courier New" w:cs="Courier New"/>
      </w:rPr>
    </w:lvl>
    <w:lvl w:ilvl="2">
      <w:start w:val="1"/>
      <w:numFmt w:val="bullet"/>
      <w:isLgl w:val="false"/>
      <w:suff w:val="tab"/>
      <w:lvlText w:val="§"/>
      <w:lvlJc w:val="left"/>
      <w:pPr>
        <w:ind w:left="2858" w:hanging="360"/>
      </w:pPr>
      <w:rPr>
        <w:rFonts w:hint="default" w:ascii="Wingdings" w:hAnsi="Wingdings" w:eastAsia="Wingdings" w:cs="Wingdings"/>
      </w:rPr>
    </w:lvl>
    <w:lvl w:ilvl="3">
      <w:start w:val="1"/>
      <w:numFmt w:val="bullet"/>
      <w:isLgl w:val="false"/>
      <w:suff w:val="tab"/>
      <w:lvlText w:val="·"/>
      <w:lvlJc w:val="left"/>
      <w:pPr>
        <w:ind w:left="3578" w:hanging="360"/>
      </w:pPr>
      <w:rPr>
        <w:rFonts w:hint="default" w:ascii="Symbol" w:hAnsi="Symbol" w:eastAsia="Symbol" w:cs="Symbol"/>
      </w:rPr>
    </w:lvl>
    <w:lvl w:ilvl="4">
      <w:start w:val="1"/>
      <w:numFmt w:val="bullet"/>
      <w:isLgl w:val="false"/>
      <w:suff w:val="tab"/>
      <w:lvlText w:val="o"/>
      <w:lvlJc w:val="left"/>
      <w:pPr>
        <w:ind w:left="4298" w:hanging="360"/>
      </w:pPr>
      <w:rPr>
        <w:rFonts w:hint="default" w:ascii="Courier New" w:hAnsi="Courier New" w:eastAsia="Courier New" w:cs="Courier New"/>
      </w:rPr>
    </w:lvl>
    <w:lvl w:ilvl="5">
      <w:start w:val="1"/>
      <w:numFmt w:val="bullet"/>
      <w:isLgl w:val="false"/>
      <w:suff w:val="tab"/>
      <w:lvlText w:val="§"/>
      <w:lvlJc w:val="left"/>
      <w:pPr>
        <w:ind w:left="5018" w:hanging="360"/>
      </w:pPr>
      <w:rPr>
        <w:rFonts w:hint="default" w:ascii="Wingdings" w:hAnsi="Wingdings" w:eastAsia="Wingdings" w:cs="Wingdings"/>
      </w:rPr>
    </w:lvl>
    <w:lvl w:ilvl="6">
      <w:start w:val="1"/>
      <w:numFmt w:val="bullet"/>
      <w:isLgl w:val="false"/>
      <w:suff w:val="tab"/>
      <w:lvlText w:val="·"/>
      <w:lvlJc w:val="left"/>
      <w:pPr>
        <w:ind w:left="5738" w:hanging="360"/>
      </w:pPr>
      <w:rPr>
        <w:rFonts w:hint="default" w:ascii="Symbol" w:hAnsi="Symbol" w:eastAsia="Symbol" w:cs="Symbol"/>
      </w:rPr>
    </w:lvl>
    <w:lvl w:ilvl="7">
      <w:start w:val="1"/>
      <w:numFmt w:val="bullet"/>
      <w:isLgl w:val="false"/>
      <w:suff w:val="tab"/>
      <w:lvlText w:val="o"/>
      <w:lvlJc w:val="left"/>
      <w:pPr>
        <w:ind w:left="6458" w:hanging="360"/>
      </w:pPr>
      <w:rPr>
        <w:rFonts w:hint="default" w:ascii="Courier New" w:hAnsi="Courier New" w:eastAsia="Courier New" w:cs="Courier New"/>
      </w:rPr>
    </w:lvl>
    <w:lvl w:ilvl="8">
      <w:start w:val="1"/>
      <w:numFmt w:val="bullet"/>
      <w:isLgl w:val="false"/>
      <w:suff w:val="tab"/>
      <w:lvlText w:val="§"/>
      <w:lvlJc w:val="left"/>
      <w:pPr>
        <w:ind w:left="7178" w:hanging="360"/>
      </w:pPr>
      <w:rPr>
        <w:rFonts w:hint="default" w:ascii="Wingdings" w:hAnsi="Wingdings" w:eastAsia="Wingdings" w:cs="Wingdings"/>
      </w:rPr>
    </w:lvl>
  </w:abstractNum>
  <w:abstractNum w:abstractNumId="21">
    <w:multiLevelType w:val="hybridMultilevel"/>
    <w:lvl w:ilvl="0">
      <w:start w:val="1"/>
      <w:numFmt w:val="bullet"/>
      <w:isLgl w:val="false"/>
      <w:suff w:val="tab"/>
      <w:lvlText w:val="-"/>
      <w:lvlJc w:val="left"/>
      <w:pPr>
        <w:ind w:left="663" w:hanging="360"/>
      </w:pPr>
      <w:rPr>
        <w:rFonts w:hint="default" w:ascii="Times New Roman" w:hAnsi="Times New Roman"/>
        <w:sz w:val="28"/>
      </w:rPr>
    </w:lvl>
    <w:lvl w:ilvl="1">
      <w:start w:val="1"/>
      <w:numFmt w:val="bullet"/>
      <w:isLgl w:val="false"/>
      <w:suff w:val="tab"/>
      <w:lvlText w:val="o"/>
      <w:lvlJc w:val="left"/>
      <w:pPr>
        <w:ind w:left="1383" w:hanging="360"/>
      </w:pPr>
      <w:rPr>
        <w:rFonts w:hint="default" w:ascii="Courier New" w:hAnsi="Courier New" w:cs="Courier New"/>
      </w:rPr>
    </w:lvl>
    <w:lvl w:ilvl="2">
      <w:start w:val="1"/>
      <w:numFmt w:val="bullet"/>
      <w:isLgl w:val="false"/>
      <w:suff w:val="tab"/>
      <w:lvlText w:val=""/>
      <w:lvlJc w:val="left"/>
      <w:pPr>
        <w:ind w:left="2103" w:hanging="360"/>
      </w:pPr>
      <w:rPr>
        <w:rFonts w:hint="default" w:ascii="Wingdings" w:hAnsi="Wingdings"/>
      </w:rPr>
    </w:lvl>
    <w:lvl w:ilvl="3">
      <w:start w:val="1"/>
      <w:numFmt w:val="bullet"/>
      <w:isLgl w:val="false"/>
      <w:suff w:val="tab"/>
      <w:lvlText w:val=""/>
      <w:lvlJc w:val="left"/>
      <w:pPr>
        <w:ind w:left="2823" w:hanging="360"/>
      </w:pPr>
      <w:rPr>
        <w:rFonts w:hint="default" w:ascii="Symbol" w:hAnsi="Symbol"/>
      </w:rPr>
    </w:lvl>
    <w:lvl w:ilvl="4">
      <w:start w:val="1"/>
      <w:numFmt w:val="bullet"/>
      <w:isLgl w:val="false"/>
      <w:suff w:val="tab"/>
      <w:lvlText w:val="o"/>
      <w:lvlJc w:val="left"/>
      <w:pPr>
        <w:ind w:left="3543" w:hanging="360"/>
      </w:pPr>
      <w:rPr>
        <w:rFonts w:hint="default" w:ascii="Courier New" w:hAnsi="Courier New" w:cs="Courier New"/>
      </w:rPr>
    </w:lvl>
    <w:lvl w:ilvl="5">
      <w:start w:val="1"/>
      <w:numFmt w:val="bullet"/>
      <w:isLgl w:val="false"/>
      <w:suff w:val="tab"/>
      <w:lvlText w:val=""/>
      <w:lvlJc w:val="left"/>
      <w:pPr>
        <w:ind w:left="4263" w:hanging="360"/>
      </w:pPr>
      <w:rPr>
        <w:rFonts w:hint="default" w:ascii="Wingdings" w:hAnsi="Wingdings"/>
      </w:rPr>
    </w:lvl>
    <w:lvl w:ilvl="6">
      <w:start w:val="1"/>
      <w:numFmt w:val="bullet"/>
      <w:isLgl w:val="false"/>
      <w:suff w:val="tab"/>
      <w:lvlText w:val=""/>
      <w:lvlJc w:val="left"/>
      <w:pPr>
        <w:ind w:left="4983" w:hanging="360"/>
      </w:pPr>
      <w:rPr>
        <w:rFonts w:hint="default" w:ascii="Symbol" w:hAnsi="Symbol"/>
      </w:rPr>
    </w:lvl>
    <w:lvl w:ilvl="7">
      <w:start w:val="1"/>
      <w:numFmt w:val="bullet"/>
      <w:isLgl w:val="false"/>
      <w:suff w:val="tab"/>
      <w:lvlText w:val="o"/>
      <w:lvlJc w:val="left"/>
      <w:pPr>
        <w:ind w:left="5703" w:hanging="360"/>
      </w:pPr>
      <w:rPr>
        <w:rFonts w:hint="default" w:ascii="Courier New" w:hAnsi="Courier New" w:cs="Courier New"/>
      </w:rPr>
    </w:lvl>
    <w:lvl w:ilvl="8">
      <w:start w:val="1"/>
      <w:numFmt w:val="bullet"/>
      <w:isLgl w:val="false"/>
      <w:suff w:val="tab"/>
      <w:lvlText w:val=""/>
      <w:lvlJc w:val="left"/>
      <w:pPr>
        <w:ind w:left="6423" w:hanging="360"/>
      </w:pPr>
      <w:rPr>
        <w:rFonts w:hint="default" w:ascii="Wingdings" w:hAnsi="Wingdings"/>
      </w:rPr>
    </w:lvl>
  </w:abstractNum>
  <w:abstractNum w:abstractNumId="22">
    <w:multiLevelType w:val="hybridMultilevel"/>
    <w:lvl w:ilvl="0">
      <w:start w:val="1"/>
      <w:numFmt w:val="decimal"/>
      <w:isLgl w:val="false"/>
      <w:suff w:val="tab"/>
      <w:lvlText w:val="%1."/>
      <w:lvlJc w:val="left"/>
      <w:pPr/>
    </w:lvl>
    <w:lvl w:ilvl="1">
      <w:start w:val="1"/>
      <w:numFmt w:val="lowerLetter"/>
      <w:isLgl w:val="false"/>
      <w:suff w:val="tab"/>
      <w:lvlText w:val="%2."/>
      <w:lvlJc w:val="left"/>
      <w:pPr>
        <w:ind w:left="1440" w:hanging="360"/>
      </w:pPr>
    </w:lvl>
    <w:lvl w:ilvl="2">
      <w:start w:val="1"/>
      <w:numFmt w:val="lowerRoman"/>
      <w:isLgl w:val="false"/>
      <w:suff w:val="tab"/>
      <w:lvlText w:val="%3."/>
      <w:lvlJc w:val="right"/>
      <w:pPr>
        <w:ind w:left="2160" w:hanging="180"/>
      </w:pPr>
    </w:lvl>
    <w:lvl w:ilvl="3">
      <w:start w:val="1"/>
      <w:numFmt w:val="decimal"/>
      <w:isLgl w:val="false"/>
      <w:suff w:val="tab"/>
      <w:lvlText w:val="%4."/>
      <w:lvlJc w:val="left"/>
      <w:pPr>
        <w:ind w:left="2880" w:hanging="360"/>
      </w:pPr>
    </w:lvl>
    <w:lvl w:ilvl="4">
      <w:start w:val="1"/>
      <w:numFmt w:val="lowerLetter"/>
      <w:isLgl w:val="false"/>
      <w:suff w:val="tab"/>
      <w:lvlText w:val="%5."/>
      <w:lvlJc w:val="left"/>
      <w:pPr>
        <w:ind w:left="3600" w:hanging="360"/>
      </w:pPr>
    </w:lvl>
    <w:lvl w:ilvl="5">
      <w:start w:val="1"/>
      <w:numFmt w:val="lowerRoman"/>
      <w:isLgl w:val="false"/>
      <w:suff w:val="tab"/>
      <w:lvlText w:val="%6."/>
      <w:lvlJc w:val="right"/>
      <w:pPr>
        <w:ind w:left="4320" w:hanging="180"/>
      </w:pPr>
    </w:lvl>
    <w:lvl w:ilvl="6">
      <w:start w:val="1"/>
      <w:numFmt w:val="decimal"/>
      <w:isLgl w:val="false"/>
      <w:suff w:val="tab"/>
      <w:lvlText w:val="%7."/>
      <w:lvlJc w:val="left"/>
      <w:pPr>
        <w:ind w:left="5040" w:hanging="360"/>
      </w:pPr>
    </w:lvl>
    <w:lvl w:ilvl="7">
      <w:start w:val="1"/>
      <w:numFmt w:val="lowerLetter"/>
      <w:isLgl w:val="false"/>
      <w:suff w:val="tab"/>
      <w:lvlText w:val="%8."/>
      <w:lvlJc w:val="left"/>
      <w:pPr>
        <w:ind w:left="5760" w:hanging="360"/>
      </w:pPr>
    </w:lvl>
    <w:lvl w:ilvl="8">
      <w:start w:val="1"/>
      <w:numFmt w:val="lowerRoman"/>
      <w:isLgl w:val="false"/>
      <w:suff w:val="tab"/>
      <w:lvlText w:val="%9."/>
      <w:lvlJc w:val="right"/>
      <w:pPr>
        <w:ind w:left="6480" w:hanging="180"/>
      </w:pPr>
    </w:lvl>
  </w:abstractNum>
  <w:num w:numId="1">
    <w:abstractNumId w:val="15"/>
  </w:num>
  <w:num w:numId="2">
    <w:abstractNumId w:val="10"/>
  </w:num>
  <w:num w:numId="3">
    <w:abstractNumId w:val="2"/>
  </w:num>
  <w:num w:numId="4">
    <w:abstractNumId w:val="17"/>
  </w:num>
  <w:num w:numId="5">
    <w:abstractNumId w:val="16"/>
  </w:num>
  <w:num w:numId="6">
    <w:abstractNumId w:val="20"/>
  </w:num>
  <w:num w:numId="7">
    <w:abstractNumId w:val="18"/>
  </w:num>
  <w:num w:numId="8">
    <w:abstractNumId w:val="14"/>
  </w:num>
  <w:num w:numId="9">
    <w:abstractNumId w:val="13"/>
  </w:num>
  <w:num w:numId="10">
    <w:abstractNumId w:val="3"/>
  </w:num>
  <w:num w:numId="11">
    <w:abstractNumId w:val="4"/>
  </w:num>
  <w:num w:numId="12">
    <w:abstractNumId w:val="1"/>
  </w:num>
  <w:num w:numId="13">
    <w:abstractNumId w:val="8"/>
  </w:num>
  <w:num w:numId="14">
    <w:abstractNumId w:val="19"/>
  </w:num>
  <w:num w:numId="15">
    <w:abstractNumId w:val="11"/>
  </w:num>
  <w:num w:numId="16">
    <w:abstractNumId w:val="6"/>
  </w:num>
  <w:num w:numId="17">
    <w:abstractNumId w:val="12"/>
  </w:num>
  <w:num w:numId="18">
    <w:abstractNumId w:val="21"/>
  </w:num>
  <w:num w:numId="19">
    <w:abstractNumId w:val="5"/>
  </w:num>
  <w:num w:numId="20">
    <w:abstractNumId w:val="0"/>
  </w:num>
  <w:num w:numId="21">
    <w:abstractNumId w:val="9"/>
  </w:num>
  <w:num w:numId="22">
    <w:abstractNumId w:val="7"/>
  </w:num>
  <w:num w:numId="23">
    <w:abstractNumId w:val="2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Александр Соколов">
    <w15:presenceInfo w15:providerId="None" w15:userId="Александр Соколов"/>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08"/>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ru-RU" w:eastAsia="en-US" w:bidi="ar-SA"/>
      </w:rPr>
    </w:rPrDefault>
    <w:pPrDefault>
      <w:pPr>
        <w:spacing w:before="0" w:beforeAutospacing="0" w:after="200" w:afterAutospacing="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2">
    <w:name w:val="Plain Table 1"/>
    <w:basedOn w:val="882"/>
    <w:uiPriority w:val="59"/>
    <w:pPr>
      <w:spacing w:after="0" w:line="240" w:lineRule="auto"/>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blStylePr w:type="band1Horz">
      <w:tcPr>
        <w:shd w:val="clear" w:color="ffffff" w:themeColor="text1" w:themeTint="0D" w:fill="f2f2f2" w:themeFill="text1" w:themeFillTint="0D"/>
      </w:tcPr>
    </w:tblStylePr>
    <w:tblStylePr w:type="band1Vert">
      <w:tcPr>
        <w:shd w:val="clear" w:color="ffffff" w:themeColor="text1" w:themeTint="0D" w:fill="f2f2f2" w:themeFill="text1" w:themeFillTint="0D"/>
      </w:tcPr>
    </w:tblStylePr>
    <w:tblStylePr w:type="firstCol">
      <w:rPr>
        <w:rFonts w:ascii="Arial" w:hAnsi="Arial"/>
        <w:b/>
        <w:color w:val="404040"/>
        <w:sz w:val="22"/>
      </w:rPr>
    </w:tblStylePr>
    <w:tblStylePr w:type="firstRow">
      <w:rPr>
        <w:rFonts w:ascii="Arial" w:hAnsi="Arial"/>
        <w:b/>
        <w:color w:val="404040"/>
        <w:sz w:val="22"/>
      </w:rPr>
    </w:tblStylePr>
    <w:tblStylePr w:type="lastCol">
      <w:rPr>
        <w:rFonts w:ascii="Arial" w:hAnsi="Arial"/>
        <w:b/>
        <w:color w:val="404040"/>
        <w:sz w:val="22"/>
      </w:rPr>
    </w:tblStylePr>
    <w:tblStylePr w:type="lastRow">
      <w:rPr>
        <w:rFonts w:ascii="Arial" w:hAnsi="Arial"/>
        <w:b/>
        <w:color w:val="404040"/>
        <w:sz w:val="22"/>
      </w:rPr>
    </w:tblStylePr>
  </w:style>
  <w:style w:type="table" w:styleId="853">
    <w:name w:val="Plain Table 2"/>
    <w:basedOn w:val="882"/>
    <w:uiPriority w:val="59"/>
    <w:pPr>
      <w:spacing w:after="0" w:line="240" w:lineRule="auto"/>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blStylePr w:type="band1Horz">
      <w:tcPr>
        <w:tcBorders>
          <w:top w:val="single" w:color="000000" w:themeColor="text1" w:sz="4" w:space="0"/>
          <w:bottom w:val="single" w:color="000000" w:themeColor="text1" w:sz="4" w:space="0"/>
        </w:tcBorders>
      </w:tcPr>
    </w:tblStylePr>
    <w:tblStylePr w:type="band1Vert">
      <w:tcPr>
        <w:tcBorders>
          <w:left w:val="single" w:color="000000" w:themeColor="text1" w:sz="4" w:space="0"/>
          <w:right w:val="single" w:color="000000" w:themeColor="text1" w:sz="4" w:space="0"/>
        </w:tcBorders>
      </w:tcPr>
    </w:tblStylePr>
    <w:tblStylePr w:type="band2Vert">
      <w:tcPr>
        <w:tcBorders>
          <w:left w:val="single" w:color="000000" w:themeColor="text1" w:sz="4" w:space="0"/>
          <w:right w:val="single" w:color="000000" w:themeColor="text1" w:sz="4" w:space="0"/>
        </w:tcBorders>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sz="4" w:space="0"/>
          <w:bottom w:val="single" w:color="000000" w:themeColor="text1" w:sz="4" w:space="0"/>
        </w:tcBorders>
      </w:tcPr>
    </w:tblStylePr>
    <w:tblStylePr w:type="lastCol">
      <w:rPr>
        <w:rFonts w:ascii="Arial" w:hAnsi="Arial"/>
        <w:b/>
        <w:color w:val="404040"/>
        <w:sz w:val="22"/>
      </w:rPr>
    </w:tblStylePr>
    <w:tblStylePr w:type="lastRow">
      <w:rPr>
        <w:rFonts w:ascii="Arial" w:hAnsi="Arial"/>
        <w:b/>
        <w:color w:val="404040"/>
        <w:sz w:val="22"/>
      </w:rPr>
    </w:tblStylePr>
  </w:style>
  <w:style w:type="table" w:styleId="854">
    <w:name w:val="Plain Table 3"/>
    <w:basedOn w:val="882"/>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b/>
        <w:caps/>
        <w:color w:val="404040"/>
      </w:r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tblStylePr>
    <w:tblStylePr w:type="lastRow">
      <w:rPr>
        <w:b/>
        <w:caps/>
        <w:color w:val="404040"/>
      </w:rPr>
    </w:tblStylePr>
  </w:style>
  <w:style w:type="table" w:styleId="855">
    <w:name w:val="Plain Table 4"/>
    <w:basedOn w:val="882"/>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b/>
        <w:color w:val="404040"/>
      </w:rPr>
    </w:tblStylePr>
    <w:tblStylePr w:type="firstRow">
      <w:rPr>
        <w:b/>
        <w:color w:val="404040"/>
      </w:rPr>
    </w:tblStylePr>
    <w:tblStylePr w:type="lastCol">
      <w:rPr>
        <w:b/>
        <w:color w:val="404040"/>
      </w:rPr>
    </w:tblStylePr>
    <w:tblStylePr w:type="lastRow">
      <w:rPr>
        <w:b/>
        <w:color w:val="404040"/>
      </w:rPr>
    </w:tblStylePr>
  </w:style>
  <w:style w:type="table" w:styleId="856">
    <w:name w:val="Plain Table 5"/>
    <w:basedOn w:val="882"/>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i/>
        <w:color w:val="404040"/>
      </w:rPr>
      <w:pPr>
        <w:jc w:val="right"/>
      </w:pPr>
      <w:tcPr>
        <w:shd w:val="clear" w:color="ffffff"/>
        <w:tcBorders>
          <w:right w:val="single" w:color="404040" w:sz="4" w:space="0"/>
        </w:tcBorders>
      </w:tcPr>
    </w:tblStylePr>
    <w:tblStylePr w:type="firstRow">
      <w:rPr>
        <w:i/>
        <w:color w:val="404040"/>
      </w:rPr>
      <w:tcPr>
        <w:shd w:val="clear" w:color="ffffff"/>
        <w:tcBorders>
          <w:left w:val="none" w:color="000000" w:sz="4" w:space="0"/>
          <w:bottom w:val="single" w:color="404040" w:sz="4" w:space="0"/>
          <w:right w:val="none" w:color="000000" w:sz="4" w:space="0"/>
        </w:tcBorders>
      </w:tcPr>
    </w:tblStylePr>
    <w:tblStylePr w:type="lastCol">
      <w:rPr>
        <w:i/>
        <w:color w:val="404040"/>
      </w:rPr>
      <w:tcPr>
        <w:shd w:val="clear" w:color="ffffff"/>
        <w:tcBorders>
          <w:left w:val="single" w:color="404040" w:sz="4" w:space="0"/>
        </w:tcBorders>
      </w:tcPr>
    </w:tblStylePr>
    <w:tblStylePr w:type="lastRow">
      <w:rPr>
        <w:i/>
        <w:color w:val="404040"/>
      </w:rPr>
      <w:tcPr>
        <w:shd w:val="clear" w:color="ffffff"/>
        <w:tcBorders>
          <w:top w:val="single" w:color="404040" w:sz="4" w:space="0"/>
          <w:left w:val="none" w:color="000000" w:sz="4" w:space="0"/>
          <w:right w:val="none" w:color="000000" w:sz="4" w:space="0"/>
        </w:tcBorders>
      </w:tcPr>
    </w:tblStylePr>
  </w:style>
  <w:style w:type="table" w:styleId="857">
    <w:name w:val="Grid Table 1 Light"/>
    <w:basedOn w:val="882"/>
    <w:uiPriority w:val="99"/>
    <w:pPr>
      <w:spacing w:after="0" w:line="240" w:lineRule="auto"/>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blStylePr w:type="band1Horz">
      <w:rPr>
        <w:rFonts w:ascii="Arial" w:hAnsi="Arial"/>
        <w:color w:val="404040"/>
        <w:sz w:val="22"/>
      </w:r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firstCol">
      <w:rPr>
        <w:b/>
        <w:color w:val="404040"/>
      </w:rPr>
    </w:tblStylePr>
    <w:tblStylePr w:type="firstRow">
      <w:rPr>
        <w:b/>
        <w:color w:val="404040"/>
      </w:rPr>
      <w:tcPr>
        <w:tcBorders>
          <w:bottom w:val="single" w:color="000000" w:themeColor="text1" w:themeTint="95" w:sz="12" w:space="0"/>
        </w:tcBorders>
      </w:tcPr>
    </w:tblStylePr>
    <w:tblStylePr w:type="lastCol">
      <w:rPr>
        <w:b/>
        <w:color w:val="404040"/>
      </w:rPr>
    </w:tblStylePr>
    <w:tblStylePr w:type="lastRow">
      <w:rPr>
        <w:b/>
        <w:color w:val="404040"/>
      </w:rPr>
    </w:tblStylePr>
  </w:style>
  <w:style w:type="table" w:styleId="858">
    <w:name w:val="Grid Table 2"/>
    <w:basedOn w:val="882"/>
    <w:uiPriority w:val="99"/>
    <w:pPr>
      <w:spacing w:after="0" w:line="240" w:lineRule="auto"/>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text1" w:themeTint="95" w:sz="4" w:space="0"/>
          <w:left w:val="none" w:color="000000" w:sz="4" w:space="0"/>
          <w:bottom w:val="none" w:color="000000" w:sz="4" w:space="0"/>
          <w:right w:val="none" w:color="000000" w:sz="4" w:space="0"/>
        </w:tcBorders>
      </w:tcPr>
    </w:tblStylePr>
  </w:style>
  <w:style w:type="table" w:styleId="859">
    <w:name w:val="Grid Table 3"/>
    <w:basedOn w:val="882"/>
    <w:uiPriority w:val="99"/>
    <w:pPr>
      <w:spacing w:after="0" w:line="240" w:lineRule="auto"/>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860">
    <w:name w:val="Grid Table 4"/>
    <w:basedOn w:val="882"/>
    <w:uiPriority w:val="59"/>
    <w:pPr>
      <w:spacing w:after="0" w:line="240" w:lineRule="auto"/>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b/>
        <w:color w:val="404040"/>
      </w:rPr>
    </w:tblStylePr>
    <w:tblStylePr w:type="firstRow">
      <w:rPr>
        <w:rFonts w:ascii="Arial" w:hAnsi="Arial"/>
        <w:b/>
        <w:color w:val="ffffff"/>
        <w:sz w:val="22"/>
      </w:r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tblStylePr>
    <w:tblStylePr w:type="lastRow">
      <w:rPr>
        <w:b/>
        <w:color w:val="404040"/>
      </w:rPr>
      <w:tcPr>
        <w:tcBorders>
          <w:top w:val="single" w:color="000000" w:themeColor="text1" w:sz="4" w:space="0"/>
        </w:tcBorders>
      </w:tcPr>
    </w:tblStylePr>
  </w:style>
  <w:style w:type="table" w:styleId="861">
    <w:name w:val="Grid Table 5 Dark"/>
    <w:basedOn w:val="882"/>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blStylePr w:type="band1Horz">
      <w:tcPr>
        <w:shd w:val="clear" w:color="ffffff" w:themeColor="text1" w:themeTint="75" w:fill="8a8a8a" w:themeFill="text1" w:themeFillTint="75"/>
      </w:tcPr>
    </w:tblStylePr>
    <w:tblStylePr w:type="band1Vert">
      <w:tcPr>
        <w:shd w:val="clear" w:color="ffffff" w:themeColor="text1" w:themeTint="75" w:fill="8a8a8a" w:themeFill="text1" w:themeFillTint="75"/>
      </w:tcPr>
    </w:tblStylePr>
    <w:tblStylePr w:type="firstCol">
      <w:rPr>
        <w:rFonts w:ascii="Arial" w:hAnsi="Arial"/>
        <w:b/>
        <w:color w:val="ffffff"/>
        <w:sz w:val="22"/>
      </w:rPr>
      <w:tcPr>
        <w:shd w:val="clear" w:color="ffffff" w:themeColor="text1" w:fill="000000" w:themeFill="text1"/>
      </w:tcPr>
    </w:tblStylePr>
    <w:tblStylePr w:type="firstRow">
      <w:rPr>
        <w:rFonts w:ascii="Arial" w:hAnsi="Arial"/>
        <w:b/>
        <w:color w:val="ffffff"/>
        <w:sz w:val="22"/>
      </w:rPr>
      <w:tcPr>
        <w:shd w:val="clear" w:color="ffffff" w:themeColor="text1" w:fill="000000" w:themeFill="text1"/>
      </w:tcPr>
    </w:tblStylePr>
    <w:tblStylePr w:type="lastCol">
      <w:rPr>
        <w:rFonts w:ascii="Arial" w:hAnsi="Arial"/>
        <w:b/>
        <w:color w:val="ffffff"/>
        <w:sz w:val="22"/>
      </w:rPr>
      <w:tcPr>
        <w:shd w:val="clear" w:color="ffffff" w:themeColor="text1" w:fill="000000" w:themeFill="text1"/>
      </w:tcPr>
    </w:tblStylePr>
    <w:tblStylePr w:type="lastRow">
      <w:rPr>
        <w:rFonts w:ascii="Arial" w:hAnsi="Arial"/>
        <w:b/>
        <w:color w:val="ffffff"/>
        <w:sz w:val="22"/>
      </w:rPr>
      <w:tcPr>
        <w:shd w:val="clear" w:color="ffffff" w:themeColor="text1" w:fill="000000" w:themeFill="text1"/>
        <w:tcBorders>
          <w:top w:val="single" w:color="000000" w:themeColor="light1" w:sz="4" w:space="0"/>
        </w:tcBorders>
      </w:tcPr>
    </w:tblStylePr>
  </w:style>
  <w:style w:type="table" w:styleId="862">
    <w:name w:val="Grid Table 6 Colorful"/>
    <w:basedOn w:val="882"/>
    <w:uiPriority w:val="99"/>
    <w:pPr>
      <w:spacing w:after="0" w:line="240" w:lineRule="auto"/>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rFonts w:ascii="Arial" w:hAnsi="Arial"/>
        <w:color w:val="404040" w:themeColor="text1" w:themeTint="80" w:themeShade="95"/>
        <w:sz w:val="22"/>
      </w:rPr>
      <w:tcPr>
        <w:shd w:val="clear" w:color="ffffff" w:themeColor="text1" w:themeTint="34" w:fill="cbcbcb" w:themeFill="text1" w:themeFillTint="34"/>
      </w:tcPr>
    </w:tblStylePr>
    <w:tblStylePr w:type="band1Vert">
      <w:tcPr>
        <w:shd w:val="clear" w:color="ffffff" w:themeColor="text1" w:themeTint="34" w:fill="cbcbcb" w:themeFill="text1" w:themeFillTint="34"/>
      </w:tcPr>
    </w:tblStylePr>
    <w:tblStylePr w:type="band2Horz">
      <w:rPr>
        <w:rFonts w:ascii="Arial" w:hAnsi="Arial"/>
        <w:color w:val="404040" w:themeColor="text1" w:themeTint="80" w:themeShade="95"/>
        <w:sz w:val="22"/>
      </w:rPr>
    </w:tblStylePr>
    <w:tblStylePr w:type="firstCol">
      <w:rPr>
        <w:b/>
        <w:color w:val="4a4a4a" w:themeColor="text1" w:themeTint="80" w:themeShade="95"/>
      </w:rPr>
    </w:tblStylePr>
    <w:tblStylePr w:type="firstRow">
      <w:rPr>
        <w:b/>
        <w:color w:val="4a4a4a" w:themeColor="text1" w:themeTint="80" w:themeShade="95"/>
      </w:rPr>
      <w:tcPr>
        <w:tcBorders>
          <w:bottom w:val="single" w:color="000000" w:themeColor="text1" w:themeTint="80" w:sz="12" w:space="0"/>
        </w:tcBorders>
      </w:tcPr>
    </w:tblStylePr>
    <w:tblStylePr w:type="lastCol">
      <w:rPr>
        <w:b/>
        <w:color w:val="4a4a4a" w:themeColor="text1" w:themeTint="80" w:themeShade="95"/>
      </w:rPr>
    </w:tblStylePr>
    <w:tblStylePr w:type="lastRow">
      <w:rPr>
        <w:b/>
        <w:color w:val="4a4a4a" w:themeColor="text1" w:themeTint="80" w:themeShade="95"/>
      </w:rPr>
    </w:tblStylePr>
    <w:tblStylePr w:type="wholeTable">
      <w:rPr>
        <w:rFonts w:ascii="Arial" w:hAnsi="Arial"/>
        <w:color w:val="404040" w:themeColor="text1" w:themeTint="80" w:themeShade="95"/>
        <w:sz w:val="22"/>
      </w:rPr>
    </w:tblStylePr>
  </w:style>
  <w:style w:type="table" w:styleId="863">
    <w:name w:val="Grid Table 7 Colorful"/>
    <w:basedOn w:val="882"/>
    <w:uiPriority w:val="99"/>
    <w:pPr>
      <w:spacing w:after="0" w:line="240" w:lineRule="auto"/>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rFonts w:ascii="Arial" w:hAnsi="Arial"/>
        <w:color w:val="4a4a4a" w:themeColor="text1" w:themeTint="80" w:themeShade="95"/>
        <w:sz w:val="22"/>
      </w:rPr>
      <w:tcPr>
        <w:shd w:val="clear" w:color="ffffff" w:themeColor="text1" w:themeTint="0D" w:fill="f2f2f2" w:themeFill="text1" w:themeFillTint="0D"/>
      </w:tcPr>
    </w:tblStylePr>
    <w:tblStylePr w:type="band1Vert">
      <w:tcPr>
        <w:shd w:val="clear" w:color="ffffff" w:themeColor="text1" w:themeTint="0D" w:fill="f2f2f2" w:themeFill="text1" w:themeFillTint="0D"/>
      </w:tcPr>
    </w:tblStylePr>
    <w:tblStylePr w:type="band2Horz">
      <w:rPr>
        <w:rFonts w:ascii="Arial" w:hAnsi="Arial"/>
        <w:color w:val="4a4a4a" w:themeColor="text1" w:themeTint="80" w:themeShade="95"/>
        <w:sz w:val="22"/>
      </w:rPr>
    </w:tblStylePr>
    <w:tblStylePr w:type="firstCol">
      <w:rPr>
        <w:rFonts w:ascii="Arial" w:hAnsi="Arial"/>
        <w:i/>
        <w:color w:val="4a4a4a" w:themeColor="text1" w:themeTint="80" w:themeShade="95"/>
        <w:sz w:val="22"/>
      </w:rPr>
      <w:pPr>
        <w:jc w:val="right"/>
      </w:p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style>
  <w:style w:type="table" w:styleId="864">
    <w:name w:val="List Table 1 Light"/>
    <w:basedOn w:val="882"/>
    <w:uiPriority w:val="99"/>
    <w:pPr>
      <w:spacing w:after="0" w:line="240" w:lineRule="auto"/>
    </w:pPr>
    <w:tblPr>
      <w:tblStyleRowBandSize w:val="1"/>
      <w:tblStyleColBandSize w:val="1"/>
      <w:tblInd w:w="0" w:type="dxa"/>
    </w:tblPr>
    <w:tblStylePr w:type="band1Horz">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tblStylePr>
    <w:tblStylePr w:type="lastRow">
      <w:rPr>
        <w:b/>
        <w:color w:val="404040"/>
      </w:rPr>
      <w:tcPr>
        <w:tcBorders>
          <w:top w:val="single" w:color="000000" w:themeColor="text1" w:sz="4" w:space="0"/>
          <w:left w:val="none" w:color="000000" w:sz="4" w:space="0"/>
          <w:bottom w:val="none" w:color="000000" w:sz="4" w:space="0"/>
          <w:right w:val="none" w:color="000000" w:sz="4" w:space="0"/>
        </w:tcBorders>
      </w:tcPr>
    </w:tblStylePr>
  </w:style>
  <w:style w:type="table" w:styleId="865">
    <w:name w:val="List Table 2"/>
    <w:basedOn w:val="882"/>
    <w:uiPriority w:val="99"/>
    <w:pPr>
      <w:spacing w:after="0" w:line="240" w:lineRule="auto"/>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blStylePr w:type="band1Horz">
      <w:rPr>
        <w:rFonts w:ascii="Arial" w:hAnsi="Arial"/>
        <w:color w:val="404040"/>
        <w:sz w:val="22"/>
      </w:rPr>
      <w:tcPr>
        <w:shd w:val="clear" w:color="ffffff" w:themeColor="text1" w:themeTint="40" w:fill="bfbfbf" w:themeFill="text1" w:themeFillTint="40"/>
      </w:tcPr>
    </w:tblStylePr>
    <w:tblStylePr w:type="band1Vert">
      <w:rPr>
        <w:rFonts w:ascii="Arial" w:hAnsi="Arial"/>
        <w:color w:val="404040"/>
        <w:sz w:val="22"/>
      </w:rPr>
      <w:tcPr>
        <w:shd w:val="clear" w:color="ffffff" w:themeColor="text1" w:themeTint="40" w:fill="bfbfbf" w:themeFill="tex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style>
  <w:style w:type="table" w:styleId="866">
    <w:name w:val="List Table 3"/>
    <w:basedOn w:val="882"/>
    <w:uiPriority w:val="99"/>
    <w:pPr>
      <w:spacing w:after="0" w:line="240" w:lineRule="auto"/>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band1Horz">
      <w:rPr>
        <w:rFonts w:ascii="Arial" w:hAnsi="Arial"/>
        <w:color w:val="404040"/>
        <w:sz w:val="22"/>
      </w:rPr>
      <w:tcPr>
        <w:tcBorders>
          <w:top w:val="single" w:color="000000" w:themeColor="text1" w:sz="4" w:space="0"/>
          <w:bottom w:val="single" w:color="000000" w:themeColor="text1" w:sz="4" w:space="0"/>
        </w:tcBorders>
      </w:tcPr>
    </w:tblStylePr>
    <w:tblStylePr w:type="band1Vert">
      <w:rPr>
        <w:rFonts w:ascii="Arial" w:hAnsi="Arial"/>
        <w:color w:val="404040"/>
        <w:sz w:val="22"/>
      </w:rPr>
      <w:tcPr>
        <w:tcBorders>
          <w:left w:val="single" w:color="000000" w:themeColor="text1" w:sz="4" w:space="0"/>
          <w:right w:val="single" w:color="000000" w:themeColor="text1" w:sz="4" w:space="0"/>
        </w:tcBorders>
      </w:tcPr>
    </w:tblStylePr>
    <w:tblStylePr w:type="firstCol">
      <w:rPr>
        <w:b/>
        <w:color w:val="404040"/>
      </w:rPr>
    </w:tblStylePr>
    <w:tblStylePr w:type="firstRow">
      <w:rPr>
        <w:rFonts w:ascii="Arial" w:hAnsi="Arial"/>
        <w:b/>
        <w:color w:val="ffffff"/>
        <w:sz w:val="22"/>
      </w:rPr>
      <w:tcPr>
        <w:shd w:val="clear" w:color="ffffff" w:themeColor="text1" w:fill="000000" w:themeFill="text1"/>
      </w:tcPr>
    </w:tblStylePr>
    <w:tblStylePr w:type="lastCol">
      <w:rPr>
        <w:b/>
        <w:color w:val="404040"/>
      </w:rPr>
    </w:tblStylePr>
    <w:tblStylePr w:type="lastRow">
      <w:rPr>
        <w:b/>
        <w:color w:val="404040"/>
      </w:rPr>
    </w:tblStylePr>
  </w:style>
  <w:style w:type="table" w:styleId="867">
    <w:name w:val="List Table 4"/>
    <w:basedOn w:val="882"/>
    <w:uiPriority w:val="99"/>
    <w:pPr>
      <w:spacing w:after="0" w:line="240" w:lineRule="auto"/>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band1Horz">
      <w:rPr>
        <w:rFonts w:ascii="Arial" w:hAnsi="Arial"/>
        <w:color w:val="404040"/>
        <w:sz w:val="22"/>
      </w:rPr>
      <w:tcPr>
        <w:shd w:val="clear" w:color="ffffff" w:themeColor="text1" w:themeTint="40" w:fill="bfbfbf" w:themeFill="text1" w:themeFillTint="40"/>
      </w:tcPr>
    </w:tblStylePr>
    <w:tblStylePr w:type="band1Vert">
      <w:rPr>
        <w:rFonts w:ascii="Arial" w:hAnsi="Arial"/>
        <w:color w:val="404040"/>
        <w:sz w:val="22"/>
      </w:rPr>
      <w:tcPr>
        <w:shd w:val="clear" w:color="ffffff" w:themeColor="text1" w:themeTint="40" w:fill="bfbfbf" w:themeFill="text1" w:themeFillTint="40"/>
      </w:tcPr>
    </w:tblStylePr>
    <w:tblStylePr w:type="firstCol">
      <w:rPr>
        <w:b/>
        <w:color w:val="404040"/>
      </w:rPr>
    </w:tblStylePr>
    <w:tblStylePr w:type="firstRow">
      <w:rPr>
        <w:rFonts w:ascii="Arial" w:hAnsi="Arial"/>
        <w:b/>
        <w:color w:val="ffffff"/>
        <w:sz w:val="22"/>
      </w:rPr>
      <w:tcPr>
        <w:shd w:val="clear" w:color="ffffff" w:themeColor="text1" w:fill="000000" w:themeFill="text1"/>
      </w:tcPr>
    </w:tblStylePr>
    <w:tblStylePr w:type="lastCol">
      <w:rPr>
        <w:b/>
        <w:color w:val="404040"/>
      </w:rPr>
    </w:tblStylePr>
    <w:tblStylePr w:type="lastRow">
      <w:rPr>
        <w:b/>
        <w:color w:val="404040"/>
      </w:rPr>
    </w:tblStylePr>
  </w:style>
  <w:style w:type="table" w:styleId="868">
    <w:name w:val="List Table 5 Dark"/>
    <w:basedOn w:val="882"/>
    <w:uiPriority w:val="99"/>
    <w:pPr>
      <w:spacing w:after="0" w:line="240" w:lineRule="auto"/>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blStylePr w:type="band1Horz">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869">
    <w:name w:val="List Table 6 Colorful"/>
    <w:basedOn w:val="882"/>
    <w:uiPriority w:val="99"/>
    <w:pPr>
      <w:spacing w:after="0" w:line="240" w:lineRule="auto"/>
    </w:pPr>
    <w:tblPr>
      <w:tblStyleRowBandSize w:val="1"/>
      <w:tblStyleColBandSize w:val="1"/>
      <w:tblInd w:w="0" w:type="dxa"/>
      <w:tblBorders>
        <w:top w:val="single" w:color="000000" w:themeColor="text1" w:themeTint="80" w:sz="4" w:space="0"/>
        <w:bottom w:val="single" w:color="000000" w:themeColor="text1" w:themeTint="80" w:sz="4" w:space="0"/>
      </w:tblBorders>
    </w:tblPr>
    <w:tblStylePr w:type="band1Horz">
      <w:rPr>
        <w:rFonts w:ascii="Arial" w:hAnsi="Arial"/>
        <w:color w:val="404040" w:themeColor="text1"/>
        <w:sz w:val="22"/>
      </w:rPr>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band2Horz">
      <w:rPr>
        <w:rFonts w:ascii="Arial" w:hAnsi="Arial"/>
        <w:color w:val="404040" w:themeColor="text1"/>
        <w:sz w:val="22"/>
      </w:rPr>
    </w:tblStylePr>
    <w:tblStylePr w:type="firstCol">
      <w:rPr>
        <w:b/>
        <w:color w:val="000000" w:themeColor="text1"/>
      </w:rPr>
    </w:tblStylePr>
    <w:tblStylePr w:type="firstRow">
      <w:rPr>
        <w:b/>
        <w:color w:val="000000" w:themeColor="text1"/>
      </w:rPr>
      <w:tcPr>
        <w:tcBorders>
          <w:bottom w:val="single" w:color="000000" w:themeColor="text1" w:themeTint="80" w:sz="4" w:space="0"/>
        </w:tcBorders>
      </w:tcPr>
    </w:tblStylePr>
    <w:tblStylePr w:type="lastCol">
      <w:rPr>
        <w:b/>
        <w:color w:val="000000" w:themeColor="text1"/>
      </w:rPr>
    </w:tblStylePr>
    <w:tblStylePr w:type="lastRow">
      <w:rPr>
        <w:b/>
        <w:color w:val="000000" w:themeColor="text1"/>
      </w:rPr>
      <w:tcPr>
        <w:tcBorders>
          <w:top w:val="single" w:color="000000" w:themeColor="text1" w:themeTint="80" w:sz="4" w:space="0"/>
        </w:tcBorders>
      </w:tcPr>
    </w:tblStylePr>
  </w:style>
  <w:style w:type="table" w:styleId="870">
    <w:name w:val="List Table 7 Colorful"/>
    <w:basedOn w:val="882"/>
    <w:uiPriority w:val="99"/>
    <w:pPr>
      <w:spacing w:after="0" w:line="240" w:lineRule="auto"/>
    </w:pPr>
    <w:tblPr>
      <w:tblStyleRowBandSize w:val="1"/>
      <w:tblStyleColBandSize w:val="1"/>
      <w:tblInd w:w="0" w:type="dxa"/>
      <w:tblBorders>
        <w:right w:val="single" w:color="000000" w:themeColor="text1" w:themeTint="80" w:sz="4" w:space="0"/>
      </w:tblBorders>
    </w:tblPr>
    <w:tblStylePr w:type="band1Horz">
      <w:rPr>
        <w:rFonts w:ascii="Arial" w:hAnsi="Arial"/>
        <w:color w:val="4a4a4a" w:themeColor="text1" w:themeTint="80" w:themeShade="95"/>
        <w:sz w:val="22"/>
      </w:rPr>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band2Horz">
      <w:rPr>
        <w:rFonts w:ascii="Arial" w:hAnsi="Arial"/>
        <w:color w:val="4a4a4a" w:themeColor="text1" w:themeTint="80" w:themeShade="95"/>
        <w:sz w:val="22"/>
      </w:rPr>
    </w:tblStylePr>
    <w:tblStylePr w:type="firstCol">
      <w:rPr>
        <w:rFonts w:ascii="Arial" w:hAnsi="Arial"/>
        <w:i/>
        <w:color w:val="4a4a4a" w:themeColor="text1" w:themeTint="80" w:themeShade="95"/>
        <w:sz w:val="22"/>
      </w:rPr>
      <w:pPr>
        <w:jc w:val="right"/>
      </w:p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wholeTable">
      <w:rPr>
        <w:rFonts w:ascii="Arial" w:hAnsi="Arial"/>
        <w:color w:val="4a4a4a" w:themeColor="text1" w:themeTint="80" w:themeShade="95"/>
        <w:sz w:val="22"/>
      </w:rPr>
    </w:tblStylePr>
  </w:style>
  <w:style w:type="paragraph" w:styleId="871" w:default="1">
    <w:name w:val="Normal"/>
    <w:qFormat/>
  </w:style>
  <w:style w:type="paragraph" w:styleId="872">
    <w:name w:val="Heading 1"/>
    <w:basedOn w:val="871"/>
    <w:next w:val="871"/>
    <w:link w:val="939"/>
    <w:uiPriority w:val="9"/>
    <w:qFormat/>
    <w:pPr>
      <w:keepLines/>
      <w:keepNext/>
      <w:spacing w:before="480"/>
      <w:outlineLvl w:val="0"/>
    </w:pPr>
    <w:rPr>
      <w:rFonts w:ascii="Arial" w:hAnsi="Arial" w:eastAsia="Arial" w:cs="Arial"/>
      <w:sz w:val="40"/>
      <w:szCs w:val="40"/>
    </w:rPr>
  </w:style>
  <w:style w:type="paragraph" w:styleId="873">
    <w:name w:val="Heading 2"/>
    <w:basedOn w:val="871"/>
    <w:next w:val="871"/>
    <w:link w:val="940"/>
    <w:uiPriority w:val="9"/>
    <w:unhideWhenUsed/>
    <w:qFormat/>
    <w:pPr>
      <w:keepLines/>
      <w:keepNext/>
      <w:spacing w:before="360"/>
      <w:outlineLvl w:val="1"/>
    </w:pPr>
    <w:rPr>
      <w:rFonts w:ascii="Arial" w:hAnsi="Arial" w:eastAsia="Arial" w:cs="Arial"/>
      <w:sz w:val="34"/>
    </w:rPr>
  </w:style>
  <w:style w:type="paragraph" w:styleId="874">
    <w:name w:val="Heading 3"/>
    <w:basedOn w:val="871"/>
    <w:next w:val="871"/>
    <w:link w:val="941"/>
    <w:uiPriority w:val="9"/>
    <w:unhideWhenUsed/>
    <w:qFormat/>
    <w:pPr>
      <w:keepLines/>
      <w:keepNext/>
      <w:spacing w:before="320"/>
      <w:outlineLvl w:val="2"/>
    </w:pPr>
    <w:rPr>
      <w:rFonts w:ascii="Arial" w:hAnsi="Arial" w:eastAsia="Arial" w:cs="Arial"/>
      <w:sz w:val="30"/>
      <w:szCs w:val="30"/>
    </w:rPr>
  </w:style>
  <w:style w:type="paragraph" w:styleId="875">
    <w:name w:val="Heading 4"/>
    <w:basedOn w:val="871"/>
    <w:next w:val="871"/>
    <w:link w:val="942"/>
    <w:uiPriority w:val="9"/>
    <w:unhideWhenUsed/>
    <w:qFormat/>
    <w:pPr>
      <w:keepLines/>
      <w:keepNext/>
      <w:spacing w:before="320"/>
      <w:outlineLvl w:val="3"/>
    </w:pPr>
    <w:rPr>
      <w:rFonts w:ascii="Arial" w:hAnsi="Arial" w:eastAsia="Arial" w:cs="Arial"/>
      <w:b/>
      <w:bCs/>
      <w:sz w:val="26"/>
      <w:szCs w:val="26"/>
    </w:rPr>
  </w:style>
  <w:style w:type="paragraph" w:styleId="876">
    <w:name w:val="Heading 5"/>
    <w:basedOn w:val="871"/>
    <w:next w:val="871"/>
    <w:link w:val="943"/>
    <w:uiPriority w:val="9"/>
    <w:unhideWhenUsed/>
    <w:qFormat/>
    <w:pPr>
      <w:keepLines/>
      <w:keepNext/>
      <w:spacing w:before="320"/>
      <w:outlineLvl w:val="4"/>
    </w:pPr>
    <w:rPr>
      <w:rFonts w:ascii="Arial" w:hAnsi="Arial" w:eastAsia="Arial" w:cs="Arial"/>
      <w:b/>
      <w:bCs/>
      <w:sz w:val="24"/>
      <w:szCs w:val="24"/>
    </w:rPr>
  </w:style>
  <w:style w:type="paragraph" w:styleId="877">
    <w:name w:val="Heading 6"/>
    <w:basedOn w:val="871"/>
    <w:next w:val="871"/>
    <w:link w:val="944"/>
    <w:uiPriority w:val="9"/>
    <w:unhideWhenUsed/>
    <w:qFormat/>
    <w:pPr>
      <w:keepLines/>
      <w:keepNext/>
      <w:spacing w:before="320"/>
      <w:outlineLvl w:val="5"/>
    </w:pPr>
    <w:rPr>
      <w:rFonts w:ascii="Arial" w:hAnsi="Arial" w:eastAsia="Arial" w:cs="Arial"/>
      <w:b/>
      <w:bCs/>
    </w:rPr>
  </w:style>
  <w:style w:type="paragraph" w:styleId="878">
    <w:name w:val="Heading 7"/>
    <w:basedOn w:val="871"/>
    <w:next w:val="871"/>
    <w:link w:val="945"/>
    <w:uiPriority w:val="9"/>
    <w:unhideWhenUsed/>
    <w:qFormat/>
    <w:pPr>
      <w:keepLines/>
      <w:keepNext/>
      <w:spacing w:before="320"/>
      <w:outlineLvl w:val="6"/>
    </w:pPr>
    <w:rPr>
      <w:rFonts w:ascii="Arial" w:hAnsi="Arial" w:eastAsia="Arial" w:cs="Arial"/>
      <w:b/>
      <w:bCs/>
      <w:i/>
      <w:iCs/>
    </w:rPr>
  </w:style>
  <w:style w:type="paragraph" w:styleId="879">
    <w:name w:val="Heading 8"/>
    <w:basedOn w:val="871"/>
    <w:next w:val="871"/>
    <w:link w:val="946"/>
    <w:uiPriority w:val="9"/>
    <w:unhideWhenUsed/>
    <w:qFormat/>
    <w:pPr>
      <w:keepLines/>
      <w:keepNext/>
      <w:spacing w:before="320"/>
      <w:outlineLvl w:val="7"/>
    </w:pPr>
    <w:rPr>
      <w:rFonts w:ascii="Arial" w:hAnsi="Arial" w:eastAsia="Arial" w:cs="Arial"/>
      <w:i/>
      <w:iCs/>
    </w:rPr>
  </w:style>
  <w:style w:type="paragraph" w:styleId="880">
    <w:name w:val="Heading 9"/>
    <w:basedOn w:val="871"/>
    <w:next w:val="871"/>
    <w:link w:val="947"/>
    <w:uiPriority w:val="9"/>
    <w:unhideWhenUsed/>
    <w:qFormat/>
    <w:pPr>
      <w:keepLines/>
      <w:keepNext/>
      <w:spacing w:before="320"/>
      <w:outlineLvl w:val="8"/>
    </w:pPr>
    <w:rPr>
      <w:rFonts w:ascii="Arial" w:hAnsi="Arial" w:eastAsia="Arial" w:cs="Arial"/>
      <w:i/>
      <w:iCs/>
      <w:sz w:val="21"/>
      <w:szCs w:val="21"/>
    </w:rPr>
  </w:style>
  <w:style w:type="character" w:styleId="881" w:default="1">
    <w:name w:val="Default Paragraph Font"/>
    <w:uiPriority w:val="1"/>
    <w:semiHidden/>
    <w:unhideWhenUsed/>
  </w:style>
  <w:style w:type="table" w:styleId="882" w:default="1">
    <w:name w:val="Normal Table"/>
    <w:uiPriority w:val="99"/>
    <w:semiHidden/>
    <w:unhideWhenUsed/>
    <w:tblPr>
      <w:tblInd w:w="0" w:type="dxa"/>
      <w:tblCellMar>
        <w:left w:w="108" w:type="dxa"/>
        <w:top w:w="0" w:type="dxa"/>
        <w:right w:w="108" w:type="dxa"/>
        <w:bottom w:w="0" w:type="dxa"/>
      </w:tblCellMar>
    </w:tblPr>
  </w:style>
  <w:style w:type="numbering" w:styleId="883" w:default="1">
    <w:name w:val="No List"/>
    <w:uiPriority w:val="99"/>
    <w:semiHidden/>
    <w:unhideWhenUsed/>
  </w:style>
  <w:style w:type="table" w:styleId="884" w:customStyle="1">
    <w:name w:val="Таблица простая 11"/>
    <w:basedOn w:val="882"/>
    <w:uiPriority w:val="59"/>
    <w:pPr>
      <w:spacing w:after="0" w:line="240" w:lineRule="auto"/>
    </w:pPr>
    <w:tblPr>
      <w:tblBorders>
        <w:top w:val="single" w:color="AFAFAF" w:themeColor="text1" w:themeTint="50" w:sz="4" w:space="0"/>
        <w:left w:val="single" w:color="AFAFAF" w:themeColor="text1" w:themeTint="50" w:sz="4" w:space="0"/>
        <w:bottom w:val="single" w:color="AFAFAF" w:themeColor="text1" w:themeTint="50" w:sz="4" w:space="0"/>
        <w:right w:val="single" w:color="AFAFAF" w:themeColor="text1" w:themeTint="50" w:sz="4" w:space="0"/>
        <w:insideH w:val="single" w:color="AFAFAF" w:themeColor="text1" w:themeTint="50" w:sz="4" w:space="0"/>
        <w:insideV w:val="single" w:color="AFAFAF" w:themeColor="text1" w:themeTint="50" w:sz="4" w:space="0"/>
      </w:tblBorders>
    </w:tblPr>
    <w:tblStylePr w:type="band1Horz">
      <w:tcPr>
        <w:shd w:val="clear" w:color="f2f2f2" w:themeColor="text1" w:themeTint="0D" w:fill="f2f2f2" w:themeFill="text1" w:themeFillTint="0D"/>
      </w:tcPr>
    </w:tblStylePr>
    <w:tblStylePr w:type="band1Vert">
      <w:tcPr>
        <w:shd w:val="clear" w:color="f2f2f2" w:themeColor="text1" w:themeTint="0D" w:fill="f2f2f2" w:themeFill="text1" w:themeFillTint="0D"/>
      </w:tcPr>
    </w:tblStylePr>
    <w:tblStylePr w:type="firstCol">
      <w:rPr>
        <w:rFonts w:ascii="Arial" w:hAnsi="Arial"/>
        <w:b/>
        <w:color w:val="404040"/>
        <w:sz w:val="22"/>
      </w:rPr>
    </w:tblStylePr>
    <w:tblStylePr w:type="firstRow">
      <w:rPr>
        <w:rFonts w:ascii="Arial" w:hAnsi="Arial"/>
        <w:b/>
        <w:color w:val="404040"/>
        <w:sz w:val="22"/>
      </w:rPr>
    </w:tblStylePr>
    <w:tblStylePr w:type="lastCol">
      <w:rPr>
        <w:rFonts w:ascii="Arial" w:hAnsi="Arial"/>
        <w:b/>
        <w:color w:val="404040"/>
        <w:sz w:val="22"/>
      </w:rPr>
    </w:tblStylePr>
    <w:tblStylePr w:type="lastRow">
      <w:rPr>
        <w:rFonts w:ascii="Arial" w:hAnsi="Arial"/>
        <w:b/>
        <w:color w:val="404040"/>
        <w:sz w:val="22"/>
      </w:rPr>
    </w:tblStylePr>
  </w:style>
  <w:style w:type="table" w:styleId="885" w:customStyle="1">
    <w:name w:val="Таблица простая 21"/>
    <w:basedOn w:val="882"/>
    <w:uiPriority w:val="59"/>
    <w:pPr>
      <w:spacing w:after="0" w:line="240" w:lineRule="auto"/>
    </w:pPr>
    <w:tblPr>
      <w:tblBorders>
        <w:top w:val="single" w:color="000000" w:themeColor="text1" w:sz="4" w:space="0"/>
        <w:left w:val="none" w:color="000000" w:themeColor="text1" w:sz="4" w:space="0"/>
        <w:bottom w:val="single" w:color="000000" w:themeColor="text1" w:sz="4" w:space="0"/>
        <w:right w:val="none" w:color="000000" w:themeColor="text1" w:sz="4" w:space="0"/>
      </w:tblBorders>
    </w:tblPr>
    <w:tblStylePr w:type="band1Horz">
      <w:tcPr>
        <w:tcBorders>
          <w:top w:val="single" w:color="000000" w:themeColor="text1" w:sz="4" w:space="0"/>
          <w:bottom w:val="single" w:color="000000" w:themeColor="text1" w:sz="4" w:space="0"/>
        </w:tcBorders>
      </w:tcPr>
    </w:tblStylePr>
    <w:tblStylePr w:type="band1Vert">
      <w:tcPr>
        <w:tcBorders>
          <w:left w:val="single" w:color="000000" w:themeColor="text1" w:sz="4" w:space="0"/>
          <w:right w:val="single" w:color="000000" w:themeColor="text1" w:sz="4" w:space="0"/>
        </w:tcBorders>
      </w:tcPr>
    </w:tblStylePr>
    <w:tblStylePr w:type="band2Vert">
      <w:tcPr>
        <w:tcBorders>
          <w:left w:val="single" w:color="000000" w:themeColor="text1" w:sz="4" w:space="0"/>
          <w:right w:val="single" w:color="000000" w:themeColor="text1" w:sz="4" w:space="0"/>
        </w:tcBorders>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sz="4" w:space="0"/>
          <w:bottom w:val="single" w:color="000000" w:themeColor="text1" w:sz="4" w:space="0"/>
        </w:tcBorders>
      </w:tcPr>
    </w:tblStylePr>
    <w:tblStylePr w:type="lastCol">
      <w:rPr>
        <w:rFonts w:ascii="Arial" w:hAnsi="Arial"/>
        <w:b/>
        <w:color w:val="404040"/>
        <w:sz w:val="22"/>
      </w:rPr>
    </w:tblStylePr>
    <w:tblStylePr w:type="lastRow">
      <w:rPr>
        <w:rFonts w:ascii="Arial" w:hAnsi="Arial"/>
        <w:b/>
        <w:color w:val="404040"/>
        <w:sz w:val="22"/>
      </w:rPr>
    </w:tblStylePr>
  </w:style>
  <w:style w:type="table" w:styleId="886" w:customStyle="1">
    <w:name w:val="Таблица простая 31"/>
    <w:basedOn w:val="882"/>
    <w:uiPriority w:val="99"/>
    <w:pPr>
      <w:spacing w:after="0" w:line="240" w:lineRule="auto"/>
    </w:pPr>
    <w:tblPr>
      <w:tblStyleRowBandSize w:val="1"/>
      <w:tblStyleColBandSize w:val="1"/>
    </w:tblPr>
    <w:tblStylePr w:type="band1Horz">
      <w:rPr>
        <w:rFonts w:ascii="Arial" w:hAnsi="Arial"/>
        <w:color w:val="404040"/>
        <w:sz w:val="22"/>
      </w:rPr>
      <w:tcPr>
        <w:shd w:val="clear" w:color="f2f2f2" w:themeColor="text1" w:themeTint="0D" w:fill="f2f2f2" w:themeFill="text1" w:themeFillTint="0D"/>
      </w:tcPr>
    </w:tblStylePr>
    <w:tblStylePr w:type="band1Vert">
      <w:rPr>
        <w:rFonts w:ascii="Arial" w:hAnsi="Arial"/>
        <w:color w:val="404040"/>
        <w:sz w:val="22"/>
      </w:rPr>
      <w:tcPr>
        <w:shd w:val="clear" w:color="f2f2f2" w:themeColor="text1" w:themeTint="0D" w:fill="f2f2f2" w:themeFill="text1" w:themeFillTint="0D"/>
      </w:tcPr>
    </w:tblStylePr>
    <w:tblStylePr w:type="firstCol">
      <w:rPr>
        <w:b/>
        <w:caps/>
        <w:color w:val="404040"/>
      </w:r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tblStylePr>
    <w:tblStylePr w:type="lastRow">
      <w:rPr>
        <w:b/>
        <w:caps/>
        <w:color w:val="404040"/>
      </w:rPr>
    </w:tblStylePr>
  </w:style>
  <w:style w:type="table" w:styleId="887" w:customStyle="1">
    <w:name w:val="Таблица простая 41"/>
    <w:basedOn w:val="882"/>
    <w:uiPriority w:val="99"/>
    <w:pPr>
      <w:spacing w:after="0" w:line="240" w:lineRule="auto"/>
    </w:pPr>
    <w:tblPr>
      <w:tblStyleRowBandSize w:val="1"/>
      <w:tblStyleColBandSize w:val="1"/>
    </w:tblPr>
    <w:tblStylePr w:type="band1Horz">
      <w:rPr>
        <w:rFonts w:ascii="Arial" w:hAnsi="Arial"/>
        <w:color w:val="404040"/>
        <w:sz w:val="22"/>
      </w:rPr>
      <w:tcPr>
        <w:shd w:val="clear" w:color="f2f2f2" w:themeColor="text1" w:themeTint="0D" w:fill="f2f2f2" w:themeFill="text1" w:themeFillTint="0D"/>
      </w:tcPr>
    </w:tblStylePr>
    <w:tblStylePr w:type="band1Vert">
      <w:rPr>
        <w:rFonts w:ascii="Arial" w:hAnsi="Arial"/>
        <w:color w:val="404040"/>
        <w:sz w:val="22"/>
      </w:rPr>
      <w:tcPr>
        <w:shd w:val="clear" w:color="f2f2f2" w:themeColor="text1" w:themeTint="0D" w:fill="f2f2f2" w:themeFill="text1" w:themeFillTint="0D"/>
      </w:tcPr>
    </w:tblStylePr>
    <w:tblStylePr w:type="firstCol">
      <w:rPr>
        <w:b/>
        <w:color w:val="404040"/>
      </w:rPr>
    </w:tblStylePr>
    <w:tblStylePr w:type="firstRow">
      <w:rPr>
        <w:b/>
        <w:color w:val="404040"/>
      </w:rPr>
    </w:tblStylePr>
    <w:tblStylePr w:type="lastCol">
      <w:rPr>
        <w:b/>
        <w:color w:val="404040"/>
      </w:rPr>
    </w:tblStylePr>
    <w:tblStylePr w:type="lastRow">
      <w:rPr>
        <w:b/>
        <w:color w:val="404040"/>
      </w:rPr>
    </w:tblStylePr>
  </w:style>
  <w:style w:type="table" w:styleId="888" w:customStyle="1">
    <w:name w:val="Таблица простая 51"/>
    <w:basedOn w:val="882"/>
    <w:uiPriority w:val="99"/>
    <w:pPr>
      <w:spacing w:after="0" w:line="240" w:lineRule="auto"/>
    </w:pPr>
    <w:tblPr>
      <w:tblStyleRowBandSize w:val="1"/>
      <w:tblStyleColBandSize w:val="1"/>
    </w:tblPr>
    <w:tblStylePr w:type="band1Horz">
      <w:rPr>
        <w:rFonts w:ascii="Arial" w:hAnsi="Arial"/>
        <w:color w:val="404040"/>
        <w:sz w:val="22"/>
      </w:rPr>
      <w:tcPr>
        <w:shd w:val="clear" w:color="f2f2f2" w:themeColor="text1" w:themeTint="0D" w:fill="f2f2f2" w:themeFill="text1" w:themeFillTint="0D"/>
      </w:tcPr>
    </w:tblStylePr>
    <w:tblStylePr w:type="band1Vert">
      <w:rPr>
        <w:rFonts w:ascii="Arial" w:hAnsi="Arial"/>
        <w:color w:val="404040"/>
        <w:sz w:val="22"/>
      </w:rPr>
      <w:tcPr>
        <w:shd w:val="clear" w:color="f2f2f2" w:themeColor="text1" w:themeTint="0D" w:fill="f2f2f2" w:themeFill="text1" w:themeFillTint="0D"/>
      </w:tcPr>
    </w:tblStylePr>
    <w:tblStylePr w:type="firstCol">
      <w:rPr>
        <w:i/>
        <w:color w:val="404040"/>
      </w:rPr>
      <w:pPr>
        <w:jc w:val="right"/>
      </w:pPr>
      <w:tcPr>
        <w:shd w:val="clear" w:color="ffffff" w:fill="auto"/>
        <w:tcBorders>
          <w:right w:val="single" w:color="404040" w:sz="4" w:space="0"/>
        </w:tcBorders>
      </w:tcPr>
    </w:tblStylePr>
    <w:tblStylePr w:type="firstRow">
      <w:rPr>
        <w:i/>
        <w:color w:val="404040"/>
      </w:rPr>
      <w:tcPr>
        <w:shd w:val="clear" w:color="ffffff" w:fill="auto"/>
        <w:tcBorders>
          <w:left w:val="none" w:color="000000" w:sz="4" w:space="0"/>
          <w:bottom w:val="single" w:color="404040" w:sz="4" w:space="0"/>
          <w:right w:val="none" w:color="000000" w:sz="4" w:space="0"/>
        </w:tcBorders>
      </w:tcPr>
    </w:tblStylePr>
    <w:tblStylePr w:type="lastCol">
      <w:rPr>
        <w:i/>
        <w:color w:val="404040"/>
      </w:rPr>
      <w:tcPr>
        <w:shd w:val="clear" w:color="ffffff" w:fill="auto"/>
        <w:tcBorders>
          <w:left w:val="single" w:color="404040" w:sz="4" w:space="0"/>
        </w:tcBorders>
      </w:tcPr>
    </w:tblStylePr>
    <w:tblStylePr w:type="lastRow">
      <w:rPr>
        <w:i/>
        <w:color w:val="404040"/>
      </w:rPr>
      <w:tcPr>
        <w:shd w:val="clear" w:color="ffffff" w:fill="auto"/>
        <w:tcBorders>
          <w:top w:val="single" w:color="404040" w:sz="4" w:space="0"/>
          <w:left w:val="none" w:color="000000" w:sz="4" w:space="0"/>
          <w:right w:val="none" w:color="000000" w:sz="4" w:space="0"/>
        </w:tcBorders>
      </w:tcPr>
    </w:tblStylePr>
  </w:style>
  <w:style w:type="table" w:styleId="889" w:customStyle="1">
    <w:name w:val="Таблица-сетка 1 светлая1"/>
    <w:basedOn w:val="882"/>
    <w:uiPriority w:val="99"/>
    <w:pPr>
      <w:spacing w:after="0" w:line="240" w:lineRule="auto"/>
    </w:pPr>
    <w:tblPr>
      <w:tblStyleRowBandSize w:val="1"/>
      <w:tblStyleColBandSize w:val="1"/>
      <w:tblBorders>
        <w:top w:val="single" w:color="989898" w:themeColor="text1" w:themeTint="67" w:sz="4" w:space="0"/>
        <w:left w:val="single" w:color="989898" w:themeColor="text1" w:themeTint="67" w:sz="4" w:space="0"/>
        <w:bottom w:val="single" w:color="989898" w:themeColor="text1" w:themeTint="67" w:sz="4" w:space="0"/>
        <w:right w:val="single" w:color="989898" w:themeColor="text1" w:themeTint="67" w:sz="4" w:space="0"/>
        <w:insideH w:val="single" w:color="989898" w:themeColor="text1" w:themeTint="67" w:sz="4" w:space="0"/>
        <w:insideV w:val="single" w:color="989898" w:themeColor="text1" w:themeTint="67" w:sz="4" w:space="0"/>
      </w:tblBorders>
    </w:tblPr>
    <w:tblStylePr w:type="band1Horz">
      <w:rPr>
        <w:rFonts w:ascii="Arial" w:hAnsi="Arial"/>
        <w:color w:val="404040"/>
        <w:sz w:val="22"/>
      </w:rPr>
      <w:tcPr>
        <w:tcBorders>
          <w:top w:val="single" w:color="989898" w:themeColor="text1" w:themeTint="67" w:sz="4" w:space="0"/>
          <w:left w:val="single" w:color="989898" w:themeColor="text1" w:themeTint="67" w:sz="4" w:space="0"/>
          <w:bottom w:val="single" w:color="989898" w:themeColor="text1" w:themeTint="67" w:sz="4" w:space="0"/>
          <w:right w:val="single" w:color="989898" w:themeColor="text1" w:themeTint="67" w:sz="4" w:space="0"/>
        </w:tcBorders>
      </w:tcPr>
    </w:tblStylePr>
    <w:tblStylePr w:type="firstCol">
      <w:rPr>
        <w:b/>
        <w:color w:val="404040"/>
      </w:rPr>
    </w:tblStylePr>
    <w:tblStylePr w:type="firstRow">
      <w:rPr>
        <w:b/>
        <w:color w:val="404040"/>
      </w:rPr>
      <w:tcPr>
        <w:tcBorders>
          <w:bottom w:val="single" w:color="6A6A6A" w:themeColor="text1" w:themeTint="95" w:sz="12" w:space="0"/>
        </w:tcBorders>
      </w:tcPr>
    </w:tblStylePr>
    <w:tblStylePr w:type="lastCol">
      <w:rPr>
        <w:b/>
        <w:color w:val="404040"/>
      </w:rPr>
    </w:tblStylePr>
    <w:tblStylePr w:type="lastRow">
      <w:rPr>
        <w:b/>
        <w:color w:val="404040"/>
      </w:rPr>
    </w:tblStylePr>
  </w:style>
  <w:style w:type="table" w:styleId="890" w:customStyle="1">
    <w:name w:val="Таблица-сетка 21"/>
    <w:basedOn w:val="882"/>
    <w:uiPriority w:val="99"/>
    <w:pPr>
      <w:spacing w:after="0" w:line="240" w:lineRule="auto"/>
    </w:pPr>
    <w:tblPr>
      <w:tblStyleRowBandSize w:val="1"/>
      <w:tblStyleColBandSize w:val="1"/>
      <w:tblBorders>
        <w:bottom w:val="single" w:color="6A6A6A" w:themeColor="text1" w:themeTint="95" w:sz="4" w:space="0"/>
        <w:insideH w:val="single" w:color="6A6A6A" w:themeColor="text1" w:themeTint="95" w:sz="4" w:space="0"/>
        <w:insideV w:val="single" w:color="6A6A6A" w:themeColor="text1" w:themeTint="95" w:sz="4" w:space="0"/>
      </w:tblBorders>
    </w:tblPr>
    <w:tblStylePr w:type="band1Horz">
      <w:rPr>
        <w:rFonts w:ascii="Arial" w:hAnsi="Arial"/>
        <w:color w:val="404040"/>
        <w:sz w:val="22"/>
      </w:rPr>
      <w:tcPr>
        <w:shd w:val="clear" w:color="cbcbcb" w:themeColor="text1" w:themeTint="34" w:fill="cbcbcb" w:themeFill="text1" w:themeFillTint="34"/>
      </w:tcPr>
    </w:tblStylePr>
    <w:tblStylePr w:type="band1Vert">
      <w:rPr>
        <w:rFonts w:ascii="Arial" w:hAnsi="Arial"/>
        <w:color w:val="404040"/>
        <w:sz w:val="22"/>
      </w:rPr>
      <w:tcPr>
        <w:shd w:val="clear" w:color="cbcbcb" w:themeColor="text1" w:themeTint="34" w:fill="cbcbcb" w:themeFill="text1" w:themeFillTint="34"/>
      </w:tcPr>
    </w:tblStylePr>
    <w:tblStylePr w:type="firstCol">
      <w:rPr>
        <w:b/>
        <w:color w:val="404040"/>
      </w:rPr>
    </w:tblStylePr>
    <w:tblStylePr w:type="firstRow">
      <w:rPr>
        <w:b/>
        <w:color w:val="404040"/>
      </w:rPr>
      <w:tcPr>
        <w:shd w:val="clear" w:color="ffffff" w:fill="auto"/>
        <w:tcBorders>
          <w:top w:val="none" w:color="000000" w:sz="4" w:space="0"/>
          <w:left w:val="none" w:color="000000" w:sz="4" w:space="0"/>
          <w:bottom w:val="single" w:color="6A6A6A" w:themeColor="text1" w:themeTint="95" w:sz="12" w:space="0"/>
          <w:right w:val="none" w:color="000000" w:sz="4" w:space="0"/>
        </w:tcBorders>
      </w:tcPr>
    </w:tblStylePr>
    <w:tblStylePr w:type="lastCol">
      <w:rPr>
        <w:b/>
        <w:color w:val="404040"/>
      </w:rPr>
    </w:tblStylePr>
    <w:tblStylePr w:type="lastRow">
      <w:rPr>
        <w:b/>
        <w:color w:val="404040"/>
      </w:rPr>
      <w:tcPr>
        <w:shd w:val="clear" w:color="ffffff" w:fill="auto"/>
        <w:tcBorders>
          <w:top w:val="single" w:color="6A6A6A" w:themeColor="text1" w:themeTint="95" w:sz="4" w:space="0"/>
          <w:left w:val="none" w:color="000000" w:sz="4" w:space="0"/>
          <w:bottom w:val="none" w:color="000000" w:sz="4" w:space="0"/>
          <w:right w:val="none" w:color="000000" w:sz="4" w:space="0"/>
        </w:tcBorders>
      </w:tcPr>
    </w:tblStylePr>
  </w:style>
  <w:style w:type="table" w:styleId="891" w:customStyle="1">
    <w:name w:val="Таблица-сетка 31"/>
    <w:basedOn w:val="882"/>
    <w:uiPriority w:val="99"/>
    <w:pPr>
      <w:spacing w:after="0" w:line="240" w:lineRule="auto"/>
    </w:pPr>
    <w:tblPr>
      <w:tblStyleRowBandSize w:val="1"/>
      <w:tblStyleColBandSize w:val="1"/>
      <w:tblBorders>
        <w:bottom w:val="single" w:color="6A6A6A" w:themeColor="text1" w:themeTint="95" w:sz="4" w:space="0"/>
        <w:insideH w:val="single" w:color="6A6A6A" w:themeColor="text1" w:themeTint="95" w:sz="4" w:space="0"/>
        <w:insideV w:val="single" w:color="6A6A6A" w:themeColor="text1" w:themeTint="95" w:sz="4" w:space="0"/>
      </w:tblBorders>
    </w:tblPr>
    <w:tblStylePr w:type="band1Horz">
      <w:rPr>
        <w:rFonts w:ascii="Arial" w:hAnsi="Arial"/>
        <w:color w:val="404040"/>
        <w:sz w:val="22"/>
      </w:rPr>
      <w:tcPr>
        <w:shd w:val="clear" w:color="cbcbcb" w:themeColor="text1" w:themeTint="34" w:fill="cbcbcb" w:themeFill="text1" w:themeFillTint="34"/>
      </w:tcPr>
    </w:tblStylePr>
    <w:tblStylePr w:type="band1Vert">
      <w:rPr>
        <w:rFonts w:ascii="Arial" w:hAnsi="Arial"/>
        <w:color w:val="404040"/>
        <w:sz w:val="22"/>
      </w:rPr>
      <w:tcPr>
        <w:shd w:val="clear" w:color="cbcbcb" w:themeColor="text1" w:themeTint="34" w:fill="cbcbcb" w:themeFill="text1" w:themeFillTint="34"/>
      </w:tcPr>
    </w:tblStylePr>
    <w:tblStylePr w:type="firstCol">
      <w:rPr>
        <w:i/>
        <w:color w:val="404040"/>
      </w:rPr>
      <w:pPr>
        <w:jc w:val="right"/>
      </w:p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style>
  <w:style w:type="table" w:styleId="892" w:customStyle="1">
    <w:name w:val="Таблица-сетка 41"/>
    <w:basedOn w:val="882"/>
    <w:uiPriority w:val="59"/>
    <w:pPr>
      <w:spacing w:after="0" w:line="240" w:lineRule="auto"/>
    </w:pPr>
    <w:tblPr>
      <w:tblStyleRowBandSize w:val="1"/>
      <w:tblStyleColBandSize w:val="1"/>
      <w:tblBorders>
        <w:top w:val="single" w:color="6F6F6F" w:themeColor="text1" w:themeTint="90" w:sz="4" w:space="0"/>
        <w:left w:val="single" w:color="6F6F6F" w:themeColor="text1" w:themeTint="90" w:sz="4" w:space="0"/>
        <w:bottom w:val="single" w:color="6F6F6F" w:themeColor="text1" w:themeTint="90" w:sz="4" w:space="0"/>
        <w:right w:val="single" w:color="6F6F6F" w:themeColor="text1" w:themeTint="90" w:sz="4" w:space="0"/>
        <w:insideH w:val="single" w:color="6F6F6F" w:themeColor="text1" w:themeTint="90" w:sz="4" w:space="0"/>
        <w:insideV w:val="single" w:color="6F6F6F" w:themeColor="text1" w:themeTint="90" w:sz="4" w:space="0"/>
      </w:tblBorders>
    </w:tblPr>
    <w:tblStylePr w:type="band1Horz">
      <w:rPr>
        <w:rFonts w:ascii="Arial" w:hAnsi="Arial"/>
        <w:color w:val="404040"/>
        <w:sz w:val="22"/>
      </w:rPr>
      <w:tcPr>
        <w:shd w:val="clear" w:color="cbcbcb" w:themeColor="text1" w:themeTint="34" w:fill="cbcbcb" w:themeFill="text1" w:themeFillTint="34"/>
      </w:tcPr>
    </w:tblStylePr>
    <w:tblStylePr w:type="band1Vert">
      <w:rPr>
        <w:rFonts w:ascii="Arial" w:hAnsi="Arial"/>
        <w:color w:val="404040"/>
        <w:sz w:val="22"/>
      </w:rPr>
      <w:tcPr>
        <w:shd w:val="clear" w:color="cbcbcb" w:themeColor="text1" w:themeTint="34" w:fill="cbcbcb" w:themeFill="text1" w:themeFillTint="34"/>
      </w:tcPr>
    </w:tblStylePr>
    <w:tblStylePr w:type="firstCol">
      <w:rPr>
        <w:b/>
        <w:color w:val="404040"/>
      </w:rPr>
    </w:tblStylePr>
    <w:tblStylePr w:type="firstRow">
      <w:rPr>
        <w:rFonts w:ascii="Arial" w:hAnsi="Arial"/>
        <w:b/>
        <w:color w:val="ffffff"/>
        <w:sz w:val="22"/>
      </w:rPr>
      <w:tcPr>
        <w:shd w:val="clear" w:color="000000"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tblStylePr>
    <w:tblStylePr w:type="lastRow">
      <w:rPr>
        <w:b/>
        <w:color w:val="404040"/>
      </w:rPr>
      <w:tcPr>
        <w:tcBorders>
          <w:top w:val="single" w:color="000000" w:themeColor="text1" w:sz="4" w:space="0"/>
        </w:tcBorders>
      </w:tcPr>
    </w:tblStylePr>
  </w:style>
  <w:style w:type="table" w:styleId="893" w:customStyle="1">
    <w:name w:val="Таблица-сетка 5 темная1"/>
    <w:basedOn w:val="882"/>
    <w:uiPriority w:val="99"/>
    <w:pPr>
      <w:spacing w:after="0" w:line="240" w:lineRule="auto"/>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bfbfbf" w:themeColor="text1" w:themeTint="40" w:fill="bfbfbf" w:themeFill="text1" w:themeFillTint="40"/>
    </w:tblPr>
    <w:tblStylePr w:type="band1Horz">
      <w:tcPr>
        <w:shd w:val="clear" w:color="8a8a8a" w:themeColor="text1" w:themeTint="75" w:fill="8a8a8a" w:themeFill="text1" w:themeFillTint="75"/>
      </w:tcPr>
    </w:tblStylePr>
    <w:tblStylePr w:type="band1Vert">
      <w:tcPr>
        <w:shd w:val="clear" w:color="8a8a8a" w:themeColor="text1" w:themeTint="75" w:fill="8a8a8a" w:themeFill="text1" w:themeFillTint="75"/>
      </w:tcPr>
    </w:tblStylePr>
    <w:tblStylePr w:type="firstCol">
      <w:rPr>
        <w:rFonts w:ascii="Arial" w:hAnsi="Arial"/>
        <w:b/>
        <w:color w:val="ffffff"/>
        <w:sz w:val="22"/>
      </w:rPr>
      <w:tcPr>
        <w:shd w:val="clear" w:color="000000" w:themeColor="text1" w:fill="000000" w:themeFill="text1"/>
      </w:tcPr>
    </w:tblStylePr>
    <w:tblStylePr w:type="firstRow">
      <w:rPr>
        <w:rFonts w:ascii="Arial" w:hAnsi="Arial"/>
        <w:b/>
        <w:color w:val="ffffff"/>
        <w:sz w:val="22"/>
      </w:rPr>
      <w:tcPr>
        <w:shd w:val="clear" w:color="000000" w:themeColor="text1" w:fill="000000" w:themeFill="text1"/>
      </w:tcPr>
    </w:tblStylePr>
    <w:tblStylePr w:type="lastCol">
      <w:rPr>
        <w:rFonts w:ascii="Arial" w:hAnsi="Arial"/>
        <w:b/>
        <w:color w:val="ffffff"/>
        <w:sz w:val="22"/>
      </w:rPr>
      <w:tcPr>
        <w:shd w:val="clear" w:color="000000" w:themeColor="text1" w:fill="000000" w:themeFill="text1"/>
      </w:tcPr>
    </w:tblStylePr>
    <w:tblStylePr w:type="lastRow">
      <w:rPr>
        <w:rFonts w:ascii="Arial" w:hAnsi="Arial"/>
        <w:b/>
        <w:color w:val="ffffff"/>
        <w:sz w:val="22"/>
      </w:rPr>
      <w:tcPr>
        <w:shd w:val="clear" w:color="000000" w:themeColor="text1" w:fill="000000" w:themeFill="text1"/>
        <w:tcBorders>
          <w:top w:val="single" w:color="FFFFFF" w:themeColor="light1" w:sz="4" w:space="0"/>
        </w:tcBorders>
      </w:tcPr>
    </w:tblStylePr>
  </w:style>
  <w:style w:type="table" w:styleId="894" w:customStyle="1">
    <w:name w:val="Таблица-сетка 6 цветная1"/>
    <w:basedOn w:val="882"/>
    <w:uiPriority w:val="99"/>
    <w:pPr>
      <w:spacing w:after="0" w:line="240" w:lineRule="auto"/>
    </w:pPr>
    <w:tblPr>
      <w:tblStyleRowBandSize w:val="1"/>
      <w:tblStyleColBandSize w:val="1"/>
      <w:tblBorders>
        <w:top w:val="single" w:color="7F7F7F" w:themeColor="text1" w:themeTint="80" w:sz="4" w:space="0"/>
        <w:left w:val="single" w:color="7F7F7F" w:themeColor="text1" w:themeTint="80" w:sz="4" w:space="0"/>
        <w:bottom w:val="single" w:color="7F7F7F" w:themeColor="text1" w:themeTint="80" w:sz="4" w:space="0"/>
        <w:right w:val="single" w:color="7F7F7F" w:themeColor="text1" w:themeTint="80" w:sz="4" w:space="0"/>
        <w:insideH w:val="single" w:color="7F7F7F" w:themeColor="text1" w:themeTint="80" w:sz="4" w:space="0"/>
        <w:insideV w:val="single" w:color="7F7F7F" w:themeColor="text1" w:themeTint="80" w:sz="4" w:space="0"/>
      </w:tblBorders>
    </w:tblPr>
    <w:tblStylePr w:type="band1Horz">
      <w:rPr>
        <w:rFonts w:ascii="Arial" w:hAnsi="Arial"/>
        <w:color w:val="7f7f7f" w:themeColor="text1" w:themeTint="80" w:themeShade="95"/>
        <w:sz w:val="22"/>
      </w:rPr>
      <w:tcPr>
        <w:shd w:val="clear" w:color="cbcbcb" w:themeColor="text1" w:themeTint="34" w:fill="cbcbcb" w:themeFill="text1" w:themeFillTint="34"/>
      </w:tcPr>
    </w:tblStylePr>
    <w:tblStylePr w:type="band1Vert">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tblStylePr w:type="firstCol">
      <w:rPr>
        <w:b/>
        <w:color w:val="7f7f7f" w:themeColor="text1" w:themeTint="80" w:themeShade="95"/>
      </w:rPr>
    </w:tblStylePr>
    <w:tblStylePr w:type="firstRow">
      <w:rPr>
        <w:b/>
        <w:color w:val="7f7f7f" w:themeColor="text1" w:themeTint="80" w:themeShade="95"/>
      </w:rPr>
      <w:tcPr>
        <w:tcBorders>
          <w:bottom w:val="single" w:color="7F7F7F" w:themeColor="text1" w:themeTint="80" w:sz="12" w:space="0"/>
        </w:tcBorders>
      </w:tcPr>
    </w:tblStylePr>
    <w:tblStylePr w:type="lastCol">
      <w:rPr>
        <w:b/>
        <w:color w:val="7f7f7f" w:themeColor="text1" w:themeTint="80" w:themeShade="95"/>
      </w:rPr>
    </w:tblStylePr>
    <w:tblStylePr w:type="lastRow">
      <w:rPr>
        <w:b/>
        <w:color w:val="7f7f7f" w:themeColor="text1" w:themeTint="80" w:themeShade="95"/>
      </w:rPr>
    </w:tblStylePr>
  </w:style>
  <w:style w:type="table" w:styleId="895" w:customStyle="1">
    <w:name w:val="Таблица-сетка 7 цветная1"/>
    <w:basedOn w:val="882"/>
    <w:uiPriority w:val="99"/>
    <w:pPr>
      <w:spacing w:after="0" w:line="240" w:lineRule="auto"/>
    </w:pPr>
    <w:tblPr>
      <w:tblStyleRowBandSize w:val="1"/>
      <w:tblStyleColBandSize w:val="1"/>
      <w:tblBorders>
        <w:bottom w:val="single" w:color="7F7F7F" w:themeColor="text1" w:themeTint="80" w:sz="4" w:space="0"/>
        <w:right w:val="single" w:color="7F7F7F" w:themeColor="text1" w:themeTint="80" w:sz="4" w:space="0"/>
        <w:insideH w:val="single" w:color="7F7F7F" w:themeColor="text1" w:themeTint="80" w:sz="4" w:space="0"/>
        <w:insideV w:val="single" w:color="7F7F7F" w:themeColor="text1" w:themeTint="80" w:sz="4" w:space="0"/>
      </w:tblBorders>
    </w:tblPr>
    <w:tblStylePr w:type="band1Horz">
      <w:rPr>
        <w:rFonts w:ascii="Arial" w:hAnsi="Arial"/>
        <w:color w:val="7f7f7f" w:themeColor="text1" w:themeTint="80" w:themeShade="95"/>
        <w:sz w:val="22"/>
      </w:rPr>
      <w:tcPr>
        <w:shd w:val="clear" w:color="f2f2f2" w:themeColor="text1" w:themeTint="0D" w:fill="f2f2f2" w:themeFill="text1" w:themeFillTint="0D"/>
      </w:tcPr>
    </w:tblStylePr>
    <w:tblStylePr w:type="band1Vert">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tblStylePr w:type="firstCol">
      <w:rPr>
        <w:rFonts w:ascii="Arial" w:hAnsi="Arial"/>
        <w:i/>
        <w:color w:val="7f7f7f" w:themeColor="text1" w:themeTint="80" w:themeShade="95"/>
        <w:sz w:val="22"/>
      </w:rPr>
      <w:pPr>
        <w:jc w:val="right"/>
      </w:pPr>
      <w:tcPr>
        <w:shd w:val="clear" w:color="ffffff" w:fill="auto"/>
        <w:tcBorders>
          <w:top w:val="none" w:color="000000" w:sz="4" w:space="0"/>
          <w:left w:val="none" w:color="000000" w:sz="4" w:space="0"/>
          <w:bottom w:val="none" w:color="000000" w:sz="4" w:space="0"/>
          <w:right w:val="single" w:color="7F7F7F" w:themeColor="text1" w:themeTint="80" w:sz="4" w:space="0"/>
        </w:tcBorders>
      </w:tcPr>
    </w:tblStylePr>
    <w:tblStylePr w:type="firstRow">
      <w:rPr>
        <w:rFonts w:ascii="Arial" w:hAnsi="Arial"/>
        <w:b/>
        <w:color w:val="7f7f7f" w:themeColor="text1" w:themeTint="80" w:themeShade="95"/>
        <w:sz w:val="22"/>
      </w:rPr>
      <w:tcPr>
        <w:shd w:val="clear" w:color="ffffff" w:themeColor="light1" w:fill="ffffff" w:themeFill="light1"/>
        <w:tcBorders>
          <w:top w:val="none" w:color="000000" w:sz="4" w:space="0"/>
          <w:left w:val="none" w:color="000000" w:sz="4" w:space="0"/>
          <w:bottom w:val="single" w:color="7F7F7F" w:themeColor="text1" w:themeTint="80" w:sz="4" w:space="0"/>
          <w:right w:val="none" w:color="000000" w:sz="4" w:space="0"/>
        </w:tcBorders>
      </w:tcPr>
    </w:tblStylePr>
    <w:tblStylePr w:type="lastCol">
      <w:rPr>
        <w:rFonts w:ascii="Arial" w:hAnsi="Arial"/>
        <w:i/>
        <w:color w:val="7f7f7f" w:themeColor="text1" w:themeTint="80" w:themeShade="95"/>
        <w:sz w:val="22"/>
      </w:rPr>
      <w:tcPr>
        <w:shd w:val="clear" w:color="ffffff" w:fill="auto"/>
        <w:tcBorders>
          <w:top w:val="none" w:color="000000" w:sz="4" w:space="0"/>
          <w:left w:val="single" w:color="7F7F7F" w:themeColor="text1" w:themeTint="80" w:sz="4" w:space="0"/>
          <w:bottom w:val="none" w:color="000000" w:sz="4" w:space="0"/>
          <w:right w:val="none" w:color="000000" w:sz="4" w:space="0"/>
        </w:tcBorders>
      </w:tcPr>
    </w:tblStylePr>
    <w:tblStylePr w:type="lastRow">
      <w:rPr>
        <w:rFonts w:ascii="Arial" w:hAnsi="Arial"/>
        <w:b/>
        <w:color w:val="7f7f7f" w:themeColor="text1" w:themeTint="80" w:themeShade="95"/>
        <w:sz w:val="22"/>
      </w:rPr>
      <w:tcPr>
        <w:shd w:val="clear" w:color="ffffff" w:themeColor="light1" w:fill="ffffff" w:themeFill="light1"/>
        <w:tcBorders>
          <w:top w:val="single" w:color="7F7F7F" w:themeColor="text1" w:themeTint="80" w:sz="4" w:space="0"/>
          <w:left w:val="none" w:color="000000" w:sz="4" w:space="0"/>
          <w:bottom w:val="none" w:color="000000" w:sz="4" w:space="0"/>
          <w:right w:val="none" w:color="000000" w:sz="4" w:space="0"/>
        </w:tcBorders>
      </w:tcPr>
    </w:tblStylePr>
  </w:style>
  <w:style w:type="table" w:styleId="896" w:customStyle="1">
    <w:name w:val="Список-таблица 1 светлая1"/>
    <w:basedOn w:val="882"/>
    <w:uiPriority w:val="99"/>
    <w:pPr>
      <w:spacing w:after="0" w:line="240" w:lineRule="auto"/>
    </w:pPr>
    <w:tblPr>
      <w:tblStyleRowBandSize w:val="1"/>
      <w:tblStyleColBandSize w:val="1"/>
    </w:tblPr>
    <w:tblStylePr w:type="band1Horz">
      <w:tcPr>
        <w:shd w:val="clear" w:color="bfbfbf" w:themeColor="text1" w:themeTint="40" w:fill="bfbfbf" w:themeFill="text1" w:themeFillTint="40"/>
      </w:tcPr>
    </w:tblStylePr>
    <w:tblStylePr w:type="band1Vert">
      <w:tcPr>
        <w:shd w:val="clear" w:color="bfbfbf" w:themeColor="text1" w:themeTint="40" w:fill="bfbfbf" w:themeFill="tex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tblStylePr>
    <w:tblStylePr w:type="lastRow">
      <w:rPr>
        <w:b/>
        <w:color w:val="404040"/>
      </w:rPr>
      <w:tcPr>
        <w:tcBorders>
          <w:top w:val="single" w:color="000000" w:themeColor="text1" w:sz="4" w:space="0"/>
          <w:left w:val="none" w:color="000000" w:sz="4" w:space="0"/>
          <w:bottom w:val="none" w:color="000000" w:sz="4" w:space="0"/>
          <w:right w:val="none" w:color="000000" w:sz="4" w:space="0"/>
        </w:tcBorders>
      </w:tcPr>
    </w:tblStylePr>
  </w:style>
  <w:style w:type="table" w:styleId="897" w:customStyle="1">
    <w:name w:val="Список-таблица 21"/>
    <w:basedOn w:val="882"/>
    <w:uiPriority w:val="99"/>
    <w:pPr>
      <w:spacing w:after="0" w:line="240" w:lineRule="auto"/>
    </w:pPr>
    <w:tblPr>
      <w:tblStyleRowBandSize w:val="1"/>
      <w:tblStyleColBandSize w:val="1"/>
      <w:tblBorders>
        <w:top w:val="single" w:color="6F6F6F" w:themeColor="text1" w:themeTint="90" w:sz="4" w:space="0"/>
        <w:bottom w:val="single" w:color="6F6F6F" w:themeColor="text1" w:themeTint="90" w:sz="4" w:space="0"/>
        <w:insideH w:val="single" w:color="6F6F6F" w:themeColor="text1" w:themeTint="90" w:sz="4" w:space="0"/>
      </w:tblBorders>
    </w:tblPr>
    <w:tblStylePr w:type="band1Horz">
      <w:rPr>
        <w:rFonts w:ascii="Arial" w:hAnsi="Arial"/>
        <w:color w:val="404040"/>
        <w:sz w:val="22"/>
      </w:rPr>
      <w:tcPr>
        <w:shd w:val="clear" w:color="bfbfbf" w:themeColor="text1" w:themeTint="40" w:fill="bfbfbf" w:themeFill="text1" w:themeFillTint="40"/>
      </w:tcPr>
    </w:tblStylePr>
    <w:tblStylePr w:type="band1Vert">
      <w:rPr>
        <w:rFonts w:ascii="Arial" w:hAnsi="Arial"/>
        <w:color w:val="404040"/>
        <w:sz w:val="22"/>
      </w:rPr>
      <w:tcPr>
        <w:shd w:val="clear" w:color="bfbfbf" w:themeColor="text1" w:themeTint="40" w:fill="bfbfbf" w:themeFill="tex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6F6F6F" w:themeColor="text1" w:themeTint="90" w:sz="4" w:space="0"/>
          <w:left w:val="none" w:color="000000" w:sz="4" w:space="0"/>
          <w:bottom w:val="single" w:color="6F6F6F" w:themeColor="tex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6F6F6F" w:themeColor="text1" w:themeTint="90" w:sz="4" w:space="0"/>
          <w:left w:val="none" w:color="000000" w:sz="4" w:space="0"/>
          <w:bottom w:val="single" w:color="6F6F6F" w:themeColor="text1" w:themeTint="90" w:sz="4" w:space="0"/>
          <w:right w:val="none" w:color="000000" w:sz="4" w:space="0"/>
        </w:tcBorders>
      </w:tcPr>
    </w:tblStylePr>
  </w:style>
  <w:style w:type="table" w:styleId="898" w:customStyle="1">
    <w:name w:val="Список-таблица 31"/>
    <w:basedOn w:val="882"/>
    <w:uiPriority w:val="99"/>
    <w:pPr>
      <w:spacing w:after="0" w:line="240" w:lineRule="auto"/>
    </w:pPr>
    <w:tblPr>
      <w:tblStyleRowBandSize w:val="1"/>
      <w:tblStyleColBandSize w:val="1"/>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band1Horz">
      <w:rPr>
        <w:rFonts w:ascii="Arial" w:hAnsi="Arial"/>
        <w:color w:val="404040"/>
        <w:sz w:val="22"/>
      </w:rPr>
      <w:tcPr>
        <w:tcBorders>
          <w:top w:val="single" w:color="000000" w:themeColor="text1" w:sz="4" w:space="0"/>
          <w:bottom w:val="single" w:color="000000" w:themeColor="text1" w:sz="4" w:space="0"/>
        </w:tcBorders>
      </w:tcPr>
    </w:tblStylePr>
    <w:tblStylePr w:type="band1Vert">
      <w:rPr>
        <w:rFonts w:ascii="Arial" w:hAnsi="Arial"/>
        <w:color w:val="404040"/>
        <w:sz w:val="22"/>
      </w:rPr>
      <w:tcPr>
        <w:tcBorders>
          <w:left w:val="single" w:color="000000" w:themeColor="text1" w:sz="4" w:space="0"/>
          <w:right w:val="single" w:color="000000" w:themeColor="text1" w:sz="4" w:space="0"/>
        </w:tcBorders>
      </w:tcPr>
    </w:tblStylePr>
    <w:tblStylePr w:type="firstCol">
      <w:rPr>
        <w:b/>
        <w:color w:val="404040"/>
      </w:rPr>
    </w:tblStylePr>
    <w:tblStylePr w:type="firstRow">
      <w:rPr>
        <w:rFonts w:ascii="Arial" w:hAnsi="Arial"/>
        <w:b/>
        <w:color w:val="ffffff"/>
        <w:sz w:val="22"/>
      </w:rPr>
      <w:tcPr>
        <w:shd w:val="clear" w:color="000000" w:themeColor="text1" w:fill="000000" w:themeFill="text1"/>
      </w:tcPr>
    </w:tblStylePr>
    <w:tblStylePr w:type="lastCol">
      <w:rPr>
        <w:b/>
        <w:color w:val="404040"/>
      </w:rPr>
    </w:tblStylePr>
    <w:tblStylePr w:type="lastRow">
      <w:rPr>
        <w:b/>
        <w:color w:val="404040"/>
      </w:rPr>
    </w:tblStylePr>
  </w:style>
  <w:style w:type="table" w:styleId="899" w:customStyle="1">
    <w:name w:val="Список-таблица 41"/>
    <w:basedOn w:val="882"/>
    <w:uiPriority w:val="99"/>
    <w:pPr>
      <w:spacing w:after="0" w:line="240" w:lineRule="auto"/>
    </w:pPr>
    <w:tblPr>
      <w:tblStyleRowBandSize w:val="1"/>
      <w:tblStyleColBandSize w:val="1"/>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band1Horz">
      <w:rPr>
        <w:rFonts w:ascii="Arial" w:hAnsi="Arial"/>
        <w:color w:val="404040"/>
        <w:sz w:val="22"/>
      </w:rPr>
      <w:tcPr>
        <w:shd w:val="clear" w:color="bfbfbf" w:themeColor="text1" w:themeTint="40" w:fill="bfbfbf" w:themeFill="text1" w:themeFillTint="40"/>
      </w:tcPr>
    </w:tblStylePr>
    <w:tblStylePr w:type="band1Vert">
      <w:rPr>
        <w:rFonts w:ascii="Arial" w:hAnsi="Arial"/>
        <w:color w:val="404040"/>
        <w:sz w:val="22"/>
      </w:rPr>
      <w:tcPr>
        <w:shd w:val="clear" w:color="bfbfbf" w:themeColor="text1" w:themeTint="40" w:fill="bfbfbf" w:themeFill="text1" w:themeFillTint="40"/>
      </w:tcPr>
    </w:tblStylePr>
    <w:tblStylePr w:type="firstCol">
      <w:rPr>
        <w:b/>
        <w:color w:val="404040"/>
      </w:rPr>
    </w:tblStylePr>
    <w:tblStylePr w:type="firstRow">
      <w:rPr>
        <w:rFonts w:ascii="Arial" w:hAnsi="Arial"/>
        <w:b/>
        <w:color w:val="ffffff"/>
        <w:sz w:val="22"/>
      </w:rPr>
      <w:tcPr>
        <w:shd w:val="clear" w:color="000000" w:themeColor="text1" w:fill="000000" w:themeFill="text1"/>
      </w:tcPr>
    </w:tblStylePr>
    <w:tblStylePr w:type="lastCol">
      <w:rPr>
        <w:b/>
        <w:color w:val="404040"/>
      </w:rPr>
    </w:tblStylePr>
    <w:tblStylePr w:type="lastRow">
      <w:rPr>
        <w:b/>
        <w:color w:val="404040"/>
      </w:rPr>
    </w:tblStylePr>
  </w:style>
  <w:style w:type="table" w:styleId="900" w:customStyle="1">
    <w:name w:val="Список-таблица 5 темная1"/>
    <w:basedOn w:val="882"/>
    <w:uiPriority w:val="99"/>
    <w:pPr>
      <w:spacing w:after="0" w:line="240" w:lineRule="auto"/>
    </w:pPr>
    <w:tblPr>
      <w:tblStyleRowBandSize w:val="1"/>
      <w:tblStyleColBandSize w:val="1"/>
      <w:tblBorders>
        <w:top w:val="single" w:color="7F7F7F" w:themeColor="text1" w:themeTint="80" w:sz="32" w:space="0"/>
        <w:left w:val="single" w:color="7F7F7F" w:themeColor="text1" w:themeTint="80" w:sz="32" w:space="0"/>
        <w:bottom w:val="single" w:color="7F7F7F" w:themeColor="text1" w:themeTint="80" w:sz="32" w:space="0"/>
        <w:right w:val="single" w:color="7F7F7F" w:themeColor="text1" w:themeTint="80" w:sz="32" w:space="0"/>
      </w:tblBorders>
      <w:shd w:val="clear" w:color="7f7f7f" w:themeColor="text1" w:themeTint="80" w:fill="7f7f7f" w:themeFill="text1" w:themeFillTint="80"/>
    </w:tblPr>
    <w:tblStylePr w:type="band1Horz">
      <w:tcPr>
        <w:shd w:val="clear" w:color="7f7f7f" w:themeColor="text1" w:themeTint="80" w:fill="7f7f7f" w:themeFill="text1" w:themeFillTint="80"/>
        <w:tcBorders>
          <w:top w:val="single" w:color="FFFFFF" w:themeColor="light1" w:sz="4" w:space="0"/>
          <w:bottom w:val="single" w:color="FFFFFF" w:themeColor="light1" w:sz="4" w:space="0"/>
        </w:tcBorders>
      </w:tcPr>
    </w:tblStylePr>
    <w:tblStylePr w:type="band1Vert">
      <w:tcPr>
        <w:shd w:val="clear" w:color="7f7f7f" w:themeColor="text1" w:themeTint="80" w:fill="7f7f7f" w:themeFill="text1" w:themeFillTint="80"/>
        <w:tcBorders>
          <w:left w:val="single" w:color="FFFFFF" w:themeColor="light1" w:sz="4" w:space="0"/>
          <w:right w:val="single" w:color="FFFFFF" w:themeColor="light1" w:sz="4" w:space="0"/>
        </w:tcBorders>
      </w:tcPr>
    </w:tblStylePr>
    <w:tblStylePr w:type="band2Horz">
      <w:tcPr>
        <w:shd w:val="clear" w:color="7f7f7f" w:themeColor="text1" w:themeTint="80" w:fill="7f7f7f" w:themeFill="text1" w:themeFillTint="80"/>
        <w:tcBorders>
          <w:top w:val="single" w:color="FFFFFF" w:themeColor="light1" w:sz="4" w:space="0"/>
          <w:bottom w:val="single" w:color="FFFFFF" w:themeColor="light1" w:sz="4" w:space="0"/>
        </w:tcBorders>
      </w:tcPr>
    </w:tblStylePr>
    <w:tblStylePr w:type="band2Vert">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tcPr>
        <w:tcBorders>
          <w:left w:val="single" w:color="7F7F7F" w:themeColor="text1" w:themeTint="80" w:sz="32" w:space="0"/>
          <w:right w:val="single" w:color="FFFFFF" w:themeColor="light1" w:sz="4" w:space="0"/>
        </w:tcBorders>
      </w:tcPr>
    </w:tblStylePr>
    <w:tblStylePr w:type="firstRow">
      <w:rPr>
        <w:rFonts w:ascii="Arial" w:hAnsi="Arial"/>
        <w:b/>
        <w:color w:val="ffffff" w:themeColor="light1"/>
        <w:sz w:val="22"/>
      </w:rPr>
      <w:tcPr>
        <w:shd w:val="clear" w:color="7f7f7f" w:themeColor="text1" w:themeTint="80" w:fill="7f7f7f" w:themeFill="text1" w:themeFillTint="80"/>
        <w:tcBorders>
          <w:top w:val="single" w:color="7F7F7F" w:themeColor="text1" w:themeTint="80" w:sz="32" w:space="0"/>
          <w:bottom w:val="single" w:color="FFFFFF" w:themeColor="light1" w:sz="12" w:space="0"/>
        </w:tcBorders>
      </w:tcPr>
    </w:tblStylePr>
    <w:tblStylePr w:type="lastCol">
      <w:tcPr>
        <w:tcBorders>
          <w:left w:val="single" w:color="FFFFFF" w:themeColor="light1" w:sz="4" w:space="0"/>
          <w:right w:val="single" w:color="7F7F7F" w:themeColor="text1" w:themeTint="80" w:sz="32" w:space="0"/>
        </w:tcBorders>
      </w:tcPr>
    </w:tblStylePr>
    <w:tblStylePr w:type="lastRow">
      <w:rPr>
        <w:rFonts w:ascii="Arial" w:hAnsi="Arial"/>
        <w:b/>
        <w:color w:val="ffffff" w:themeColor="light1"/>
        <w:sz w:val="22"/>
      </w:rPr>
    </w:tblStylePr>
  </w:style>
  <w:style w:type="table" w:styleId="901" w:customStyle="1">
    <w:name w:val="Список-таблица 6 цветная1"/>
    <w:basedOn w:val="882"/>
    <w:uiPriority w:val="99"/>
    <w:pPr>
      <w:spacing w:after="0" w:line="240" w:lineRule="auto"/>
    </w:pPr>
    <w:tblPr>
      <w:tblStyleRowBandSize w:val="1"/>
      <w:tblStyleColBandSize w:val="1"/>
      <w:tblBorders>
        <w:top w:val="single" w:color="7F7F7F" w:themeColor="text1" w:themeTint="80" w:sz="4" w:space="0"/>
        <w:bottom w:val="single" w:color="7F7F7F" w:themeColor="text1" w:themeTint="80" w:sz="4" w:space="0"/>
      </w:tblBorders>
    </w:tblPr>
    <w:tblStylePr w:type="band1Horz">
      <w:rPr>
        <w:rFonts w:ascii="Arial" w:hAnsi="Arial"/>
        <w:color w:val="000000" w:themeColor="text1"/>
        <w:sz w:val="22"/>
      </w:rPr>
      <w:tcPr>
        <w:shd w:val="clear" w:color="bfbfbf" w:themeColor="text1" w:themeTint="40" w:fill="bfbfbf" w:themeFill="text1" w:themeFillTint="40"/>
      </w:tcPr>
    </w:tblStylePr>
    <w:tblStylePr w:type="band1Vert">
      <w:tcPr>
        <w:shd w:val="clear" w:color="bfbfbf" w:themeColor="text1" w:themeTint="40" w:fill="bfbfbf" w:themeFill="text1" w:themeFillTint="40"/>
      </w:tcPr>
    </w:tblStylePr>
    <w:tblStylePr w:type="band2Horz">
      <w:rPr>
        <w:rFonts w:ascii="Arial" w:hAnsi="Arial"/>
        <w:color w:val="000000" w:themeColor="text1"/>
        <w:sz w:val="22"/>
      </w:rPr>
    </w:tblStylePr>
    <w:tblStylePr w:type="firstCol">
      <w:rPr>
        <w:b/>
        <w:color w:val="000000" w:themeColor="text1"/>
      </w:rPr>
    </w:tblStylePr>
    <w:tblStylePr w:type="firstRow">
      <w:rPr>
        <w:b/>
        <w:color w:val="000000" w:themeColor="text1"/>
      </w:rPr>
      <w:tcPr>
        <w:tcBorders>
          <w:bottom w:val="single" w:color="7F7F7F" w:themeColor="text1" w:themeTint="80" w:sz="4" w:space="0"/>
        </w:tcBorders>
      </w:tcPr>
    </w:tblStylePr>
    <w:tblStylePr w:type="lastCol">
      <w:rPr>
        <w:b/>
        <w:color w:val="000000" w:themeColor="text1"/>
      </w:rPr>
    </w:tblStylePr>
    <w:tblStylePr w:type="lastRow">
      <w:rPr>
        <w:b/>
        <w:color w:val="000000" w:themeColor="text1"/>
      </w:rPr>
      <w:tcPr>
        <w:tcBorders>
          <w:top w:val="single" w:color="7F7F7F" w:themeColor="text1" w:themeTint="80" w:sz="4" w:space="0"/>
        </w:tcBorders>
      </w:tcPr>
    </w:tblStylePr>
  </w:style>
  <w:style w:type="table" w:styleId="902" w:customStyle="1">
    <w:name w:val="Список-таблица 7 цветная1"/>
    <w:basedOn w:val="882"/>
    <w:uiPriority w:val="99"/>
    <w:pPr>
      <w:spacing w:after="0" w:line="240" w:lineRule="auto"/>
    </w:pPr>
    <w:tblPr>
      <w:tblStyleRowBandSize w:val="1"/>
      <w:tblStyleColBandSize w:val="1"/>
      <w:tblBorders>
        <w:right w:val="single" w:color="7F7F7F" w:themeColor="text1" w:themeTint="80" w:sz="4" w:space="0"/>
      </w:tblBorders>
    </w:tblPr>
    <w:tblStylePr w:type="band1Horz">
      <w:rPr>
        <w:rFonts w:ascii="Arial" w:hAnsi="Arial"/>
        <w:color w:val="7f7f7f" w:themeColor="text1" w:themeTint="80" w:themeShade="95"/>
        <w:sz w:val="22"/>
      </w:rPr>
      <w:tcPr>
        <w:shd w:val="clear" w:color="bfbfbf" w:themeColor="text1" w:themeTint="40" w:fill="bfbfbf" w:themeFill="text1" w:themeFillTint="40"/>
      </w:tcPr>
    </w:tblStylePr>
    <w:tblStylePr w:type="band1Vert">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tblStylePr w:type="firstCol">
      <w:rPr>
        <w:rFonts w:ascii="Arial" w:hAnsi="Arial"/>
        <w:i/>
        <w:color w:val="7f7f7f" w:themeColor="text1" w:themeTint="80" w:themeShade="95"/>
        <w:sz w:val="22"/>
      </w:rPr>
      <w:pPr>
        <w:jc w:val="right"/>
      </w:pPr>
      <w:tcPr>
        <w:shd w:val="clear" w:color="ffffff" w:fill="auto"/>
        <w:tcBorders>
          <w:top w:val="none" w:color="000000" w:sz="4" w:space="0"/>
          <w:left w:val="none" w:color="000000" w:sz="4" w:space="0"/>
          <w:bottom w:val="none" w:color="000000" w:sz="4" w:space="0"/>
          <w:right w:val="single" w:color="7F7F7F" w:themeColor="text1" w:themeTint="80" w:sz="4" w:space="0"/>
        </w:tcBorders>
      </w:tcPr>
    </w:tblStylePr>
    <w:tblStylePr w:type="firstRow">
      <w:rPr>
        <w:rFonts w:ascii="Arial" w:hAnsi="Arial"/>
        <w:i/>
        <w:color w:val="7f7f7f" w:themeColor="text1" w:themeTint="80" w:themeShade="95"/>
        <w:sz w:val="22"/>
      </w:rPr>
      <w:tcPr>
        <w:shd w:val="clear" w:color="ffffff" w:themeColor="light1" w:fill="ffffff" w:themeFill="light1"/>
        <w:tcBorders>
          <w:top w:val="none" w:color="000000" w:sz="4" w:space="0"/>
          <w:left w:val="none" w:color="000000" w:sz="4" w:space="0"/>
          <w:bottom w:val="single" w:color="7F7F7F" w:themeColor="text1" w:themeTint="80" w:sz="4" w:space="0"/>
          <w:right w:val="none" w:color="000000" w:sz="4" w:space="0"/>
        </w:tcBorders>
      </w:tcPr>
    </w:tblStylePr>
    <w:tblStylePr w:type="lastCol">
      <w:rPr>
        <w:rFonts w:ascii="Arial" w:hAnsi="Arial"/>
        <w:i/>
        <w:color w:val="7f7f7f" w:themeColor="text1" w:themeTint="80" w:themeShade="95"/>
        <w:sz w:val="22"/>
      </w:rPr>
      <w:tcPr>
        <w:shd w:val="clear" w:color="ffffff" w:fill="auto"/>
        <w:tcBorders>
          <w:top w:val="none" w:color="000000" w:sz="4" w:space="0"/>
          <w:left w:val="single" w:color="7F7F7F" w:themeColor="text1" w:themeTint="80" w:sz="4" w:space="0"/>
          <w:bottom w:val="none" w:color="000000" w:sz="4" w:space="0"/>
          <w:right w:val="none" w:color="000000" w:sz="4" w:space="0"/>
        </w:tcBorders>
      </w:tcPr>
    </w:tblStylePr>
    <w:tblStylePr w:type="lastRow">
      <w:rPr>
        <w:rFonts w:ascii="Arial" w:hAnsi="Arial"/>
        <w:i/>
        <w:color w:val="7f7f7f" w:themeColor="text1" w:themeTint="80" w:themeShade="95"/>
        <w:sz w:val="22"/>
      </w:rPr>
      <w:tcPr>
        <w:shd w:val="clear" w:color="ffffff" w:themeColor="light1" w:fill="ffffff" w:themeFill="light1"/>
        <w:tcBorders>
          <w:top w:val="single" w:color="7F7F7F" w:themeColor="text1" w:themeTint="80" w:sz="4" w:space="0"/>
          <w:left w:val="none" w:color="000000" w:sz="4" w:space="0"/>
          <w:bottom w:val="none" w:color="000000" w:sz="4" w:space="0"/>
          <w:right w:val="none" w:color="000000" w:sz="4" w:space="0"/>
        </w:tcBorders>
      </w:tcPr>
    </w:tblStylePr>
  </w:style>
  <w:style w:type="table" w:styleId="903" w:customStyle="1">
    <w:name w:val="Таблица простая 11"/>
    <w:basedOn w:val="882"/>
    <w:uiPriority w:val="59"/>
    <w:pPr>
      <w:spacing w:after="0" w:line="240" w:lineRule="auto"/>
    </w:pPr>
    <w:tblPr>
      <w:tblBorders>
        <w:top w:val="single" w:color="AFAFAF" w:themeColor="text1" w:themeTint="50" w:sz="4" w:space="0"/>
        <w:left w:val="single" w:color="AFAFAF" w:themeColor="text1" w:themeTint="50" w:sz="4" w:space="0"/>
        <w:bottom w:val="single" w:color="AFAFAF" w:themeColor="text1" w:themeTint="50" w:sz="4" w:space="0"/>
        <w:right w:val="single" w:color="AFAFAF" w:themeColor="text1" w:themeTint="50" w:sz="4" w:space="0"/>
        <w:insideH w:val="single" w:color="AFAFAF" w:themeColor="text1" w:themeTint="50" w:sz="4" w:space="0"/>
        <w:insideV w:val="single" w:color="AFAFAF" w:themeColor="text1" w:themeTint="50" w:sz="4" w:space="0"/>
      </w:tblBorders>
    </w:tblPr>
    <w:tblStylePr w:type="band1Horz">
      <w:tcPr>
        <w:shd w:val="clear" w:color="f2f2f2" w:themeColor="text1" w:themeTint="0D" w:fill="f2f2f2" w:themeFill="text1" w:themeFillTint="0D"/>
      </w:tcPr>
    </w:tblStylePr>
    <w:tblStylePr w:type="band1Vert">
      <w:tcPr>
        <w:shd w:val="clear" w:color="f2f2f2" w:themeColor="text1" w:themeTint="0D" w:fill="f2f2f2" w:themeFill="text1" w:themeFillTint="0D"/>
      </w:tcPr>
    </w:tblStylePr>
    <w:tblStylePr w:type="firstCol">
      <w:rPr>
        <w:rFonts w:ascii="Arial" w:hAnsi="Arial"/>
        <w:b/>
        <w:color w:val="404040"/>
        <w:sz w:val="22"/>
      </w:rPr>
    </w:tblStylePr>
    <w:tblStylePr w:type="firstRow">
      <w:rPr>
        <w:rFonts w:ascii="Arial" w:hAnsi="Arial"/>
        <w:b/>
        <w:color w:val="404040"/>
        <w:sz w:val="22"/>
      </w:rPr>
    </w:tblStylePr>
    <w:tblStylePr w:type="lastCol">
      <w:rPr>
        <w:rFonts w:ascii="Arial" w:hAnsi="Arial"/>
        <w:b/>
        <w:color w:val="404040"/>
        <w:sz w:val="22"/>
      </w:rPr>
    </w:tblStylePr>
    <w:tblStylePr w:type="lastRow">
      <w:rPr>
        <w:rFonts w:ascii="Arial" w:hAnsi="Arial"/>
        <w:b/>
        <w:color w:val="404040"/>
        <w:sz w:val="22"/>
      </w:rPr>
    </w:tblStylePr>
  </w:style>
  <w:style w:type="table" w:styleId="904" w:customStyle="1">
    <w:name w:val="Таблица простая 21"/>
    <w:basedOn w:val="882"/>
    <w:uiPriority w:val="59"/>
    <w:pPr>
      <w:spacing w:after="0" w:line="240" w:lineRule="auto"/>
    </w:pPr>
    <w:tblPr>
      <w:tblBorders>
        <w:top w:val="single" w:color="000000" w:themeColor="text1" w:sz="4" w:space="0"/>
        <w:left w:val="none" w:color="000000" w:themeColor="text1" w:sz="4" w:space="0"/>
        <w:bottom w:val="single" w:color="000000" w:themeColor="text1" w:sz="4" w:space="0"/>
        <w:right w:val="none" w:color="000000" w:themeColor="text1" w:sz="4" w:space="0"/>
      </w:tblBorders>
    </w:tblPr>
    <w:tblStylePr w:type="band1Horz">
      <w:tcPr>
        <w:tcBorders>
          <w:top w:val="single" w:color="000000" w:themeColor="text1" w:sz="4" w:space="0"/>
          <w:bottom w:val="single" w:color="000000" w:themeColor="text1" w:sz="4" w:space="0"/>
        </w:tcBorders>
      </w:tcPr>
    </w:tblStylePr>
    <w:tblStylePr w:type="band1Vert">
      <w:tcPr>
        <w:tcBorders>
          <w:left w:val="single" w:color="000000" w:themeColor="text1" w:sz="4" w:space="0"/>
          <w:right w:val="single" w:color="000000" w:themeColor="text1" w:sz="4" w:space="0"/>
        </w:tcBorders>
      </w:tcPr>
    </w:tblStylePr>
    <w:tblStylePr w:type="band2Vert">
      <w:tcPr>
        <w:tcBorders>
          <w:left w:val="single" w:color="000000" w:themeColor="text1" w:sz="4" w:space="0"/>
          <w:right w:val="single" w:color="000000" w:themeColor="text1" w:sz="4" w:space="0"/>
        </w:tcBorders>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sz="4" w:space="0"/>
          <w:bottom w:val="single" w:color="000000" w:themeColor="text1" w:sz="4" w:space="0"/>
        </w:tcBorders>
      </w:tcPr>
    </w:tblStylePr>
    <w:tblStylePr w:type="lastCol">
      <w:rPr>
        <w:rFonts w:ascii="Arial" w:hAnsi="Arial"/>
        <w:b/>
        <w:color w:val="404040"/>
        <w:sz w:val="22"/>
      </w:rPr>
    </w:tblStylePr>
    <w:tblStylePr w:type="lastRow">
      <w:rPr>
        <w:rFonts w:ascii="Arial" w:hAnsi="Arial"/>
        <w:b/>
        <w:color w:val="404040"/>
        <w:sz w:val="22"/>
      </w:rPr>
    </w:tblStylePr>
  </w:style>
  <w:style w:type="table" w:styleId="905" w:customStyle="1">
    <w:name w:val="Таблица простая 31"/>
    <w:basedOn w:val="882"/>
    <w:uiPriority w:val="99"/>
    <w:pPr>
      <w:spacing w:after="0" w:line="240" w:lineRule="auto"/>
    </w:pPr>
    <w:tblPr>
      <w:tblStyleRowBandSize w:val="1"/>
      <w:tblStyleColBandSize w:val="1"/>
    </w:tblPr>
    <w:tblStylePr w:type="band1Horz">
      <w:rPr>
        <w:rFonts w:ascii="Arial" w:hAnsi="Arial"/>
        <w:color w:val="404040"/>
        <w:sz w:val="22"/>
      </w:rPr>
      <w:tcPr>
        <w:shd w:val="clear" w:color="f2f2f2" w:themeColor="text1" w:themeTint="0D" w:fill="f2f2f2" w:themeFill="text1" w:themeFillTint="0D"/>
      </w:tcPr>
    </w:tblStylePr>
    <w:tblStylePr w:type="band1Vert">
      <w:rPr>
        <w:rFonts w:ascii="Arial" w:hAnsi="Arial"/>
        <w:color w:val="404040"/>
        <w:sz w:val="22"/>
      </w:rPr>
      <w:tcPr>
        <w:shd w:val="clear" w:color="f2f2f2" w:themeColor="text1" w:themeTint="0D" w:fill="f2f2f2" w:themeFill="text1" w:themeFillTint="0D"/>
      </w:tcPr>
    </w:tblStylePr>
    <w:tblStylePr w:type="firstCol">
      <w:rPr>
        <w:b/>
        <w:caps/>
        <w:color w:val="404040"/>
      </w:r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tblStylePr>
    <w:tblStylePr w:type="lastRow">
      <w:rPr>
        <w:b/>
        <w:caps/>
        <w:color w:val="404040"/>
      </w:rPr>
    </w:tblStylePr>
  </w:style>
  <w:style w:type="table" w:styleId="906" w:customStyle="1">
    <w:name w:val="Таблица простая 41"/>
    <w:basedOn w:val="882"/>
    <w:uiPriority w:val="99"/>
    <w:pPr>
      <w:spacing w:after="0" w:line="240" w:lineRule="auto"/>
    </w:pPr>
    <w:tblPr>
      <w:tblStyleRowBandSize w:val="1"/>
      <w:tblStyleColBandSize w:val="1"/>
    </w:tblPr>
    <w:tblStylePr w:type="band1Horz">
      <w:rPr>
        <w:rFonts w:ascii="Arial" w:hAnsi="Arial"/>
        <w:color w:val="404040"/>
        <w:sz w:val="22"/>
      </w:rPr>
      <w:tcPr>
        <w:shd w:val="clear" w:color="f2f2f2" w:themeColor="text1" w:themeTint="0D" w:fill="f2f2f2" w:themeFill="text1" w:themeFillTint="0D"/>
      </w:tcPr>
    </w:tblStylePr>
    <w:tblStylePr w:type="band1Vert">
      <w:rPr>
        <w:rFonts w:ascii="Arial" w:hAnsi="Arial"/>
        <w:color w:val="404040"/>
        <w:sz w:val="22"/>
      </w:rPr>
      <w:tcPr>
        <w:shd w:val="clear" w:color="f2f2f2" w:themeColor="text1" w:themeTint="0D" w:fill="f2f2f2" w:themeFill="text1" w:themeFillTint="0D"/>
      </w:tcPr>
    </w:tblStylePr>
    <w:tblStylePr w:type="firstCol">
      <w:rPr>
        <w:b/>
        <w:color w:val="404040"/>
      </w:rPr>
    </w:tblStylePr>
    <w:tblStylePr w:type="firstRow">
      <w:rPr>
        <w:b/>
        <w:color w:val="404040"/>
      </w:rPr>
    </w:tblStylePr>
    <w:tblStylePr w:type="lastCol">
      <w:rPr>
        <w:b/>
        <w:color w:val="404040"/>
      </w:rPr>
    </w:tblStylePr>
    <w:tblStylePr w:type="lastRow">
      <w:rPr>
        <w:b/>
        <w:color w:val="404040"/>
      </w:rPr>
    </w:tblStylePr>
  </w:style>
  <w:style w:type="table" w:styleId="907" w:customStyle="1">
    <w:name w:val="Таблица простая 51"/>
    <w:basedOn w:val="882"/>
    <w:uiPriority w:val="99"/>
    <w:pPr>
      <w:spacing w:after="0" w:line="240" w:lineRule="auto"/>
    </w:pPr>
    <w:tblPr>
      <w:tblStyleRowBandSize w:val="1"/>
      <w:tblStyleColBandSize w:val="1"/>
    </w:tblPr>
    <w:tblStylePr w:type="band1Horz">
      <w:rPr>
        <w:rFonts w:ascii="Arial" w:hAnsi="Arial"/>
        <w:color w:val="404040"/>
        <w:sz w:val="22"/>
      </w:rPr>
      <w:tcPr>
        <w:shd w:val="clear" w:color="f2f2f2" w:themeColor="text1" w:themeTint="0D" w:fill="f2f2f2" w:themeFill="text1" w:themeFillTint="0D"/>
      </w:tcPr>
    </w:tblStylePr>
    <w:tblStylePr w:type="band1Vert">
      <w:rPr>
        <w:rFonts w:ascii="Arial" w:hAnsi="Arial"/>
        <w:color w:val="404040"/>
        <w:sz w:val="22"/>
      </w:rPr>
      <w:tcPr>
        <w:shd w:val="clear" w:color="f2f2f2" w:themeColor="text1" w:themeTint="0D" w:fill="f2f2f2" w:themeFill="text1" w:themeFillTint="0D"/>
      </w:tcPr>
    </w:tblStylePr>
    <w:tblStylePr w:type="firstCol">
      <w:rPr>
        <w:i/>
        <w:color w:val="404040"/>
      </w:rPr>
      <w:pPr>
        <w:jc w:val="right"/>
      </w:pPr>
      <w:tcPr>
        <w:shd w:val="clear" w:color="ffffff" w:fill="auto"/>
        <w:tcBorders>
          <w:right w:val="single" w:color="404040" w:sz="4" w:space="0"/>
        </w:tcBorders>
      </w:tcPr>
    </w:tblStylePr>
    <w:tblStylePr w:type="firstRow">
      <w:rPr>
        <w:i/>
        <w:color w:val="404040"/>
      </w:rPr>
      <w:tcPr>
        <w:shd w:val="clear" w:color="ffffff" w:fill="auto"/>
        <w:tcBorders>
          <w:left w:val="none" w:color="000000" w:sz="4" w:space="0"/>
          <w:bottom w:val="single" w:color="404040" w:sz="4" w:space="0"/>
          <w:right w:val="none" w:color="000000" w:sz="4" w:space="0"/>
        </w:tcBorders>
      </w:tcPr>
    </w:tblStylePr>
    <w:tblStylePr w:type="lastCol">
      <w:rPr>
        <w:i/>
        <w:color w:val="404040"/>
      </w:rPr>
      <w:tcPr>
        <w:shd w:val="clear" w:color="ffffff" w:fill="auto"/>
        <w:tcBorders>
          <w:left w:val="single" w:color="404040" w:sz="4" w:space="0"/>
        </w:tcBorders>
      </w:tcPr>
    </w:tblStylePr>
    <w:tblStylePr w:type="lastRow">
      <w:rPr>
        <w:i/>
        <w:color w:val="404040"/>
      </w:rPr>
      <w:tcPr>
        <w:shd w:val="clear" w:color="ffffff" w:fill="auto"/>
        <w:tcBorders>
          <w:top w:val="single" w:color="404040" w:sz="4" w:space="0"/>
          <w:left w:val="none" w:color="000000" w:sz="4" w:space="0"/>
          <w:right w:val="none" w:color="000000" w:sz="4" w:space="0"/>
        </w:tcBorders>
      </w:tcPr>
    </w:tblStylePr>
  </w:style>
  <w:style w:type="table" w:styleId="908" w:customStyle="1">
    <w:name w:val="Таблица-сетка 1 светлая1"/>
    <w:basedOn w:val="882"/>
    <w:uiPriority w:val="99"/>
    <w:pPr>
      <w:spacing w:after="0" w:line="240" w:lineRule="auto"/>
    </w:pPr>
    <w:tblPr>
      <w:tblStyleRowBandSize w:val="1"/>
      <w:tblStyleColBandSize w:val="1"/>
      <w:tblBorders>
        <w:top w:val="single" w:color="989898" w:themeColor="text1" w:themeTint="67" w:sz="4" w:space="0"/>
        <w:left w:val="single" w:color="989898" w:themeColor="text1" w:themeTint="67" w:sz="4" w:space="0"/>
        <w:bottom w:val="single" w:color="989898" w:themeColor="text1" w:themeTint="67" w:sz="4" w:space="0"/>
        <w:right w:val="single" w:color="989898" w:themeColor="text1" w:themeTint="67" w:sz="4" w:space="0"/>
        <w:insideH w:val="single" w:color="989898" w:themeColor="text1" w:themeTint="67" w:sz="4" w:space="0"/>
        <w:insideV w:val="single" w:color="989898" w:themeColor="text1" w:themeTint="67" w:sz="4" w:space="0"/>
      </w:tblBorders>
    </w:tblPr>
    <w:tblStylePr w:type="band1Horz">
      <w:rPr>
        <w:rFonts w:ascii="Arial" w:hAnsi="Arial"/>
        <w:color w:val="404040"/>
        <w:sz w:val="22"/>
      </w:rPr>
      <w:tcPr>
        <w:tcBorders>
          <w:top w:val="single" w:color="989898" w:themeColor="text1" w:themeTint="67" w:sz="4" w:space="0"/>
          <w:left w:val="single" w:color="989898" w:themeColor="text1" w:themeTint="67" w:sz="4" w:space="0"/>
          <w:bottom w:val="single" w:color="989898" w:themeColor="text1" w:themeTint="67" w:sz="4" w:space="0"/>
          <w:right w:val="single" w:color="989898" w:themeColor="text1" w:themeTint="67" w:sz="4" w:space="0"/>
        </w:tcBorders>
      </w:tcPr>
    </w:tblStylePr>
    <w:tblStylePr w:type="firstCol">
      <w:rPr>
        <w:b/>
        <w:color w:val="404040"/>
      </w:rPr>
    </w:tblStylePr>
    <w:tblStylePr w:type="firstRow">
      <w:rPr>
        <w:b/>
        <w:color w:val="404040"/>
      </w:rPr>
      <w:tcPr>
        <w:tcBorders>
          <w:bottom w:val="single" w:color="6A6A6A" w:themeColor="text1" w:themeTint="95" w:sz="12" w:space="0"/>
        </w:tcBorders>
      </w:tcPr>
    </w:tblStylePr>
    <w:tblStylePr w:type="lastCol">
      <w:rPr>
        <w:b/>
        <w:color w:val="404040"/>
      </w:rPr>
    </w:tblStylePr>
    <w:tblStylePr w:type="lastRow">
      <w:rPr>
        <w:b/>
        <w:color w:val="404040"/>
      </w:rPr>
    </w:tblStylePr>
  </w:style>
  <w:style w:type="table" w:styleId="909" w:customStyle="1">
    <w:name w:val="Таблица-сетка 21"/>
    <w:basedOn w:val="882"/>
    <w:uiPriority w:val="99"/>
    <w:pPr>
      <w:spacing w:after="0" w:line="240" w:lineRule="auto"/>
    </w:pPr>
    <w:tblPr>
      <w:tblStyleRowBandSize w:val="1"/>
      <w:tblStyleColBandSize w:val="1"/>
      <w:tblBorders>
        <w:bottom w:val="single" w:color="6A6A6A" w:themeColor="text1" w:themeTint="95" w:sz="4" w:space="0"/>
        <w:insideH w:val="single" w:color="6A6A6A" w:themeColor="text1" w:themeTint="95" w:sz="4" w:space="0"/>
        <w:insideV w:val="single" w:color="6A6A6A" w:themeColor="text1" w:themeTint="95" w:sz="4" w:space="0"/>
      </w:tblBorders>
    </w:tblPr>
    <w:tblStylePr w:type="band1Horz">
      <w:rPr>
        <w:rFonts w:ascii="Arial" w:hAnsi="Arial"/>
        <w:color w:val="404040"/>
        <w:sz w:val="22"/>
      </w:rPr>
      <w:tcPr>
        <w:shd w:val="clear" w:color="cbcbcb" w:themeColor="text1" w:themeTint="34" w:fill="cbcbcb" w:themeFill="text1" w:themeFillTint="34"/>
      </w:tcPr>
    </w:tblStylePr>
    <w:tblStylePr w:type="band1Vert">
      <w:rPr>
        <w:rFonts w:ascii="Arial" w:hAnsi="Arial"/>
        <w:color w:val="404040"/>
        <w:sz w:val="22"/>
      </w:rPr>
      <w:tcPr>
        <w:shd w:val="clear" w:color="cbcbcb" w:themeColor="text1" w:themeTint="34" w:fill="cbcbcb" w:themeFill="text1" w:themeFillTint="34"/>
      </w:tcPr>
    </w:tblStylePr>
    <w:tblStylePr w:type="firstCol">
      <w:rPr>
        <w:b/>
        <w:color w:val="404040"/>
      </w:rPr>
    </w:tblStylePr>
    <w:tblStylePr w:type="firstRow">
      <w:rPr>
        <w:b/>
        <w:color w:val="404040"/>
      </w:rPr>
      <w:tcPr>
        <w:shd w:val="clear" w:color="ffffff" w:fill="auto"/>
        <w:tcBorders>
          <w:top w:val="none" w:color="000000" w:sz="4" w:space="0"/>
          <w:left w:val="none" w:color="000000" w:sz="4" w:space="0"/>
          <w:bottom w:val="single" w:color="6A6A6A" w:themeColor="text1" w:themeTint="95" w:sz="12" w:space="0"/>
          <w:right w:val="none" w:color="000000" w:sz="4" w:space="0"/>
        </w:tcBorders>
      </w:tcPr>
    </w:tblStylePr>
    <w:tblStylePr w:type="lastCol">
      <w:rPr>
        <w:b/>
        <w:color w:val="404040"/>
      </w:rPr>
    </w:tblStylePr>
    <w:tblStylePr w:type="lastRow">
      <w:rPr>
        <w:b/>
        <w:color w:val="404040"/>
      </w:rPr>
      <w:tcPr>
        <w:shd w:val="clear" w:color="ffffff" w:fill="auto"/>
        <w:tcBorders>
          <w:top w:val="single" w:color="6A6A6A" w:themeColor="text1" w:themeTint="95" w:sz="4" w:space="0"/>
          <w:left w:val="none" w:color="000000" w:sz="4" w:space="0"/>
          <w:bottom w:val="none" w:color="000000" w:sz="4" w:space="0"/>
          <w:right w:val="none" w:color="000000" w:sz="4" w:space="0"/>
        </w:tcBorders>
      </w:tcPr>
    </w:tblStylePr>
  </w:style>
  <w:style w:type="table" w:styleId="910" w:customStyle="1">
    <w:name w:val="Таблица-сетка 31"/>
    <w:basedOn w:val="882"/>
    <w:uiPriority w:val="99"/>
    <w:pPr>
      <w:spacing w:after="0" w:line="240" w:lineRule="auto"/>
    </w:pPr>
    <w:tblPr>
      <w:tblStyleRowBandSize w:val="1"/>
      <w:tblStyleColBandSize w:val="1"/>
      <w:tblBorders>
        <w:bottom w:val="single" w:color="6A6A6A" w:themeColor="text1" w:themeTint="95" w:sz="4" w:space="0"/>
        <w:insideH w:val="single" w:color="6A6A6A" w:themeColor="text1" w:themeTint="95" w:sz="4" w:space="0"/>
        <w:insideV w:val="single" w:color="6A6A6A" w:themeColor="text1" w:themeTint="95" w:sz="4" w:space="0"/>
      </w:tblBorders>
    </w:tblPr>
    <w:tblStylePr w:type="band1Horz">
      <w:rPr>
        <w:rFonts w:ascii="Arial" w:hAnsi="Arial"/>
        <w:color w:val="404040"/>
        <w:sz w:val="22"/>
      </w:rPr>
      <w:tcPr>
        <w:shd w:val="clear" w:color="cbcbcb" w:themeColor="text1" w:themeTint="34" w:fill="cbcbcb" w:themeFill="text1" w:themeFillTint="34"/>
      </w:tcPr>
    </w:tblStylePr>
    <w:tblStylePr w:type="band1Vert">
      <w:rPr>
        <w:rFonts w:ascii="Arial" w:hAnsi="Arial"/>
        <w:color w:val="404040"/>
        <w:sz w:val="22"/>
      </w:rPr>
      <w:tcPr>
        <w:shd w:val="clear" w:color="cbcbcb" w:themeColor="text1" w:themeTint="34" w:fill="cbcbcb" w:themeFill="text1" w:themeFillTint="34"/>
      </w:tcPr>
    </w:tblStylePr>
    <w:tblStylePr w:type="firstCol">
      <w:rPr>
        <w:i/>
        <w:color w:val="404040"/>
      </w:rPr>
      <w:pPr>
        <w:jc w:val="right"/>
      </w:p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style>
  <w:style w:type="table" w:styleId="911" w:customStyle="1">
    <w:name w:val="Таблица-сетка 41"/>
    <w:basedOn w:val="882"/>
    <w:uiPriority w:val="59"/>
    <w:pPr>
      <w:spacing w:after="0" w:line="240" w:lineRule="auto"/>
    </w:pPr>
    <w:tblPr>
      <w:tblStyleRowBandSize w:val="1"/>
      <w:tblStyleColBandSize w:val="1"/>
      <w:tblBorders>
        <w:top w:val="single" w:color="6F6F6F" w:themeColor="text1" w:themeTint="90" w:sz="4" w:space="0"/>
        <w:left w:val="single" w:color="6F6F6F" w:themeColor="text1" w:themeTint="90" w:sz="4" w:space="0"/>
        <w:bottom w:val="single" w:color="6F6F6F" w:themeColor="text1" w:themeTint="90" w:sz="4" w:space="0"/>
        <w:right w:val="single" w:color="6F6F6F" w:themeColor="text1" w:themeTint="90" w:sz="4" w:space="0"/>
        <w:insideH w:val="single" w:color="6F6F6F" w:themeColor="text1" w:themeTint="90" w:sz="4" w:space="0"/>
        <w:insideV w:val="single" w:color="6F6F6F" w:themeColor="text1" w:themeTint="90" w:sz="4" w:space="0"/>
      </w:tblBorders>
    </w:tblPr>
    <w:tblStylePr w:type="band1Horz">
      <w:rPr>
        <w:rFonts w:ascii="Arial" w:hAnsi="Arial"/>
        <w:color w:val="404040"/>
        <w:sz w:val="22"/>
      </w:rPr>
      <w:tcPr>
        <w:shd w:val="clear" w:color="cbcbcb" w:themeColor="text1" w:themeTint="34" w:fill="cbcbcb" w:themeFill="text1" w:themeFillTint="34"/>
      </w:tcPr>
    </w:tblStylePr>
    <w:tblStylePr w:type="band1Vert">
      <w:rPr>
        <w:rFonts w:ascii="Arial" w:hAnsi="Arial"/>
        <w:color w:val="404040"/>
        <w:sz w:val="22"/>
      </w:rPr>
      <w:tcPr>
        <w:shd w:val="clear" w:color="cbcbcb" w:themeColor="text1" w:themeTint="34" w:fill="cbcbcb" w:themeFill="text1" w:themeFillTint="34"/>
      </w:tcPr>
    </w:tblStylePr>
    <w:tblStylePr w:type="firstCol">
      <w:rPr>
        <w:b/>
        <w:color w:val="404040"/>
      </w:rPr>
    </w:tblStylePr>
    <w:tblStylePr w:type="firstRow">
      <w:rPr>
        <w:rFonts w:ascii="Arial" w:hAnsi="Arial"/>
        <w:b/>
        <w:color w:val="ffffff"/>
        <w:sz w:val="22"/>
      </w:rPr>
      <w:tcPr>
        <w:shd w:val="clear" w:color="000000"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tblStylePr>
    <w:tblStylePr w:type="lastRow">
      <w:rPr>
        <w:b/>
        <w:color w:val="404040"/>
      </w:rPr>
      <w:tcPr>
        <w:tcBorders>
          <w:top w:val="single" w:color="000000" w:themeColor="text1" w:sz="4" w:space="0"/>
        </w:tcBorders>
      </w:tcPr>
    </w:tblStylePr>
  </w:style>
  <w:style w:type="table" w:styleId="912" w:customStyle="1">
    <w:name w:val="Таблица-сетка 5 темная1"/>
    <w:basedOn w:val="882"/>
    <w:uiPriority w:val="99"/>
    <w:pPr>
      <w:spacing w:after="0" w:line="240" w:lineRule="auto"/>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bfbfbf" w:themeColor="text1" w:themeTint="40" w:fill="bfbfbf" w:themeFill="text1" w:themeFillTint="40"/>
    </w:tblPr>
    <w:tblStylePr w:type="band1Horz">
      <w:tcPr>
        <w:shd w:val="clear" w:color="8a8a8a" w:themeColor="text1" w:themeTint="75" w:fill="8a8a8a" w:themeFill="text1" w:themeFillTint="75"/>
      </w:tcPr>
    </w:tblStylePr>
    <w:tblStylePr w:type="band1Vert">
      <w:tcPr>
        <w:shd w:val="clear" w:color="8a8a8a" w:themeColor="text1" w:themeTint="75" w:fill="8a8a8a" w:themeFill="text1" w:themeFillTint="75"/>
      </w:tcPr>
    </w:tblStylePr>
    <w:tblStylePr w:type="firstCol">
      <w:rPr>
        <w:rFonts w:ascii="Arial" w:hAnsi="Arial"/>
        <w:b/>
        <w:color w:val="ffffff"/>
        <w:sz w:val="22"/>
      </w:rPr>
      <w:tcPr>
        <w:shd w:val="clear" w:color="000000" w:themeColor="text1" w:fill="000000" w:themeFill="text1"/>
      </w:tcPr>
    </w:tblStylePr>
    <w:tblStylePr w:type="firstRow">
      <w:rPr>
        <w:rFonts w:ascii="Arial" w:hAnsi="Arial"/>
        <w:b/>
        <w:color w:val="ffffff"/>
        <w:sz w:val="22"/>
      </w:rPr>
      <w:tcPr>
        <w:shd w:val="clear" w:color="000000" w:themeColor="text1" w:fill="000000" w:themeFill="text1"/>
      </w:tcPr>
    </w:tblStylePr>
    <w:tblStylePr w:type="lastCol">
      <w:rPr>
        <w:rFonts w:ascii="Arial" w:hAnsi="Arial"/>
        <w:b/>
        <w:color w:val="ffffff"/>
        <w:sz w:val="22"/>
      </w:rPr>
      <w:tcPr>
        <w:shd w:val="clear" w:color="000000" w:themeColor="text1" w:fill="000000" w:themeFill="text1"/>
      </w:tcPr>
    </w:tblStylePr>
    <w:tblStylePr w:type="lastRow">
      <w:rPr>
        <w:rFonts w:ascii="Arial" w:hAnsi="Arial"/>
        <w:b/>
        <w:color w:val="ffffff"/>
        <w:sz w:val="22"/>
      </w:rPr>
      <w:tcPr>
        <w:shd w:val="clear" w:color="000000" w:themeColor="text1" w:fill="000000" w:themeFill="text1"/>
        <w:tcBorders>
          <w:top w:val="single" w:color="FFFFFF" w:themeColor="light1" w:sz="4" w:space="0"/>
        </w:tcBorders>
      </w:tcPr>
    </w:tblStylePr>
  </w:style>
  <w:style w:type="table" w:styleId="913" w:customStyle="1">
    <w:name w:val="Таблица-сетка 6 цветная1"/>
    <w:basedOn w:val="882"/>
    <w:uiPriority w:val="99"/>
    <w:pPr>
      <w:spacing w:after="0" w:line="240" w:lineRule="auto"/>
    </w:pPr>
    <w:tblPr>
      <w:tblStyleRowBandSize w:val="1"/>
      <w:tblStyleColBandSize w:val="1"/>
      <w:tblBorders>
        <w:top w:val="single" w:color="7F7F7F" w:themeColor="text1" w:themeTint="80" w:sz="4" w:space="0"/>
        <w:left w:val="single" w:color="7F7F7F" w:themeColor="text1" w:themeTint="80" w:sz="4" w:space="0"/>
        <w:bottom w:val="single" w:color="7F7F7F" w:themeColor="text1" w:themeTint="80" w:sz="4" w:space="0"/>
        <w:right w:val="single" w:color="7F7F7F" w:themeColor="text1" w:themeTint="80" w:sz="4" w:space="0"/>
        <w:insideH w:val="single" w:color="7F7F7F" w:themeColor="text1" w:themeTint="80" w:sz="4" w:space="0"/>
        <w:insideV w:val="single" w:color="7F7F7F" w:themeColor="text1" w:themeTint="80" w:sz="4" w:space="0"/>
      </w:tblBorders>
    </w:tblPr>
    <w:tblStylePr w:type="band1Horz">
      <w:rPr>
        <w:rFonts w:ascii="Arial" w:hAnsi="Arial"/>
        <w:color w:val="7f7f7f" w:themeColor="text1" w:themeTint="80" w:themeShade="95"/>
        <w:sz w:val="22"/>
      </w:rPr>
      <w:tcPr>
        <w:shd w:val="clear" w:color="cbcbcb" w:themeColor="text1" w:themeTint="34" w:fill="cbcbcb" w:themeFill="text1" w:themeFillTint="34"/>
      </w:tcPr>
    </w:tblStylePr>
    <w:tblStylePr w:type="band1Vert">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tblStylePr w:type="firstCol">
      <w:rPr>
        <w:b/>
        <w:color w:val="7f7f7f" w:themeColor="text1" w:themeTint="80" w:themeShade="95"/>
      </w:rPr>
    </w:tblStylePr>
    <w:tblStylePr w:type="firstRow">
      <w:rPr>
        <w:b/>
        <w:color w:val="7f7f7f" w:themeColor="text1" w:themeTint="80" w:themeShade="95"/>
      </w:rPr>
      <w:tcPr>
        <w:tcBorders>
          <w:bottom w:val="single" w:color="7F7F7F" w:themeColor="text1" w:themeTint="80" w:sz="12" w:space="0"/>
        </w:tcBorders>
      </w:tcPr>
    </w:tblStylePr>
    <w:tblStylePr w:type="lastCol">
      <w:rPr>
        <w:b/>
        <w:color w:val="7f7f7f" w:themeColor="text1" w:themeTint="80" w:themeShade="95"/>
      </w:rPr>
    </w:tblStylePr>
    <w:tblStylePr w:type="lastRow">
      <w:rPr>
        <w:b/>
        <w:color w:val="7f7f7f" w:themeColor="text1" w:themeTint="80" w:themeShade="95"/>
      </w:rPr>
    </w:tblStylePr>
  </w:style>
  <w:style w:type="table" w:styleId="914" w:customStyle="1">
    <w:name w:val="Таблица-сетка 7 цветная1"/>
    <w:basedOn w:val="882"/>
    <w:uiPriority w:val="99"/>
    <w:pPr>
      <w:spacing w:after="0" w:line="240" w:lineRule="auto"/>
    </w:pPr>
    <w:tblPr>
      <w:tblStyleRowBandSize w:val="1"/>
      <w:tblStyleColBandSize w:val="1"/>
      <w:tblBorders>
        <w:bottom w:val="single" w:color="7F7F7F" w:themeColor="text1" w:themeTint="80" w:sz="4" w:space="0"/>
        <w:right w:val="single" w:color="7F7F7F" w:themeColor="text1" w:themeTint="80" w:sz="4" w:space="0"/>
        <w:insideH w:val="single" w:color="7F7F7F" w:themeColor="text1" w:themeTint="80" w:sz="4" w:space="0"/>
        <w:insideV w:val="single" w:color="7F7F7F" w:themeColor="text1" w:themeTint="80" w:sz="4" w:space="0"/>
      </w:tblBorders>
    </w:tblPr>
    <w:tblStylePr w:type="band1Horz">
      <w:rPr>
        <w:rFonts w:ascii="Arial" w:hAnsi="Arial"/>
        <w:color w:val="7f7f7f" w:themeColor="text1" w:themeTint="80" w:themeShade="95"/>
        <w:sz w:val="22"/>
      </w:rPr>
      <w:tcPr>
        <w:shd w:val="clear" w:color="f2f2f2" w:themeColor="text1" w:themeTint="0D" w:fill="f2f2f2" w:themeFill="text1" w:themeFillTint="0D"/>
      </w:tcPr>
    </w:tblStylePr>
    <w:tblStylePr w:type="band1Vert">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tblStylePr w:type="firstCol">
      <w:rPr>
        <w:rFonts w:ascii="Arial" w:hAnsi="Arial"/>
        <w:i/>
        <w:color w:val="7f7f7f" w:themeColor="text1" w:themeTint="80" w:themeShade="95"/>
        <w:sz w:val="22"/>
      </w:rPr>
      <w:pPr>
        <w:jc w:val="right"/>
      </w:pPr>
      <w:tcPr>
        <w:shd w:val="clear" w:color="ffffff" w:fill="auto"/>
        <w:tcBorders>
          <w:top w:val="none" w:color="000000" w:sz="4" w:space="0"/>
          <w:left w:val="none" w:color="000000" w:sz="4" w:space="0"/>
          <w:bottom w:val="none" w:color="000000" w:sz="4" w:space="0"/>
          <w:right w:val="single" w:color="7F7F7F" w:themeColor="text1" w:themeTint="80" w:sz="4" w:space="0"/>
        </w:tcBorders>
      </w:tcPr>
    </w:tblStylePr>
    <w:tblStylePr w:type="firstRow">
      <w:rPr>
        <w:rFonts w:ascii="Arial" w:hAnsi="Arial"/>
        <w:b/>
        <w:color w:val="7f7f7f" w:themeColor="text1" w:themeTint="80" w:themeShade="95"/>
        <w:sz w:val="22"/>
      </w:rPr>
      <w:tcPr>
        <w:shd w:val="clear" w:color="ffffff" w:themeColor="light1" w:fill="ffffff" w:themeFill="light1"/>
        <w:tcBorders>
          <w:top w:val="none" w:color="000000" w:sz="4" w:space="0"/>
          <w:left w:val="none" w:color="000000" w:sz="4" w:space="0"/>
          <w:bottom w:val="single" w:color="7F7F7F" w:themeColor="text1" w:themeTint="80" w:sz="4" w:space="0"/>
          <w:right w:val="none" w:color="000000" w:sz="4" w:space="0"/>
        </w:tcBorders>
      </w:tcPr>
    </w:tblStylePr>
    <w:tblStylePr w:type="lastCol">
      <w:rPr>
        <w:rFonts w:ascii="Arial" w:hAnsi="Arial"/>
        <w:i/>
        <w:color w:val="7f7f7f" w:themeColor="text1" w:themeTint="80" w:themeShade="95"/>
        <w:sz w:val="22"/>
      </w:rPr>
      <w:tcPr>
        <w:shd w:val="clear" w:color="ffffff" w:fill="auto"/>
        <w:tcBorders>
          <w:top w:val="none" w:color="000000" w:sz="4" w:space="0"/>
          <w:left w:val="single" w:color="7F7F7F" w:themeColor="text1" w:themeTint="80" w:sz="4" w:space="0"/>
          <w:bottom w:val="none" w:color="000000" w:sz="4" w:space="0"/>
          <w:right w:val="none" w:color="000000" w:sz="4" w:space="0"/>
        </w:tcBorders>
      </w:tcPr>
    </w:tblStylePr>
    <w:tblStylePr w:type="lastRow">
      <w:rPr>
        <w:rFonts w:ascii="Arial" w:hAnsi="Arial"/>
        <w:b/>
        <w:color w:val="7f7f7f" w:themeColor="text1" w:themeTint="80" w:themeShade="95"/>
        <w:sz w:val="22"/>
      </w:rPr>
      <w:tcPr>
        <w:shd w:val="clear" w:color="ffffff" w:themeColor="light1" w:fill="ffffff" w:themeFill="light1"/>
        <w:tcBorders>
          <w:top w:val="single" w:color="7F7F7F" w:themeColor="text1" w:themeTint="80" w:sz="4" w:space="0"/>
          <w:left w:val="none" w:color="000000" w:sz="4" w:space="0"/>
          <w:bottom w:val="none" w:color="000000" w:sz="4" w:space="0"/>
          <w:right w:val="none" w:color="000000" w:sz="4" w:space="0"/>
        </w:tcBorders>
      </w:tcPr>
    </w:tblStylePr>
  </w:style>
  <w:style w:type="table" w:styleId="915" w:customStyle="1">
    <w:name w:val="Список-таблица 1 светлая1"/>
    <w:basedOn w:val="882"/>
    <w:uiPriority w:val="99"/>
    <w:pPr>
      <w:spacing w:after="0" w:line="240" w:lineRule="auto"/>
    </w:pPr>
    <w:tblPr>
      <w:tblStyleRowBandSize w:val="1"/>
      <w:tblStyleColBandSize w:val="1"/>
    </w:tblPr>
    <w:tblStylePr w:type="band1Horz">
      <w:tcPr>
        <w:shd w:val="clear" w:color="bfbfbf" w:themeColor="text1" w:themeTint="40" w:fill="bfbfbf" w:themeFill="text1" w:themeFillTint="40"/>
      </w:tcPr>
    </w:tblStylePr>
    <w:tblStylePr w:type="band1Vert">
      <w:tcPr>
        <w:shd w:val="clear" w:color="bfbfbf" w:themeColor="text1" w:themeTint="40" w:fill="bfbfbf" w:themeFill="tex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tblStylePr>
    <w:tblStylePr w:type="lastRow">
      <w:rPr>
        <w:b/>
        <w:color w:val="404040"/>
      </w:rPr>
      <w:tcPr>
        <w:tcBorders>
          <w:top w:val="single" w:color="000000" w:themeColor="text1" w:sz="4" w:space="0"/>
          <w:left w:val="none" w:color="000000" w:sz="4" w:space="0"/>
          <w:bottom w:val="none" w:color="000000" w:sz="4" w:space="0"/>
          <w:right w:val="none" w:color="000000" w:sz="4" w:space="0"/>
        </w:tcBorders>
      </w:tcPr>
    </w:tblStylePr>
  </w:style>
  <w:style w:type="table" w:styleId="916" w:customStyle="1">
    <w:name w:val="Список-таблица 21"/>
    <w:basedOn w:val="882"/>
    <w:uiPriority w:val="99"/>
    <w:pPr>
      <w:spacing w:after="0" w:line="240" w:lineRule="auto"/>
    </w:pPr>
    <w:tblPr>
      <w:tblStyleRowBandSize w:val="1"/>
      <w:tblStyleColBandSize w:val="1"/>
      <w:tblBorders>
        <w:top w:val="single" w:color="6F6F6F" w:themeColor="text1" w:themeTint="90" w:sz="4" w:space="0"/>
        <w:bottom w:val="single" w:color="6F6F6F" w:themeColor="text1" w:themeTint="90" w:sz="4" w:space="0"/>
        <w:insideH w:val="single" w:color="6F6F6F" w:themeColor="text1" w:themeTint="90" w:sz="4" w:space="0"/>
      </w:tblBorders>
    </w:tblPr>
    <w:tblStylePr w:type="band1Horz">
      <w:rPr>
        <w:rFonts w:ascii="Arial" w:hAnsi="Arial"/>
        <w:color w:val="404040"/>
        <w:sz w:val="22"/>
      </w:rPr>
      <w:tcPr>
        <w:shd w:val="clear" w:color="bfbfbf" w:themeColor="text1" w:themeTint="40" w:fill="bfbfbf" w:themeFill="text1" w:themeFillTint="40"/>
      </w:tcPr>
    </w:tblStylePr>
    <w:tblStylePr w:type="band1Vert">
      <w:rPr>
        <w:rFonts w:ascii="Arial" w:hAnsi="Arial"/>
        <w:color w:val="404040"/>
        <w:sz w:val="22"/>
      </w:rPr>
      <w:tcPr>
        <w:shd w:val="clear" w:color="bfbfbf" w:themeColor="text1" w:themeTint="40" w:fill="bfbfbf" w:themeFill="tex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6F6F6F" w:themeColor="text1" w:themeTint="90" w:sz="4" w:space="0"/>
          <w:left w:val="none" w:color="000000" w:sz="4" w:space="0"/>
          <w:bottom w:val="single" w:color="6F6F6F" w:themeColor="tex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6F6F6F" w:themeColor="text1" w:themeTint="90" w:sz="4" w:space="0"/>
          <w:left w:val="none" w:color="000000" w:sz="4" w:space="0"/>
          <w:bottom w:val="single" w:color="6F6F6F" w:themeColor="text1" w:themeTint="90" w:sz="4" w:space="0"/>
          <w:right w:val="none" w:color="000000" w:sz="4" w:space="0"/>
        </w:tcBorders>
      </w:tcPr>
    </w:tblStylePr>
  </w:style>
  <w:style w:type="table" w:styleId="917" w:customStyle="1">
    <w:name w:val="Список-таблица 31"/>
    <w:basedOn w:val="882"/>
    <w:uiPriority w:val="99"/>
    <w:pPr>
      <w:spacing w:after="0" w:line="240" w:lineRule="auto"/>
    </w:pPr>
    <w:tblPr>
      <w:tblStyleRowBandSize w:val="1"/>
      <w:tblStyleColBandSize w:val="1"/>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band1Horz">
      <w:rPr>
        <w:rFonts w:ascii="Arial" w:hAnsi="Arial"/>
        <w:color w:val="404040"/>
        <w:sz w:val="22"/>
      </w:rPr>
      <w:tcPr>
        <w:tcBorders>
          <w:top w:val="single" w:color="000000" w:themeColor="text1" w:sz="4" w:space="0"/>
          <w:bottom w:val="single" w:color="000000" w:themeColor="text1" w:sz="4" w:space="0"/>
        </w:tcBorders>
      </w:tcPr>
    </w:tblStylePr>
    <w:tblStylePr w:type="band1Vert">
      <w:rPr>
        <w:rFonts w:ascii="Arial" w:hAnsi="Arial"/>
        <w:color w:val="404040"/>
        <w:sz w:val="22"/>
      </w:rPr>
      <w:tcPr>
        <w:tcBorders>
          <w:left w:val="single" w:color="000000" w:themeColor="text1" w:sz="4" w:space="0"/>
          <w:right w:val="single" w:color="000000" w:themeColor="text1" w:sz="4" w:space="0"/>
        </w:tcBorders>
      </w:tcPr>
    </w:tblStylePr>
    <w:tblStylePr w:type="firstCol">
      <w:rPr>
        <w:b/>
        <w:color w:val="404040"/>
      </w:rPr>
    </w:tblStylePr>
    <w:tblStylePr w:type="firstRow">
      <w:rPr>
        <w:rFonts w:ascii="Arial" w:hAnsi="Arial"/>
        <w:b/>
        <w:color w:val="ffffff"/>
        <w:sz w:val="22"/>
      </w:rPr>
      <w:tcPr>
        <w:shd w:val="clear" w:color="000000" w:themeColor="text1" w:fill="000000" w:themeFill="text1"/>
      </w:tcPr>
    </w:tblStylePr>
    <w:tblStylePr w:type="lastCol">
      <w:rPr>
        <w:b/>
        <w:color w:val="404040"/>
      </w:rPr>
    </w:tblStylePr>
    <w:tblStylePr w:type="lastRow">
      <w:rPr>
        <w:b/>
        <w:color w:val="404040"/>
      </w:rPr>
    </w:tblStylePr>
  </w:style>
  <w:style w:type="table" w:styleId="918" w:customStyle="1">
    <w:name w:val="Список-таблица 41"/>
    <w:basedOn w:val="882"/>
    <w:uiPriority w:val="99"/>
    <w:pPr>
      <w:spacing w:after="0" w:line="240" w:lineRule="auto"/>
    </w:pPr>
    <w:tblPr>
      <w:tblStyleRowBandSize w:val="1"/>
      <w:tblStyleColBandSize w:val="1"/>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band1Horz">
      <w:rPr>
        <w:rFonts w:ascii="Arial" w:hAnsi="Arial"/>
        <w:color w:val="404040"/>
        <w:sz w:val="22"/>
      </w:rPr>
      <w:tcPr>
        <w:shd w:val="clear" w:color="bfbfbf" w:themeColor="text1" w:themeTint="40" w:fill="bfbfbf" w:themeFill="text1" w:themeFillTint="40"/>
      </w:tcPr>
    </w:tblStylePr>
    <w:tblStylePr w:type="band1Vert">
      <w:rPr>
        <w:rFonts w:ascii="Arial" w:hAnsi="Arial"/>
        <w:color w:val="404040"/>
        <w:sz w:val="22"/>
      </w:rPr>
      <w:tcPr>
        <w:shd w:val="clear" w:color="bfbfbf" w:themeColor="text1" w:themeTint="40" w:fill="bfbfbf" w:themeFill="text1" w:themeFillTint="40"/>
      </w:tcPr>
    </w:tblStylePr>
    <w:tblStylePr w:type="firstCol">
      <w:rPr>
        <w:b/>
        <w:color w:val="404040"/>
      </w:rPr>
    </w:tblStylePr>
    <w:tblStylePr w:type="firstRow">
      <w:rPr>
        <w:rFonts w:ascii="Arial" w:hAnsi="Arial"/>
        <w:b/>
        <w:color w:val="ffffff"/>
        <w:sz w:val="22"/>
      </w:rPr>
      <w:tcPr>
        <w:shd w:val="clear" w:color="000000" w:themeColor="text1" w:fill="000000" w:themeFill="text1"/>
      </w:tcPr>
    </w:tblStylePr>
    <w:tblStylePr w:type="lastCol">
      <w:rPr>
        <w:b/>
        <w:color w:val="404040"/>
      </w:rPr>
    </w:tblStylePr>
    <w:tblStylePr w:type="lastRow">
      <w:rPr>
        <w:b/>
        <w:color w:val="404040"/>
      </w:rPr>
    </w:tblStylePr>
  </w:style>
  <w:style w:type="table" w:styleId="919" w:customStyle="1">
    <w:name w:val="Список-таблица 5 темная1"/>
    <w:basedOn w:val="882"/>
    <w:uiPriority w:val="99"/>
    <w:pPr>
      <w:spacing w:after="0" w:line="240" w:lineRule="auto"/>
    </w:pPr>
    <w:tblPr>
      <w:tblStyleRowBandSize w:val="1"/>
      <w:tblStyleColBandSize w:val="1"/>
      <w:tblBorders>
        <w:top w:val="single" w:color="7F7F7F" w:themeColor="text1" w:themeTint="80" w:sz="32" w:space="0"/>
        <w:left w:val="single" w:color="7F7F7F" w:themeColor="text1" w:themeTint="80" w:sz="32" w:space="0"/>
        <w:bottom w:val="single" w:color="7F7F7F" w:themeColor="text1" w:themeTint="80" w:sz="32" w:space="0"/>
        <w:right w:val="single" w:color="7F7F7F" w:themeColor="text1" w:themeTint="80" w:sz="32" w:space="0"/>
      </w:tblBorders>
      <w:shd w:val="clear" w:color="7f7f7f" w:themeColor="text1" w:themeTint="80" w:fill="7f7f7f" w:themeFill="text1" w:themeFillTint="80"/>
    </w:tblPr>
    <w:tblStylePr w:type="band1Horz">
      <w:tcPr>
        <w:shd w:val="clear" w:color="7f7f7f" w:themeColor="text1" w:themeTint="80" w:fill="7f7f7f" w:themeFill="text1" w:themeFillTint="80"/>
        <w:tcBorders>
          <w:top w:val="single" w:color="FFFFFF" w:themeColor="light1" w:sz="4" w:space="0"/>
          <w:bottom w:val="single" w:color="FFFFFF" w:themeColor="light1" w:sz="4" w:space="0"/>
        </w:tcBorders>
      </w:tcPr>
    </w:tblStylePr>
    <w:tblStylePr w:type="band1Vert">
      <w:tcPr>
        <w:shd w:val="clear" w:color="7f7f7f" w:themeColor="text1" w:themeTint="80" w:fill="7f7f7f" w:themeFill="text1" w:themeFillTint="80"/>
        <w:tcBorders>
          <w:left w:val="single" w:color="FFFFFF" w:themeColor="light1" w:sz="4" w:space="0"/>
          <w:right w:val="single" w:color="FFFFFF" w:themeColor="light1" w:sz="4" w:space="0"/>
        </w:tcBorders>
      </w:tcPr>
    </w:tblStylePr>
    <w:tblStylePr w:type="band2Horz">
      <w:tcPr>
        <w:shd w:val="clear" w:color="7f7f7f" w:themeColor="text1" w:themeTint="80" w:fill="7f7f7f" w:themeFill="text1" w:themeFillTint="80"/>
        <w:tcBorders>
          <w:top w:val="single" w:color="FFFFFF" w:themeColor="light1" w:sz="4" w:space="0"/>
          <w:bottom w:val="single" w:color="FFFFFF" w:themeColor="light1" w:sz="4" w:space="0"/>
        </w:tcBorders>
      </w:tcPr>
    </w:tblStylePr>
    <w:tblStylePr w:type="band2Vert">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tcPr>
        <w:tcBorders>
          <w:left w:val="single" w:color="7F7F7F" w:themeColor="text1" w:themeTint="80" w:sz="32" w:space="0"/>
          <w:right w:val="single" w:color="FFFFFF" w:themeColor="light1" w:sz="4" w:space="0"/>
        </w:tcBorders>
      </w:tcPr>
    </w:tblStylePr>
    <w:tblStylePr w:type="firstRow">
      <w:rPr>
        <w:rFonts w:ascii="Arial" w:hAnsi="Arial"/>
        <w:b/>
        <w:color w:val="ffffff" w:themeColor="light1"/>
        <w:sz w:val="22"/>
      </w:rPr>
      <w:tcPr>
        <w:shd w:val="clear" w:color="7f7f7f" w:themeColor="text1" w:themeTint="80" w:fill="7f7f7f" w:themeFill="text1" w:themeFillTint="80"/>
        <w:tcBorders>
          <w:top w:val="single" w:color="7F7F7F" w:themeColor="text1" w:themeTint="80" w:sz="32" w:space="0"/>
          <w:bottom w:val="single" w:color="FFFFFF" w:themeColor="light1" w:sz="12" w:space="0"/>
        </w:tcBorders>
      </w:tcPr>
    </w:tblStylePr>
    <w:tblStylePr w:type="lastCol">
      <w:tcPr>
        <w:tcBorders>
          <w:left w:val="single" w:color="FFFFFF" w:themeColor="light1" w:sz="4" w:space="0"/>
          <w:right w:val="single" w:color="7F7F7F" w:themeColor="text1" w:themeTint="80" w:sz="32" w:space="0"/>
        </w:tcBorders>
      </w:tcPr>
    </w:tblStylePr>
    <w:tblStylePr w:type="lastRow">
      <w:rPr>
        <w:rFonts w:ascii="Arial" w:hAnsi="Arial"/>
        <w:b/>
        <w:color w:val="ffffff" w:themeColor="light1"/>
        <w:sz w:val="22"/>
      </w:rPr>
    </w:tblStylePr>
  </w:style>
  <w:style w:type="table" w:styleId="920" w:customStyle="1">
    <w:name w:val="Список-таблица 6 цветная1"/>
    <w:basedOn w:val="882"/>
    <w:uiPriority w:val="99"/>
    <w:pPr>
      <w:spacing w:after="0" w:line="240" w:lineRule="auto"/>
    </w:pPr>
    <w:tblPr>
      <w:tblStyleRowBandSize w:val="1"/>
      <w:tblStyleColBandSize w:val="1"/>
      <w:tblBorders>
        <w:top w:val="single" w:color="7F7F7F" w:themeColor="text1" w:themeTint="80" w:sz="4" w:space="0"/>
        <w:bottom w:val="single" w:color="7F7F7F" w:themeColor="text1" w:themeTint="80" w:sz="4" w:space="0"/>
      </w:tblBorders>
    </w:tblPr>
    <w:tblStylePr w:type="band1Horz">
      <w:rPr>
        <w:rFonts w:ascii="Arial" w:hAnsi="Arial"/>
        <w:color w:val="000000" w:themeColor="text1"/>
        <w:sz w:val="22"/>
      </w:rPr>
      <w:tcPr>
        <w:shd w:val="clear" w:color="bfbfbf" w:themeColor="text1" w:themeTint="40" w:fill="bfbfbf" w:themeFill="text1" w:themeFillTint="40"/>
      </w:tcPr>
    </w:tblStylePr>
    <w:tblStylePr w:type="band1Vert">
      <w:tcPr>
        <w:shd w:val="clear" w:color="bfbfbf" w:themeColor="text1" w:themeTint="40" w:fill="bfbfbf" w:themeFill="text1" w:themeFillTint="40"/>
      </w:tcPr>
    </w:tblStylePr>
    <w:tblStylePr w:type="band2Horz">
      <w:rPr>
        <w:rFonts w:ascii="Arial" w:hAnsi="Arial"/>
        <w:color w:val="000000" w:themeColor="text1"/>
        <w:sz w:val="22"/>
      </w:rPr>
    </w:tblStylePr>
    <w:tblStylePr w:type="firstCol">
      <w:rPr>
        <w:b/>
        <w:color w:val="000000" w:themeColor="text1"/>
      </w:rPr>
    </w:tblStylePr>
    <w:tblStylePr w:type="firstRow">
      <w:rPr>
        <w:b/>
        <w:color w:val="000000" w:themeColor="text1"/>
      </w:rPr>
      <w:tcPr>
        <w:tcBorders>
          <w:bottom w:val="single" w:color="7F7F7F" w:themeColor="text1" w:themeTint="80" w:sz="4" w:space="0"/>
        </w:tcBorders>
      </w:tcPr>
    </w:tblStylePr>
    <w:tblStylePr w:type="lastCol">
      <w:rPr>
        <w:b/>
        <w:color w:val="000000" w:themeColor="text1"/>
      </w:rPr>
    </w:tblStylePr>
    <w:tblStylePr w:type="lastRow">
      <w:rPr>
        <w:b/>
        <w:color w:val="000000" w:themeColor="text1"/>
      </w:rPr>
      <w:tcPr>
        <w:tcBorders>
          <w:top w:val="single" w:color="7F7F7F" w:themeColor="text1" w:themeTint="80" w:sz="4" w:space="0"/>
        </w:tcBorders>
      </w:tcPr>
    </w:tblStylePr>
  </w:style>
  <w:style w:type="table" w:styleId="921" w:customStyle="1">
    <w:name w:val="Список-таблица 7 цветная1"/>
    <w:basedOn w:val="882"/>
    <w:uiPriority w:val="99"/>
    <w:pPr>
      <w:spacing w:after="0" w:line="240" w:lineRule="auto"/>
    </w:pPr>
    <w:tblPr>
      <w:tblStyleRowBandSize w:val="1"/>
      <w:tblStyleColBandSize w:val="1"/>
      <w:tblBorders>
        <w:right w:val="single" w:color="7F7F7F" w:themeColor="text1" w:themeTint="80" w:sz="4" w:space="0"/>
      </w:tblBorders>
    </w:tblPr>
    <w:tblStylePr w:type="band1Horz">
      <w:rPr>
        <w:rFonts w:ascii="Arial" w:hAnsi="Arial"/>
        <w:color w:val="7f7f7f" w:themeColor="text1" w:themeTint="80" w:themeShade="95"/>
        <w:sz w:val="22"/>
      </w:rPr>
      <w:tcPr>
        <w:shd w:val="clear" w:color="bfbfbf" w:themeColor="text1" w:themeTint="40" w:fill="bfbfbf" w:themeFill="text1" w:themeFillTint="40"/>
      </w:tcPr>
    </w:tblStylePr>
    <w:tblStylePr w:type="band1Vert">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tblStylePr w:type="firstCol">
      <w:rPr>
        <w:rFonts w:ascii="Arial" w:hAnsi="Arial"/>
        <w:i/>
        <w:color w:val="7f7f7f" w:themeColor="text1" w:themeTint="80" w:themeShade="95"/>
        <w:sz w:val="22"/>
      </w:rPr>
      <w:pPr>
        <w:jc w:val="right"/>
      </w:pPr>
      <w:tcPr>
        <w:shd w:val="clear" w:color="ffffff" w:fill="auto"/>
        <w:tcBorders>
          <w:top w:val="none" w:color="000000" w:sz="4" w:space="0"/>
          <w:left w:val="none" w:color="000000" w:sz="4" w:space="0"/>
          <w:bottom w:val="none" w:color="000000" w:sz="4" w:space="0"/>
          <w:right w:val="single" w:color="7F7F7F" w:themeColor="text1" w:themeTint="80" w:sz="4" w:space="0"/>
        </w:tcBorders>
      </w:tcPr>
    </w:tblStylePr>
    <w:tblStylePr w:type="firstRow">
      <w:rPr>
        <w:rFonts w:ascii="Arial" w:hAnsi="Arial"/>
        <w:i/>
        <w:color w:val="7f7f7f" w:themeColor="text1" w:themeTint="80" w:themeShade="95"/>
        <w:sz w:val="22"/>
      </w:rPr>
      <w:tcPr>
        <w:shd w:val="clear" w:color="ffffff" w:themeColor="light1" w:fill="ffffff" w:themeFill="light1"/>
        <w:tcBorders>
          <w:top w:val="none" w:color="000000" w:sz="4" w:space="0"/>
          <w:left w:val="none" w:color="000000" w:sz="4" w:space="0"/>
          <w:bottom w:val="single" w:color="7F7F7F" w:themeColor="text1" w:themeTint="80" w:sz="4" w:space="0"/>
          <w:right w:val="none" w:color="000000" w:sz="4" w:space="0"/>
        </w:tcBorders>
      </w:tcPr>
    </w:tblStylePr>
    <w:tblStylePr w:type="lastCol">
      <w:rPr>
        <w:rFonts w:ascii="Arial" w:hAnsi="Arial"/>
        <w:i/>
        <w:color w:val="7f7f7f" w:themeColor="text1" w:themeTint="80" w:themeShade="95"/>
        <w:sz w:val="22"/>
      </w:rPr>
      <w:tcPr>
        <w:shd w:val="clear" w:color="ffffff" w:fill="auto"/>
        <w:tcBorders>
          <w:top w:val="none" w:color="000000" w:sz="4" w:space="0"/>
          <w:left w:val="single" w:color="7F7F7F" w:themeColor="text1" w:themeTint="80" w:sz="4" w:space="0"/>
          <w:bottom w:val="none" w:color="000000" w:sz="4" w:space="0"/>
          <w:right w:val="none" w:color="000000" w:sz="4" w:space="0"/>
        </w:tcBorders>
      </w:tcPr>
    </w:tblStylePr>
    <w:tblStylePr w:type="lastRow">
      <w:rPr>
        <w:rFonts w:ascii="Arial" w:hAnsi="Arial"/>
        <w:i/>
        <w:color w:val="7f7f7f" w:themeColor="text1" w:themeTint="80" w:themeShade="95"/>
        <w:sz w:val="22"/>
      </w:rPr>
      <w:tcPr>
        <w:shd w:val="clear" w:color="ffffff" w:themeColor="light1" w:fill="ffffff" w:themeFill="light1"/>
        <w:tcBorders>
          <w:top w:val="single" w:color="7F7F7F" w:themeColor="text1" w:themeTint="80" w:sz="4" w:space="0"/>
          <w:left w:val="none" w:color="000000" w:sz="4" w:space="0"/>
          <w:bottom w:val="none" w:color="000000" w:sz="4" w:space="0"/>
          <w:right w:val="none" w:color="000000" w:sz="4" w:space="0"/>
        </w:tcBorders>
      </w:tcPr>
    </w:tblStylePr>
  </w:style>
  <w:style w:type="character" w:styleId="922" w:customStyle="1">
    <w:name w:val="Heading 1 Char"/>
    <w:basedOn w:val="881"/>
    <w:uiPriority w:val="9"/>
    <w:rPr>
      <w:rFonts w:ascii="Arial" w:hAnsi="Arial" w:eastAsia="Arial" w:cs="Arial"/>
      <w:sz w:val="40"/>
      <w:szCs w:val="40"/>
    </w:rPr>
  </w:style>
  <w:style w:type="character" w:styleId="923" w:customStyle="1">
    <w:name w:val="Heading 2 Char"/>
    <w:basedOn w:val="881"/>
    <w:uiPriority w:val="9"/>
    <w:rPr>
      <w:rFonts w:ascii="Arial" w:hAnsi="Arial" w:eastAsia="Arial" w:cs="Arial"/>
      <w:sz w:val="34"/>
    </w:rPr>
  </w:style>
  <w:style w:type="character" w:styleId="924" w:customStyle="1">
    <w:name w:val="Heading 3 Char"/>
    <w:basedOn w:val="881"/>
    <w:uiPriority w:val="9"/>
    <w:rPr>
      <w:rFonts w:ascii="Arial" w:hAnsi="Arial" w:eastAsia="Arial" w:cs="Arial"/>
      <w:sz w:val="30"/>
      <w:szCs w:val="30"/>
    </w:rPr>
  </w:style>
  <w:style w:type="character" w:styleId="925" w:customStyle="1">
    <w:name w:val="Heading 4 Char"/>
    <w:basedOn w:val="881"/>
    <w:uiPriority w:val="9"/>
    <w:rPr>
      <w:rFonts w:ascii="Arial" w:hAnsi="Arial" w:eastAsia="Arial" w:cs="Arial"/>
      <w:b/>
      <w:bCs/>
      <w:sz w:val="26"/>
      <w:szCs w:val="26"/>
    </w:rPr>
  </w:style>
  <w:style w:type="character" w:styleId="926" w:customStyle="1">
    <w:name w:val="Heading 5 Char"/>
    <w:basedOn w:val="881"/>
    <w:uiPriority w:val="9"/>
    <w:rPr>
      <w:rFonts w:ascii="Arial" w:hAnsi="Arial" w:eastAsia="Arial" w:cs="Arial"/>
      <w:b/>
      <w:bCs/>
      <w:sz w:val="24"/>
      <w:szCs w:val="24"/>
    </w:rPr>
  </w:style>
  <w:style w:type="character" w:styleId="927" w:customStyle="1">
    <w:name w:val="Heading 6 Char"/>
    <w:basedOn w:val="881"/>
    <w:uiPriority w:val="9"/>
    <w:rPr>
      <w:rFonts w:ascii="Arial" w:hAnsi="Arial" w:eastAsia="Arial" w:cs="Arial"/>
      <w:b/>
      <w:bCs/>
      <w:sz w:val="22"/>
      <w:szCs w:val="22"/>
    </w:rPr>
  </w:style>
  <w:style w:type="character" w:styleId="928" w:customStyle="1">
    <w:name w:val="Heading 7 Char"/>
    <w:basedOn w:val="881"/>
    <w:uiPriority w:val="9"/>
    <w:rPr>
      <w:rFonts w:ascii="Arial" w:hAnsi="Arial" w:eastAsia="Arial" w:cs="Arial"/>
      <w:b/>
      <w:bCs/>
      <w:i/>
      <w:iCs/>
      <w:sz w:val="22"/>
      <w:szCs w:val="22"/>
    </w:rPr>
  </w:style>
  <w:style w:type="character" w:styleId="929" w:customStyle="1">
    <w:name w:val="Heading 8 Char"/>
    <w:basedOn w:val="881"/>
    <w:uiPriority w:val="9"/>
    <w:rPr>
      <w:rFonts w:ascii="Arial" w:hAnsi="Arial" w:eastAsia="Arial" w:cs="Arial"/>
      <w:i/>
      <w:iCs/>
      <w:sz w:val="22"/>
      <w:szCs w:val="22"/>
    </w:rPr>
  </w:style>
  <w:style w:type="character" w:styleId="930" w:customStyle="1">
    <w:name w:val="Heading 9 Char"/>
    <w:basedOn w:val="881"/>
    <w:uiPriority w:val="9"/>
    <w:rPr>
      <w:rFonts w:ascii="Arial" w:hAnsi="Arial" w:eastAsia="Arial" w:cs="Arial"/>
      <w:i/>
      <w:iCs/>
      <w:sz w:val="21"/>
      <w:szCs w:val="21"/>
    </w:rPr>
  </w:style>
  <w:style w:type="character" w:styleId="931" w:customStyle="1">
    <w:name w:val="Title Char"/>
    <w:basedOn w:val="881"/>
    <w:uiPriority w:val="10"/>
    <w:rPr>
      <w:sz w:val="48"/>
      <w:szCs w:val="48"/>
    </w:rPr>
  </w:style>
  <w:style w:type="character" w:styleId="932" w:customStyle="1">
    <w:name w:val="Subtitle Char"/>
    <w:basedOn w:val="881"/>
    <w:uiPriority w:val="11"/>
    <w:rPr>
      <w:sz w:val="24"/>
      <w:szCs w:val="24"/>
    </w:rPr>
  </w:style>
  <w:style w:type="character" w:styleId="933" w:customStyle="1">
    <w:name w:val="Quote Char"/>
    <w:uiPriority w:val="29"/>
    <w:rPr>
      <w:i/>
    </w:rPr>
  </w:style>
  <w:style w:type="character" w:styleId="934" w:customStyle="1">
    <w:name w:val="Intense Quote Char"/>
    <w:uiPriority w:val="30"/>
    <w:rPr>
      <w:i/>
    </w:rPr>
  </w:style>
  <w:style w:type="character" w:styleId="935" w:customStyle="1">
    <w:name w:val="Header Char"/>
    <w:basedOn w:val="881"/>
    <w:uiPriority w:val="99"/>
  </w:style>
  <w:style w:type="character" w:styleId="936" w:customStyle="1">
    <w:name w:val="Caption Char"/>
    <w:uiPriority w:val="99"/>
  </w:style>
  <w:style w:type="character" w:styleId="937" w:customStyle="1">
    <w:name w:val="Footnote Text Char"/>
    <w:uiPriority w:val="99"/>
    <w:rPr>
      <w:sz w:val="18"/>
    </w:rPr>
  </w:style>
  <w:style w:type="character" w:styleId="938" w:customStyle="1">
    <w:name w:val="Endnote Text Char"/>
    <w:uiPriority w:val="99"/>
    <w:rPr>
      <w:sz w:val="20"/>
    </w:rPr>
  </w:style>
  <w:style w:type="character" w:styleId="939" w:customStyle="1">
    <w:name w:val="Заголовок 1 Знак"/>
    <w:basedOn w:val="881"/>
    <w:link w:val="872"/>
    <w:uiPriority w:val="9"/>
    <w:rPr>
      <w:rFonts w:ascii="Arial" w:hAnsi="Arial" w:eastAsia="Arial" w:cs="Arial"/>
      <w:sz w:val="40"/>
      <w:szCs w:val="40"/>
    </w:rPr>
  </w:style>
  <w:style w:type="character" w:styleId="940" w:customStyle="1">
    <w:name w:val="Заголовок 2 Знак"/>
    <w:basedOn w:val="881"/>
    <w:link w:val="873"/>
    <w:uiPriority w:val="9"/>
    <w:rPr>
      <w:rFonts w:ascii="Arial" w:hAnsi="Arial" w:eastAsia="Arial" w:cs="Arial"/>
      <w:sz w:val="34"/>
    </w:rPr>
  </w:style>
  <w:style w:type="character" w:styleId="941" w:customStyle="1">
    <w:name w:val="Заголовок 3 Знак"/>
    <w:basedOn w:val="881"/>
    <w:link w:val="874"/>
    <w:uiPriority w:val="9"/>
    <w:rPr>
      <w:rFonts w:ascii="Arial" w:hAnsi="Arial" w:eastAsia="Arial" w:cs="Arial"/>
      <w:sz w:val="30"/>
      <w:szCs w:val="30"/>
    </w:rPr>
  </w:style>
  <w:style w:type="character" w:styleId="942" w:customStyle="1">
    <w:name w:val="Заголовок 4 Знак"/>
    <w:basedOn w:val="881"/>
    <w:link w:val="875"/>
    <w:uiPriority w:val="9"/>
    <w:rPr>
      <w:rFonts w:ascii="Arial" w:hAnsi="Arial" w:eastAsia="Arial" w:cs="Arial"/>
      <w:b/>
      <w:bCs/>
      <w:sz w:val="26"/>
      <w:szCs w:val="26"/>
    </w:rPr>
  </w:style>
  <w:style w:type="character" w:styleId="943" w:customStyle="1">
    <w:name w:val="Заголовок 5 Знак"/>
    <w:basedOn w:val="881"/>
    <w:link w:val="876"/>
    <w:uiPriority w:val="9"/>
    <w:rPr>
      <w:rFonts w:ascii="Arial" w:hAnsi="Arial" w:eastAsia="Arial" w:cs="Arial"/>
      <w:b/>
      <w:bCs/>
      <w:sz w:val="24"/>
      <w:szCs w:val="24"/>
    </w:rPr>
  </w:style>
  <w:style w:type="character" w:styleId="944" w:customStyle="1">
    <w:name w:val="Заголовок 6 Знак"/>
    <w:basedOn w:val="881"/>
    <w:link w:val="877"/>
    <w:uiPriority w:val="9"/>
    <w:rPr>
      <w:rFonts w:ascii="Arial" w:hAnsi="Arial" w:eastAsia="Arial" w:cs="Arial"/>
      <w:b/>
      <w:bCs/>
      <w:sz w:val="22"/>
      <w:szCs w:val="22"/>
    </w:rPr>
  </w:style>
  <w:style w:type="character" w:styleId="945" w:customStyle="1">
    <w:name w:val="Заголовок 7 Знак"/>
    <w:basedOn w:val="881"/>
    <w:link w:val="878"/>
    <w:uiPriority w:val="9"/>
    <w:rPr>
      <w:rFonts w:ascii="Arial" w:hAnsi="Arial" w:eastAsia="Arial" w:cs="Arial"/>
      <w:b/>
      <w:bCs/>
      <w:i/>
      <w:iCs/>
      <w:sz w:val="22"/>
      <w:szCs w:val="22"/>
    </w:rPr>
  </w:style>
  <w:style w:type="character" w:styleId="946" w:customStyle="1">
    <w:name w:val="Заголовок 8 Знак"/>
    <w:basedOn w:val="881"/>
    <w:link w:val="879"/>
    <w:uiPriority w:val="9"/>
    <w:rPr>
      <w:rFonts w:ascii="Arial" w:hAnsi="Arial" w:eastAsia="Arial" w:cs="Arial"/>
      <w:i/>
      <w:iCs/>
      <w:sz w:val="22"/>
      <w:szCs w:val="22"/>
    </w:rPr>
  </w:style>
  <w:style w:type="character" w:styleId="947" w:customStyle="1">
    <w:name w:val="Заголовок 9 Знак"/>
    <w:basedOn w:val="881"/>
    <w:link w:val="880"/>
    <w:uiPriority w:val="9"/>
    <w:rPr>
      <w:rFonts w:ascii="Arial" w:hAnsi="Arial" w:eastAsia="Arial" w:cs="Arial"/>
      <w:i/>
      <w:iCs/>
      <w:sz w:val="21"/>
      <w:szCs w:val="21"/>
    </w:rPr>
  </w:style>
  <w:style w:type="paragraph" w:styleId="948">
    <w:name w:val="No Spacing"/>
    <w:uiPriority w:val="1"/>
    <w:qFormat/>
    <w:pPr>
      <w:spacing w:after="0" w:line="240" w:lineRule="auto"/>
    </w:pPr>
  </w:style>
  <w:style w:type="paragraph" w:styleId="949">
    <w:name w:val="Title"/>
    <w:basedOn w:val="871"/>
    <w:next w:val="871"/>
    <w:link w:val="950"/>
    <w:uiPriority w:val="10"/>
    <w:qFormat/>
    <w:pPr>
      <w:contextualSpacing/>
      <w:spacing w:before="300"/>
    </w:pPr>
    <w:rPr>
      <w:sz w:val="48"/>
      <w:szCs w:val="48"/>
    </w:rPr>
  </w:style>
  <w:style w:type="character" w:styleId="950" w:customStyle="1">
    <w:name w:val="Заголовок Знак"/>
    <w:basedOn w:val="881"/>
    <w:link w:val="949"/>
    <w:uiPriority w:val="10"/>
    <w:rPr>
      <w:sz w:val="48"/>
      <w:szCs w:val="48"/>
    </w:rPr>
  </w:style>
  <w:style w:type="paragraph" w:styleId="951">
    <w:name w:val="Subtitle"/>
    <w:basedOn w:val="871"/>
    <w:next w:val="871"/>
    <w:link w:val="952"/>
    <w:uiPriority w:val="11"/>
    <w:qFormat/>
    <w:pPr>
      <w:spacing w:before="200"/>
    </w:pPr>
    <w:rPr>
      <w:sz w:val="24"/>
      <w:szCs w:val="24"/>
    </w:rPr>
  </w:style>
  <w:style w:type="character" w:styleId="952" w:customStyle="1">
    <w:name w:val="Подзаголовок Знак"/>
    <w:basedOn w:val="881"/>
    <w:link w:val="951"/>
    <w:uiPriority w:val="11"/>
    <w:rPr>
      <w:sz w:val="24"/>
      <w:szCs w:val="24"/>
    </w:rPr>
  </w:style>
  <w:style w:type="paragraph" w:styleId="953">
    <w:name w:val="Quote"/>
    <w:basedOn w:val="871"/>
    <w:next w:val="871"/>
    <w:link w:val="954"/>
    <w:uiPriority w:val="29"/>
    <w:qFormat/>
    <w:pPr>
      <w:ind w:left="720" w:right="720"/>
    </w:pPr>
    <w:rPr>
      <w:i/>
    </w:rPr>
  </w:style>
  <w:style w:type="character" w:styleId="954" w:customStyle="1">
    <w:name w:val="Цитата 2 Знак"/>
    <w:link w:val="953"/>
    <w:uiPriority w:val="29"/>
    <w:rPr>
      <w:i/>
    </w:rPr>
  </w:style>
  <w:style w:type="paragraph" w:styleId="955">
    <w:name w:val="Intense Quote"/>
    <w:basedOn w:val="871"/>
    <w:next w:val="871"/>
    <w:link w:val="956"/>
    <w:uiPriority w:val="30"/>
    <w:qFormat/>
    <w:pPr>
      <w:ind w:left="720" w:right="720"/>
      <w:shd w:val="clear" w:color="auto" w:fill="f2f2f2"/>
      <w:pBdr>
        <w:top w:val="single" w:color="FFFFFF" w:sz="4" w:space="5"/>
        <w:left w:val="single" w:color="FFFFFF" w:sz="4" w:space="10"/>
        <w:bottom w:val="single" w:color="FFFFFF" w:sz="4" w:space="5"/>
        <w:right w:val="single" w:color="FFFFFF" w:sz="4" w:space="10"/>
      </w:pBdr>
    </w:pPr>
    <w:rPr>
      <w:i/>
    </w:rPr>
  </w:style>
  <w:style w:type="character" w:styleId="956" w:customStyle="1">
    <w:name w:val="Выделенная цитата Знак"/>
    <w:link w:val="955"/>
    <w:uiPriority w:val="30"/>
    <w:rPr>
      <w:i/>
    </w:rPr>
  </w:style>
  <w:style w:type="paragraph" w:styleId="957">
    <w:name w:val="Header"/>
    <w:basedOn w:val="871"/>
    <w:link w:val="958"/>
    <w:uiPriority w:val="99"/>
    <w:unhideWhenUsed/>
    <w:pPr>
      <w:jc w:val="center"/>
      <w:spacing w:after="0" w:line="240" w:lineRule="auto"/>
      <w:tabs>
        <w:tab w:val="center" w:pos="7143" w:leader="none"/>
        <w:tab w:val="right" w:pos="14287" w:leader="none"/>
      </w:tabs>
    </w:pPr>
  </w:style>
  <w:style w:type="character" w:styleId="958" w:customStyle="1">
    <w:name w:val="Верхний колонтитул Знак"/>
    <w:link w:val="957"/>
    <w:uiPriority w:val="99"/>
  </w:style>
  <w:style w:type="paragraph" w:styleId="959">
    <w:name w:val="Footer"/>
    <w:basedOn w:val="871"/>
    <w:link w:val="962"/>
    <w:uiPriority w:val="99"/>
    <w:unhideWhenUsed/>
    <w:pPr>
      <w:spacing w:after="0" w:line="240" w:lineRule="auto"/>
      <w:tabs>
        <w:tab w:val="center" w:pos="7143" w:leader="none"/>
        <w:tab w:val="right" w:pos="14287" w:leader="none"/>
      </w:tabs>
    </w:pPr>
  </w:style>
  <w:style w:type="character" w:styleId="960" w:customStyle="1">
    <w:name w:val="Footer Char"/>
    <w:basedOn w:val="881"/>
    <w:uiPriority w:val="99"/>
  </w:style>
  <w:style w:type="paragraph" w:styleId="961">
    <w:name w:val="Caption"/>
    <w:basedOn w:val="871"/>
    <w:next w:val="871"/>
    <w:uiPriority w:val="35"/>
    <w:semiHidden/>
    <w:unhideWhenUsed/>
    <w:qFormat/>
    <w:rPr>
      <w:b/>
      <w:bCs/>
      <w:color w:val="4f81bd" w:themeColor="accent1"/>
      <w:sz w:val="18"/>
      <w:szCs w:val="18"/>
    </w:rPr>
  </w:style>
  <w:style w:type="character" w:styleId="962" w:customStyle="1">
    <w:name w:val="Нижний колонтитул Знак"/>
    <w:link w:val="959"/>
    <w:uiPriority w:val="99"/>
  </w:style>
  <w:style w:type="table" w:styleId="963">
    <w:name w:val="Table Grid"/>
    <w:basedOn w:val="882"/>
    <w:uiPriority w:val="59"/>
    <w:pPr>
      <w:spacing w:after="0" w:line="240" w:lineRule="auto"/>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964" w:customStyle="1">
    <w:name w:val="Table Grid Light"/>
    <w:basedOn w:val="882"/>
    <w:uiPriority w:val="59"/>
    <w:pPr>
      <w:spacing w:after="0" w:line="240" w:lineRule="auto"/>
    </w:pPr>
    <w:tblPr>
      <w:tblBorders>
        <w:top w:val="single" w:color="AFAFAF" w:themeColor="text1" w:themeTint="50" w:sz="4" w:space="0"/>
        <w:left w:val="single" w:color="AFAFAF" w:themeColor="text1" w:themeTint="50" w:sz="4" w:space="0"/>
        <w:bottom w:val="single" w:color="AFAFAF" w:themeColor="text1" w:themeTint="50" w:sz="4" w:space="0"/>
        <w:right w:val="single" w:color="AFAFAF" w:themeColor="text1" w:themeTint="50" w:sz="4" w:space="0"/>
        <w:insideH w:val="single" w:color="AFAFAF" w:themeColor="text1" w:themeTint="50" w:sz="4" w:space="0"/>
        <w:insideV w:val="single" w:color="AFAFAF" w:themeColor="text1" w:themeTint="50" w:sz="4" w:space="0"/>
      </w:tblBorders>
    </w:tblPr>
  </w:style>
  <w:style w:type="table" w:styleId="965" w:customStyle="1">
    <w:name w:val="Таблица простая 11"/>
    <w:basedOn w:val="882"/>
    <w:uiPriority w:val="59"/>
    <w:pPr>
      <w:spacing w:after="0" w:line="240" w:lineRule="auto"/>
    </w:pPr>
    <w:tblPr>
      <w:tblBorders>
        <w:top w:val="single" w:color="AFAFAF" w:themeColor="text1" w:themeTint="50" w:sz="4" w:space="0"/>
        <w:left w:val="single" w:color="AFAFAF" w:themeColor="text1" w:themeTint="50" w:sz="4" w:space="0"/>
        <w:bottom w:val="single" w:color="AFAFAF" w:themeColor="text1" w:themeTint="50" w:sz="4" w:space="0"/>
        <w:right w:val="single" w:color="AFAFAF" w:themeColor="text1" w:themeTint="50" w:sz="4" w:space="0"/>
        <w:insideH w:val="single" w:color="AFAFAF" w:themeColor="text1" w:themeTint="50" w:sz="4" w:space="0"/>
        <w:insideV w:val="single" w:color="AFAFAF" w:themeColor="text1" w:themeTint="50" w:sz="4" w:space="0"/>
      </w:tblBorders>
    </w:tblPr>
    <w:tblStylePr w:type="band1Horz">
      <w:tcPr>
        <w:shd w:val="clear" w:color="f2f2f2" w:themeColor="text1" w:themeTint="0D" w:fill="f2f2f2" w:themeFill="text1" w:themeFillTint="0D"/>
      </w:tcPr>
    </w:tblStylePr>
    <w:tblStylePr w:type="band1Vert">
      <w:tcPr>
        <w:shd w:val="clear" w:color="f2f2f2" w:themeColor="text1" w:themeTint="0D" w:fill="f2f2f2" w:themeFill="text1" w:themeFillTint="0D"/>
      </w:tcPr>
    </w:tblStylePr>
    <w:tblStylePr w:type="firstCol">
      <w:rPr>
        <w:rFonts w:ascii="Arial" w:hAnsi="Arial"/>
        <w:b/>
        <w:color w:val="404040"/>
        <w:sz w:val="22"/>
      </w:rPr>
    </w:tblStylePr>
    <w:tblStylePr w:type="firstRow">
      <w:rPr>
        <w:rFonts w:ascii="Arial" w:hAnsi="Arial"/>
        <w:b/>
        <w:color w:val="404040"/>
        <w:sz w:val="22"/>
      </w:rPr>
    </w:tblStylePr>
    <w:tblStylePr w:type="lastCol">
      <w:rPr>
        <w:rFonts w:ascii="Arial" w:hAnsi="Arial"/>
        <w:b/>
        <w:color w:val="404040"/>
        <w:sz w:val="22"/>
      </w:rPr>
    </w:tblStylePr>
    <w:tblStylePr w:type="lastRow">
      <w:rPr>
        <w:rFonts w:ascii="Arial" w:hAnsi="Arial"/>
        <w:b/>
        <w:color w:val="404040"/>
        <w:sz w:val="22"/>
      </w:rPr>
    </w:tblStylePr>
  </w:style>
  <w:style w:type="table" w:styleId="966" w:customStyle="1">
    <w:name w:val="Таблица простая 21"/>
    <w:basedOn w:val="882"/>
    <w:uiPriority w:val="59"/>
    <w:pPr>
      <w:spacing w:after="0" w:line="240" w:lineRule="auto"/>
    </w:pPr>
    <w:tblPr>
      <w:tblBorders>
        <w:top w:val="single" w:color="000000" w:themeColor="text1" w:sz="4" w:space="0"/>
        <w:left w:val="none" w:color="000000" w:themeColor="text1" w:sz="4" w:space="0"/>
        <w:bottom w:val="single" w:color="000000" w:themeColor="text1" w:sz="4" w:space="0"/>
        <w:right w:val="none" w:color="000000" w:themeColor="text1" w:sz="4" w:space="0"/>
      </w:tblBorders>
    </w:tblPr>
    <w:tblStylePr w:type="band1Horz">
      <w:tcPr>
        <w:tcBorders>
          <w:top w:val="single" w:color="000000" w:themeColor="text1" w:sz="4" w:space="0"/>
          <w:bottom w:val="single" w:color="000000" w:themeColor="text1" w:sz="4" w:space="0"/>
        </w:tcBorders>
      </w:tcPr>
    </w:tblStylePr>
    <w:tblStylePr w:type="band1Vert">
      <w:tcPr>
        <w:tcBorders>
          <w:left w:val="single" w:color="000000" w:themeColor="text1" w:sz="4" w:space="0"/>
          <w:right w:val="single" w:color="000000" w:themeColor="text1" w:sz="4" w:space="0"/>
        </w:tcBorders>
      </w:tcPr>
    </w:tblStylePr>
    <w:tblStylePr w:type="band2Vert">
      <w:tcPr>
        <w:tcBorders>
          <w:left w:val="single" w:color="000000" w:themeColor="text1" w:sz="4" w:space="0"/>
          <w:right w:val="single" w:color="000000" w:themeColor="text1" w:sz="4" w:space="0"/>
        </w:tcBorders>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sz="4" w:space="0"/>
          <w:bottom w:val="single" w:color="000000" w:themeColor="text1" w:sz="4" w:space="0"/>
        </w:tcBorders>
      </w:tcPr>
    </w:tblStylePr>
    <w:tblStylePr w:type="lastCol">
      <w:rPr>
        <w:rFonts w:ascii="Arial" w:hAnsi="Arial"/>
        <w:b/>
        <w:color w:val="404040"/>
        <w:sz w:val="22"/>
      </w:rPr>
    </w:tblStylePr>
    <w:tblStylePr w:type="lastRow">
      <w:rPr>
        <w:rFonts w:ascii="Arial" w:hAnsi="Arial"/>
        <w:b/>
        <w:color w:val="404040"/>
        <w:sz w:val="22"/>
      </w:rPr>
    </w:tblStylePr>
  </w:style>
  <w:style w:type="table" w:styleId="967" w:customStyle="1">
    <w:name w:val="Таблица простая 31"/>
    <w:basedOn w:val="882"/>
    <w:uiPriority w:val="99"/>
    <w:pPr>
      <w:spacing w:after="0" w:line="240" w:lineRule="auto"/>
    </w:pPr>
    <w:tblPr>
      <w:tblStyleRowBandSize w:val="1"/>
      <w:tblStyleColBandSize w:val="1"/>
    </w:tblPr>
    <w:tblStylePr w:type="band1Horz">
      <w:rPr>
        <w:rFonts w:ascii="Arial" w:hAnsi="Arial"/>
        <w:color w:val="404040"/>
        <w:sz w:val="22"/>
      </w:rPr>
      <w:tcPr>
        <w:shd w:val="clear" w:color="f2f2f2" w:themeColor="text1" w:themeTint="0D" w:fill="f2f2f2" w:themeFill="text1" w:themeFillTint="0D"/>
      </w:tcPr>
    </w:tblStylePr>
    <w:tblStylePr w:type="band1Vert">
      <w:rPr>
        <w:rFonts w:ascii="Arial" w:hAnsi="Arial"/>
        <w:color w:val="404040"/>
        <w:sz w:val="22"/>
      </w:rPr>
      <w:tcPr>
        <w:shd w:val="clear" w:color="f2f2f2" w:themeColor="text1" w:themeTint="0D" w:fill="f2f2f2" w:themeFill="text1" w:themeFillTint="0D"/>
      </w:tcPr>
    </w:tblStylePr>
    <w:tblStylePr w:type="firstCol">
      <w:rPr>
        <w:b/>
        <w:caps/>
        <w:color w:val="404040"/>
      </w:r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tblStylePr>
    <w:tblStylePr w:type="lastRow">
      <w:rPr>
        <w:b/>
        <w:caps/>
        <w:color w:val="404040"/>
      </w:rPr>
    </w:tblStylePr>
  </w:style>
  <w:style w:type="table" w:styleId="968" w:customStyle="1">
    <w:name w:val="Таблица простая 41"/>
    <w:basedOn w:val="882"/>
    <w:uiPriority w:val="99"/>
    <w:pPr>
      <w:spacing w:after="0" w:line="240" w:lineRule="auto"/>
    </w:pPr>
    <w:tblPr>
      <w:tblStyleRowBandSize w:val="1"/>
      <w:tblStyleColBandSize w:val="1"/>
    </w:tblPr>
    <w:tblStylePr w:type="band1Horz">
      <w:rPr>
        <w:rFonts w:ascii="Arial" w:hAnsi="Arial"/>
        <w:color w:val="404040"/>
        <w:sz w:val="22"/>
      </w:rPr>
      <w:tcPr>
        <w:shd w:val="clear" w:color="f2f2f2" w:themeColor="text1" w:themeTint="0D" w:fill="f2f2f2" w:themeFill="text1" w:themeFillTint="0D"/>
      </w:tcPr>
    </w:tblStylePr>
    <w:tblStylePr w:type="band1Vert">
      <w:rPr>
        <w:rFonts w:ascii="Arial" w:hAnsi="Arial"/>
        <w:color w:val="404040"/>
        <w:sz w:val="22"/>
      </w:rPr>
      <w:tcPr>
        <w:shd w:val="clear" w:color="f2f2f2" w:themeColor="text1" w:themeTint="0D" w:fill="f2f2f2" w:themeFill="text1" w:themeFillTint="0D"/>
      </w:tcPr>
    </w:tblStylePr>
    <w:tblStylePr w:type="firstCol">
      <w:rPr>
        <w:b/>
        <w:color w:val="404040"/>
      </w:rPr>
    </w:tblStylePr>
    <w:tblStylePr w:type="firstRow">
      <w:rPr>
        <w:b/>
        <w:color w:val="404040"/>
      </w:rPr>
    </w:tblStylePr>
    <w:tblStylePr w:type="lastCol">
      <w:rPr>
        <w:b/>
        <w:color w:val="404040"/>
      </w:rPr>
    </w:tblStylePr>
    <w:tblStylePr w:type="lastRow">
      <w:rPr>
        <w:b/>
        <w:color w:val="404040"/>
      </w:rPr>
    </w:tblStylePr>
  </w:style>
  <w:style w:type="table" w:styleId="969" w:customStyle="1">
    <w:name w:val="Таблица простая 51"/>
    <w:basedOn w:val="882"/>
    <w:uiPriority w:val="99"/>
    <w:pPr>
      <w:spacing w:after="0" w:line="240" w:lineRule="auto"/>
    </w:pPr>
    <w:tblPr>
      <w:tblStyleRowBandSize w:val="1"/>
      <w:tblStyleColBandSize w:val="1"/>
    </w:tblPr>
    <w:tblStylePr w:type="band1Horz">
      <w:rPr>
        <w:rFonts w:ascii="Arial" w:hAnsi="Arial"/>
        <w:color w:val="404040"/>
        <w:sz w:val="22"/>
      </w:rPr>
      <w:tcPr>
        <w:shd w:val="clear" w:color="f2f2f2" w:themeColor="text1" w:themeTint="0D" w:fill="f2f2f2" w:themeFill="text1" w:themeFillTint="0D"/>
      </w:tcPr>
    </w:tblStylePr>
    <w:tblStylePr w:type="band1Vert">
      <w:rPr>
        <w:rFonts w:ascii="Arial" w:hAnsi="Arial"/>
        <w:color w:val="404040"/>
        <w:sz w:val="22"/>
      </w:rPr>
      <w:tcPr>
        <w:shd w:val="clear" w:color="f2f2f2" w:themeColor="text1" w:themeTint="0D" w:fill="f2f2f2" w:themeFill="text1" w:themeFillTint="0D"/>
      </w:tcPr>
    </w:tblStylePr>
    <w:tblStylePr w:type="firstCol">
      <w:rPr>
        <w:i/>
        <w:color w:val="404040"/>
      </w:rPr>
      <w:pPr>
        <w:jc w:val="right"/>
      </w:pPr>
      <w:tcPr>
        <w:shd w:val="clear" w:color="ffffff" w:fill="auto"/>
        <w:tcBorders>
          <w:right w:val="single" w:color="404040" w:sz="4" w:space="0"/>
        </w:tcBorders>
      </w:tcPr>
    </w:tblStylePr>
    <w:tblStylePr w:type="firstRow">
      <w:rPr>
        <w:i/>
        <w:color w:val="404040"/>
      </w:rPr>
      <w:tcPr>
        <w:shd w:val="clear" w:color="ffffff" w:fill="auto"/>
        <w:tcBorders>
          <w:left w:val="none" w:color="000000" w:sz="4" w:space="0"/>
          <w:bottom w:val="single" w:color="404040" w:sz="4" w:space="0"/>
          <w:right w:val="none" w:color="000000" w:sz="4" w:space="0"/>
        </w:tcBorders>
      </w:tcPr>
    </w:tblStylePr>
    <w:tblStylePr w:type="lastCol">
      <w:rPr>
        <w:i/>
        <w:color w:val="404040"/>
      </w:rPr>
      <w:tcPr>
        <w:shd w:val="clear" w:color="ffffff" w:fill="auto"/>
        <w:tcBorders>
          <w:left w:val="single" w:color="404040" w:sz="4" w:space="0"/>
        </w:tcBorders>
      </w:tcPr>
    </w:tblStylePr>
    <w:tblStylePr w:type="lastRow">
      <w:rPr>
        <w:i/>
        <w:color w:val="404040"/>
      </w:rPr>
      <w:tcPr>
        <w:shd w:val="clear" w:color="ffffff" w:fill="auto"/>
        <w:tcBorders>
          <w:top w:val="single" w:color="404040" w:sz="4" w:space="0"/>
          <w:left w:val="none" w:color="000000" w:sz="4" w:space="0"/>
          <w:right w:val="none" w:color="000000" w:sz="4" w:space="0"/>
        </w:tcBorders>
      </w:tcPr>
    </w:tblStylePr>
  </w:style>
  <w:style w:type="table" w:styleId="970" w:customStyle="1">
    <w:name w:val="Таблица-сетка 1 светлая1"/>
    <w:basedOn w:val="882"/>
    <w:uiPriority w:val="99"/>
    <w:pPr>
      <w:spacing w:after="0" w:line="240" w:lineRule="auto"/>
    </w:pPr>
    <w:tblPr>
      <w:tblStyleRowBandSize w:val="1"/>
      <w:tblStyleColBandSize w:val="1"/>
      <w:tblBorders>
        <w:top w:val="single" w:color="989898" w:themeColor="text1" w:themeTint="67" w:sz="4" w:space="0"/>
        <w:left w:val="single" w:color="989898" w:themeColor="text1" w:themeTint="67" w:sz="4" w:space="0"/>
        <w:bottom w:val="single" w:color="989898" w:themeColor="text1" w:themeTint="67" w:sz="4" w:space="0"/>
        <w:right w:val="single" w:color="989898" w:themeColor="text1" w:themeTint="67" w:sz="4" w:space="0"/>
        <w:insideH w:val="single" w:color="989898" w:themeColor="text1" w:themeTint="67" w:sz="4" w:space="0"/>
        <w:insideV w:val="single" w:color="989898" w:themeColor="text1" w:themeTint="67" w:sz="4" w:space="0"/>
      </w:tblBorders>
    </w:tblPr>
    <w:tblStylePr w:type="band1Horz">
      <w:rPr>
        <w:rFonts w:ascii="Arial" w:hAnsi="Arial"/>
        <w:color w:val="404040"/>
        <w:sz w:val="22"/>
      </w:rPr>
      <w:tcPr>
        <w:tcBorders>
          <w:top w:val="single" w:color="989898" w:themeColor="text1" w:themeTint="67" w:sz="4" w:space="0"/>
          <w:left w:val="single" w:color="989898" w:themeColor="text1" w:themeTint="67" w:sz="4" w:space="0"/>
          <w:bottom w:val="single" w:color="989898" w:themeColor="text1" w:themeTint="67" w:sz="4" w:space="0"/>
          <w:right w:val="single" w:color="989898" w:themeColor="text1" w:themeTint="67" w:sz="4" w:space="0"/>
        </w:tcBorders>
      </w:tcPr>
    </w:tblStylePr>
    <w:tblStylePr w:type="firstCol">
      <w:rPr>
        <w:b/>
        <w:color w:val="404040"/>
      </w:rPr>
    </w:tblStylePr>
    <w:tblStylePr w:type="firstRow">
      <w:rPr>
        <w:b/>
        <w:color w:val="404040"/>
      </w:rPr>
      <w:tcPr>
        <w:tcBorders>
          <w:bottom w:val="single" w:color="6A6A6A" w:themeColor="text1" w:themeTint="95" w:sz="12" w:space="0"/>
        </w:tcBorders>
      </w:tcPr>
    </w:tblStylePr>
    <w:tblStylePr w:type="lastCol">
      <w:rPr>
        <w:b/>
        <w:color w:val="404040"/>
      </w:rPr>
    </w:tblStylePr>
    <w:tblStylePr w:type="lastRow">
      <w:rPr>
        <w:b/>
        <w:color w:val="404040"/>
      </w:rPr>
    </w:tblStylePr>
  </w:style>
  <w:style w:type="table" w:styleId="971" w:customStyle="1">
    <w:name w:val="Grid Table 1 Light - Accent 1"/>
    <w:basedOn w:val="882"/>
    <w:uiPriority w:val="99"/>
    <w:pPr>
      <w:spacing w:after="0" w:line="240" w:lineRule="auto"/>
    </w:pPr>
    <w:tblPr>
      <w:tblStyleRowBandSize w:val="1"/>
      <w:tblStyleColBandSize w:val="1"/>
      <w:tblBorders>
        <w:top w:val="single" w:color="B7CBE4" w:themeColor="accent1" w:themeTint="67" w:sz="4" w:space="0"/>
        <w:left w:val="single" w:color="B7CBE4" w:themeColor="accent1" w:themeTint="67" w:sz="4" w:space="0"/>
        <w:bottom w:val="single" w:color="B7CBE4" w:themeColor="accent1" w:themeTint="67" w:sz="4" w:space="0"/>
        <w:right w:val="single" w:color="B7CBE4" w:themeColor="accent1" w:themeTint="67" w:sz="4" w:space="0"/>
        <w:insideH w:val="single" w:color="B7CBE4" w:themeColor="accent1" w:themeTint="67" w:sz="4" w:space="0"/>
        <w:insideV w:val="single" w:color="B7CBE4" w:themeColor="accent1" w:themeTint="67" w:sz="4" w:space="0"/>
      </w:tblBorders>
    </w:tblPr>
    <w:tblStylePr w:type="band1Horz">
      <w:rPr>
        <w:rFonts w:ascii="Arial" w:hAnsi="Arial"/>
        <w:color w:val="404040"/>
        <w:sz w:val="22"/>
      </w:rPr>
      <w:tcPr>
        <w:tcBorders>
          <w:top w:val="single" w:color="B7CBE4" w:themeColor="accent1" w:themeTint="67" w:sz="4" w:space="0"/>
          <w:left w:val="single" w:color="B7CBE4" w:themeColor="accent1" w:themeTint="67" w:sz="4" w:space="0"/>
          <w:bottom w:val="single" w:color="B7CBE4" w:themeColor="accent1" w:themeTint="67" w:sz="4" w:space="0"/>
          <w:right w:val="single" w:color="B7CBE4" w:themeColor="accent1" w:themeTint="67" w:sz="4" w:space="0"/>
        </w:tcBorders>
      </w:tcPr>
    </w:tblStylePr>
    <w:tblStylePr w:type="firstCol">
      <w:rPr>
        <w:b/>
        <w:color w:val="404040"/>
      </w:rPr>
    </w:tblStylePr>
    <w:tblStylePr w:type="firstRow">
      <w:rPr>
        <w:b/>
        <w:color w:val="404040"/>
      </w:rPr>
      <w:tcPr>
        <w:tcBorders>
          <w:bottom w:val="single" w:color="97B4D8" w:themeColor="accent1" w:themeTint="95" w:sz="12" w:space="0"/>
        </w:tcBorders>
      </w:tcPr>
    </w:tblStylePr>
    <w:tblStylePr w:type="lastCol">
      <w:rPr>
        <w:b/>
        <w:color w:val="404040"/>
      </w:rPr>
    </w:tblStylePr>
    <w:tblStylePr w:type="lastRow">
      <w:rPr>
        <w:b/>
        <w:color w:val="404040"/>
      </w:rPr>
    </w:tblStylePr>
  </w:style>
  <w:style w:type="table" w:styleId="972" w:customStyle="1">
    <w:name w:val="Grid Table 1 Light - Accent 2"/>
    <w:basedOn w:val="882"/>
    <w:uiPriority w:val="99"/>
    <w:pPr>
      <w:spacing w:after="0" w:line="240" w:lineRule="auto"/>
    </w:pPr>
    <w:tblPr>
      <w:tblStyleRowBandSize w:val="1"/>
      <w:tblStyleColBandSize w:val="1"/>
      <w:tblBorders>
        <w:top w:val="single" w:color="E5B7B6" w:themeColor="accent2" w:themeTint="67" w:sz="4" w:space="0"/>
        <w:left w:val="single" w:color="E5B7B6" w:themeColor="accent2" w:themeTint="67" w:sz="4" w:space="0"/>
        <w:bottom w:val="single" w:color="E5B7B6" w:themeColor="accent2" w:themeTint="67" w:sz="4" w:space="0"/>
        <w:right w:val="single" w:color="E5B7B6" w:themeColor="accent2" w:themeTint="67" w:sz="4" w:space="0"/>
        <w:insideH w:val="single" w:color="E5B7B6" w:themeColor="accent2" w:themeTint="67" w:sz="4" w:space="0"/>
        <w:insideV w:val="single" w:color="E5B7B6" w:themeColor="accent2" w:themeTint="67" w:sz="4" w:space="0"/>
      </w:tblBorders>
    </w:tblPr>
    <w:tblStylePr w:type="band1Horz">
      <w:rPr>
        <w:rFonts w:ascii="Arial" w:hAnsi="Arial"/>
        <w:color w:val="404040"/>
        <w:sz w:val="22"/>
      </w:rPr>
      <w:tcPr>
        <w:tcBorders>
          <w:top w:val="single" w:color="E5B7B6" w:themeColor="accent2" w:themeTint="67" w:sz="4" w:space="0"/>
          <w:left w:val="single" w:color="E5B7B6" w:themeColor="accent2" w:themeTint="67" w:sz="4" w:space="0"/>
          <w:bottom w:val="single" w:color="E5B7B6" w:themeColor="accent2" w:themeTint="67" w:sz="4" w:space="0"/>
          <w:right w:val="single" w:color="E5B7B6" w:themeColor="accent2" w:themeTint="67" w:sz="4" w:space="0"/>
        </w:tcBorders>
      </w:tcPr>
    </w:tblStylePr>
    <w:tblStylePr w:type="firstCol">
      <w:rPr>
        <w:b/>
        <w:color w:val="404040"/>
      </w:rPr>
    </w:tblStylePr>
    <w:tblStylePr w:type="firstRow">
      <w:rPr>
        <w:b/>
        <w:color w:val="404040"/>
      </w:rPr>
      <w:tcPr>
        <w:tcBorders>
          <w:bottom w:val="single" w:color="DA9896" w:themeColor="accent2" w:themeTint="95" w:sz="12" w:space="0"/>
        </w:tcBorders>
      </w:tcPr>
    </w:tblStylePr>
    <w:tblStylePr w:type="lastCol">
      <w:rPr>
        <w:b/>
        <w:color w:val="404040"/>
      </w:rPr>
    </w:tblStylePr>
    <w:tblStylePr w:type="lastRow">
      <w:rPr>
        <w:b/>
        <w:color w:val="404040"/>
      </w:rPr>
    </w:tblStylePr>
  </w:style>
  <w:style w:type="table" w:styleId="973" w:customStyle="1">
    <w:name w:val="Grid Table 1 Light - Accent 3"/>
    <w:basedOn w:val="882"/>
    <w:uiPriority w:val="99"/>
    <w:pPr>
      <w:spacing w:after="0" w:line="240" w:lineRule="auto"/>
    </w:pPr>
    <w:tblPr>
      <w:tblStyleRowBandSize w:val="1"/>
      <w:tblStyleColBandSize w:val="1"/>
      <w:tblBorders>
        <w:top w:val="single" w:color="D6E3BB" w:themeColor="accent3" w:themeTint="67" w:sz="4" w:space="0"/>
        <w:left w:val="single" w:color="D6E3BB" w:themeColor="accent3" w:themeTint="67" w:sz="4" w:space="0"/>
        <w:bottom w:val="single" w:color="D6E3BB" w:themeColor="accent3" w:themeTint="67" w:sz="4" w:space="0"/>
        <w:right w:val="single" w:color="D6E3BB" w:themeColor="accent3" w:themeTint="67" w:sz="4" w:space="0"/>
        <w:insideH w:val="single" w:color="D6E3BB" w:themeColor="accent3" w:themeTint="67" w:sz="4" w:space="0"/>
        <w:insideV w:val="single" w:color="D6E3BB" w:themeColor="accent3" w:themeTint="67" w:sz="4" w:space="0"/>
      </w:tblBorders>
    </w:tblPr>
    <w:tblStylePr w:type="band1Horz">
      <w:rPr>
        <w:rFonts w:ascii="Arial" w:hAnsi="Arial"/>
        <w:color w:val="404040"/>
        <w:sz w:val="22"/>
      </w:rPr>
      <w:tcPr>
        <w:tcBorders>
          <w:top w:val="single" w:color="D6E3BB" w:themeColor="accent3" w:themeTint="67" w:sz="4" w:space="0"/>
          <w:left w:val="single" w:color="D6E3BB" w:themeColor="accent3" w:themeTint="67" w:sz="4" w:space="0"/>
          <w:bottom w:val="single" w:color="D6E3BB" w:themeColor="accent3" w:themeTint="67" w:sz="4" w:space="0"/>
          <w:right w:val="single" w:color="D6E3BB" w:themeColor="accent3" w:themeTint="67" w:sz="4" w:space="0"/>
        </w:tcBorders>
      </w:tcPr>
    </w:tblStylePr>
    <w:tblStylePr w:type="firstCol">
      <w:rPr>
        <w:b/>
        <w:color w:val="404040"/>
      </w:rPr>
    </w:tblStylePr>
    <w:tblStylePr w:type="firstRow">
      <w:rPr>
        <w:b/>
        <w:color w:val="404040"/>
      </w:rPr>
      <w:tcPr>
        <w:tcBorders>
          <w:bottom w:val="single" w:color="C4D79D" w:themeColor="accent3" w:themeTint="95" w:sz="12" w:space="0"/>
        </w:tcBorders>
      </w:tcPr>
    </w:tblStylePr>
    <w:tblStylePr w:type="lastCol">
      <w:rPr>
        <w:b/>
        <w:color w:val="404040"/>
      </w:rPr>
    </w:tblStylePr>
    <w:tblStylePr w:type="lastRow">
      <w:rPr>
        <w:b/>
        <w:color w:val="404040"/>
      </w:rPr>
    </w:tblStylePr>
  </w:style>
  <w:style w:type="table" w:styleId="974" w:customStyle="1">
    <w:name w:val="Grid Table 1 Light - Accent 4"/>
    <w:basedOn w:val="882"/>
    <w:uiPriority w:val="99"/>
    <w:pPr>
      <w:spacing w:after="0" w:line="240" w:lineRule="auto"/>
    </w:pPr>
    <w:tblPr>
      <w:tblStyleRowBandSize w:val="1"/>
      <w:tblStyleColBandSize w:val="1"/>
      <w:tblBorders>
        <w:top w:val="single" w:color="CBC0D9" w:themeColor="accent4" w:themeTint="67" w:sz="4" w:space="0"/>
        <w:left w:val="single" w:color="CBC0D9" w:themeColor="accent4" w:themeTint="67" w:sz="4" w:space="0"/>
        <w:bottom w:val="single" w:color="CBC0D9" w:themeColor="accent4" w:themeTint="67" w:sz="4" w:space="0"/>
        <w:right w:val="single" w:color="CBC0D9" w:themeColor="accent4" w:themeTint="67" w:sz="4" w:space="0"/>
        <w:insideH w:val="single" w:color="CBC0D9" w:themeColor="accent4" w:themeTint="67" w:sz="4" w:space="0"/>
        <w:insideV w:val="single" w:color="CBC0D9" w:themeColor="accent4" w:themeTint="67" w:sz="4" w:space="0"/>
      </w:tblBorders>
    </w:tblPr>
    <w:tblStylePr w:type="band1Horz">
      <w:rPr>
        <w:rFonts w:ascii="Arial" w:hAnsi="Arial"/>
        <w:color w:val="404040"/>
        <w:sz w:val="22"/>
      </w:rPr>
      <w:tcPr>
        <w:tcBorders>
          <w:top w:val="single" w:color="CBC0D9" w:themeColor="accent4" w:themeTint="67" w:sz="4" w:space="0"/>
          <w:left w:val="single" w:color="CBC0D9" w:themeColor="accent4" w:themeTint="67" w:sz="4" w:space="0"/>
          <w:bottom w:val="single" w:color="CBC0D9" w:themeColor="accent4" w:themeTint="67" w:sz="4" w:space="0"/>
          <w:right w:val="single" w:color="CBC0D9" w:themeColor="accent4" w:themeTint="67" w:sz="4" w:space="0"/>
        </w:tcBorders>
      </w:tcPr>
    </w:tblStylePr>
    <w:tblStylePr w:type="firstCol">
      <w:rPr>
        <w:b/>
        <w:color w:val="404040"/>
      </w:rPr>
    </w:tblStylePr>
    <w:tblStylePr w:type="firstRow">
      <w:rPr>
        <w:b/>
        <w:color w:val="404040"/>
      </w:rPr>
      <w:tcPr>
        <w:tcBorders>
          <w:bottom w:val="single" w:color="B4A4C8" w:themeColor="accent4" w:themeTint="95" w:sz="12" w:space="0"/>
        </w:tcBorders>
      </w:tcPr>
    </w:tblStylePr>
    <w:tblStylePr w:type="lastCol">
      <w:rPr>
        <w:b/>
        <w:color w:val="404040"/>
      </w:rPr>
    </w:tblStylePr>
    <w:tblStylePr w:type="lastRow">
      <w:rPr>
        <w:b/>
        <w:color w:val="404040"/>
      </w:rPr>
    </w:tblStylePr>
  </w:style>
  <w:style w:type="table" w:styleId="975" w:customStyle="1">
    <w:name w:val="Grid Table 1 Light - Accent 5"/>
    <w:basedOn w:val="882"/>
    <w:uiPriority w:val="99"/>
    <w:pPr>
      <w:spacing w:after="0" w:line="240" w:lineRule="auto"/>
    </w:pPr>
    <w:tblPr>
      <w:tblStyleRowBandSize w:val="1"/>
      <w:tblStyleColBandSize w:val="1"/>
      <w:tblBorders>
        <w:top w:val="single" w:color="B6DDE8" w:themeColor="accent5" w:themeTint="67" w:sz="4" w:space="0"/>
        <w:left w:val="single" w:color="B6DDE8" w:themeColor="accent5" w:themeTint="67" w:sz="4" w:space="0"/>
        <w:bottom w:val="single" w:color="B6DDE8" w:themeColor="accent5" w:themeTint="67" w:sz="4" w:space="0"/>
        <w:right w:val="single" w:color="B6DDE8" w:themeColor="accent5" w:themeTint="67" w:sz="4" w:space="0"/>
        <w:insideH w:val="single" w:color="B6DDE8" w:themeColor="accent5" w:themeTint="67" w:sz="4" w:space="0"/>
        <w:insideV w:val="single" w:color="B6DDE8" w:themeColor="accent5" w:themeTint="67" w:sz="4" w:space="0"/>
      </w:tblBorders>
    </w:tblPr>
    <w:tblStylePr w:type="band1Horz">
      <w:rPr>
        <w:rFonts w:ascii="Arial" w:hAnsi="Arial"/>
        <w:color w:val="404040"/>
        <w:sz w:val="22"/>
      </w:rPr>
      <w:tcPr>
        <w:tcBorders>
          <w:top w:val="single" w:color="B6DDE8" w:themeColor="accent5" w:themeTint="67" w:sz="4" w:space="0"/>
          <w:left w:val="single" w:color="B6DDE8" w:themeColor="accent5" w:themeTint="67" w:sz="4" w:space="0"/>
          <w:bottom w:val="single" w:color="B6DDE8" w:themeColor="accent5" w:themeTint="67" w:sz="4" w:space="0"/>
          <w:right w:val="single" w:color="B6DDE8" w:themeColor="accent5" w:themeTint="67" w:sz="4" w:space="0"/>
        </w:tcBorders>
      </w:tcPr>
    </w:tblStylePr>
    <w:tblStylePr w:type="firstCol">
      <w:rPr>
        <w:b/>
        <w:color w:val="404040"/>
      </w:rPr>
    </w:tblStylePr>
    <w:tblStylePr w:type="firstRow">
      <w:rPr>
        <w:b/>
        <w:color w:val="404040"/>
      </w:rPr>
      <w:tcPr>
        <w:tcBorders>
          <w:bottom w:val="single" w:color="95CEDD" w:themeColor="accent5" w:themeTint="95" w:sz="12" w:space="0"/>
        </w:tcBorders>
      </w:tcPr>
    </w:tblStylePr>
    <w:tblStylePr w:type="lastCol">
      <w:rPr>
        <w:b/>
        <w:color w:val="404040"/>
      </w:rPr>
    </w:tblStylePr>
    <w:tblStylePr w:type="lastRow">
      <w:rPr>
        <w:b/>
        <w:color w:val="404040"/>
      </w:rPr>
    </w:tblStylePr>
  </w:style>
  <w:style w:type="table" w:styleId="976" w:customStyle="1">
    <w:name w:val="Grid Table 1 Light - Accent 6"/>
    <w:basedOn w:val="882"/>
    <w:uiPriority w:val="99"/>
    <w:pPr>
      <w:spacing w:after="0" w:line="240" w:lineRule="auto"/>
    </w:pPr>
    <w:tblPr>
      <w:tblStyleRowBandSize w:val="1"/>
      <w:tblStyleColBandSize w:val="1"/>
      <w:tblBorders>
        <w:top w:val="single" w:color="FBD4B4" w:themeColor="accent6" w:themeTint="67" w:sz="4" w:space="0"/>
        <w:left w:val="single" w:color="FBD4B4" w:themeColor="accent6" w:themeTint="67" w:sz="4" w:space="0"/>
        <w:bottom w:val="single" w:color="FBD4B4" w:themeColor="accent6" w:themeTint="67" w:sz="4" w:space="0"/>
        <w:right w:val="single" w:color="FBD4B4" w:themeColor="accent6" w:themeTint="67" w:sz="4" w:space="0"/>
        <w:insideH w:val="single" w:color="FBD4B4" w:themeColor="accent6" w:themeTint="67" w:sz="4" w:space="0"/>
        <w:insideV w:val="single" w:color="FBD4B4" w:themeColor="accent6" w:themeTint="67" w:sz="4" w:space="0"/>
      </w:tblBorders>
    </w:tblPr>
    <w:tblStylePr w:type="band1Horz">
      <w:rPr>
        <w:rFonts w:ascii="Arial" w:hAnsi="Arial"/>
        <w:color w:val="404040"/>
        <w:sz w:val="22"/>
      </w:rPr>
      <w:tcPr>
        <w:tcBorders>
          <w:top w:val="single" w:color="FBD4B4" w:themeColor="accent6" w:themeTint="67" w:sz="4" w:space="0"/>
          <w:left w:val="single" w:color="FBD4B4" w:themeColor="accent6" w:themeTint="67" w:sz="4" w:space="0"/>
          <w:bottom w:val="single" w:color="FBD4B4" w:themeColor="accent6" w:themeTint="67" w:sz="4" w:space="0"/>
          <w:right w:val="single" w:color="FBD4B4" w:themeColor="accent6" w:themeTint="67" w:sz="4" w:space="0"/>
        </w:tcBorders>
      </w:tcPr>
    </w:tblStylePr>
    <w:tblStylePr w:type="firstCol">
      <w:rPr>
        <w:b/>
        <w:color w:val="404040"/>
      </w:rPr>
    </w:tblStylePr>
    <w:tblStylePr w:type="firstRow">
      <w:rPr>
        <w:b/>
        <w:color w:val="404040"/>
      </w:rPr>
      <w:tcPr>
        <w:tcBorders>
          <w:bottom w:val="single" w:color="FAC192" w:themeColor="accent6" w:themeTint="95" w:sz="12" w:space="0"/>
        </w:tcBorders>
      </w:tcPr>
    </w:tblStylePr>
    <w:tblStylePr w:type="lastCol">
      <w:rPr>
        <w:b/>
        <w:color w:val="404040"/>
      </w:rPr>
    </w:tblStylePr>
    <w:tblStylePr w:type="lastRow">
      <w:rPr>
        <w:b/>
        <w:color w:val="404040"/>
      </w:rPr>
    </w:tblStylePr>
  </w:style>
  <w:style w:type="table" w:styleId="977" w:customStyle="1">
    <w:name w:val="Таблица-сетка 21"/>
    <w:basedOn w:val="882"/>
    <w:uiPriority w:val="99"/>
    <w:pPr>
      <w:spacing w:after="0" w:line="240" w:lineRule="auto"/>
    </w:pPr>
    <w:tblPr>
      <w:tblStyleRowBandSize w:val="1"/>
      <w:tblStyleColBandSize w:val="1"/>
      <w:tblBorders>
        <w:bottom w:val="single" w:color="6A6A6A" w:themeColor="text1" w:themeTint="95" w:sz="4" w:space="0"/>
        <w:insideH w:val="single" w:color="6A6A6A" w:themeColor="text1" w:themeTint="95" w:sz="4" w:space="0"/>
        <w:insideV w:val="single" w:color="6A6A6A" w:themeColor="text1" w:themeTint="95" w:sz="4" w:space="0"/>
      </w:tblBorders>
    </w:tblPr>
    <w:tblStylePr w:type="band1Horz">
      <w:rPr>
        <w:rFonts w:ascii="Arial" w:hAnsi="Arial"/>
        <w:color w:val="404040"/>
        <w:sz w:val="22"/>
      </w:rPr>
      <w:tcPr>
        <w:shd w:val="clear" w:color="cbcbcb" w:themeColor="text1" w:themeTint="34" w:fill="cbcbcb" w:themeFill="text1" w:themeFillTint="34"/>
      </w:tcPr>
    </w:tblStylePr>
    <w:tblStylePr w:type="band1Vert">
      <w:rPr>
        <w:rFonts w:ascii="Arial" w:hAnsi="Arial"/>
        <w:color w:val="404040"/>
        <w:sz w:val="22"/>
      </w:rPr>
      <w:tcPr>
        <w:shd w:val="clear" w:color="cbcbcb" w:themeColor="text1" w:themeTint="34" w:fill="cbcbcb" w:themeFill="text1" w:themeFillTint="34"/>
      </w:tcPr>
    </w:tblStylePr>
    <w:tblStylePr w:type="firstCol">
      <w:rPr>
        <w:b/>
        <w:color w:val="404040"/>
      </w:rPr>
    </w:tblStylePr>
    <w:tblStylePr w:type="firstRow">
      <w:rPr>
        <w:b/>
        <w:color w:val="404040"/>
      </w:rPr>
      <w:tcPr>
        <w:shd w:val="clear" w:color="ffffff" w:fill="auto"/>
        <w:tcBorders>
          <w:top w:val="none" w:color="000000" w:sz="4" w:space="0"/>
          <w:left w:val="none" w:color="000000" w:sz="4" w:space="0"/>
          <w:bottom w:val="single" w:color="6A6A6A" w:themeColor="text1" w:themeTint="95" w:sz="12" w:space="0"/>
          <w:right w:val="none" w:color="000000" w:sz="4" w:space="0"/>
        </w:tcBorders>
      </w:tcPr>
    </w:tblStylePr>
    <w:tblStylePr w:type="lastCol">
      <w:rPr>
        <w:b/>
        <w:color w:val="404040"/>
      </w:rPr>
    </w:tblStylePr>
    <w:tblStylePr w:type="lastRow">
      <w:rPr>
        <w:b/>
        <w:color w:val="404040"/>
      </w:rPr>
      <w:tcPr>
        <w:shd w:val="clear" w:color="ffffff" w:fill="auto"/>
        <w:tcBorders>
          <w:top w:val="single" w:color="6A6A6A" w:themeColor="text1" w:themeTint="95" w:sz="4" w:space="0"/>
          <w:left w:val="none" w:color="000000" w:sz="4" w:space="0"/>
          <w:bottom w:val="none" w:color="000000" w:sz="4" w:space="0"/>
          <w:right w:val="none" w:color="000000" w:sz="4" w:space="0"/>
        </w:tcBorders>
      </w:tcPr>
    </w:tblStylePr>
  </w:style>
  <w:style w:type="table" w:styleId="978" w:customStyle="1">
    <w:name w:val="Grid Table 2 - Accent 1"/>
    <w:basedOn w:val="882"/>
    <w:uiPriority w:val="99"/>
    <w:pPr>
      <w:spacing w:after="0" w:line="240" w:lineRule="auto"/>
    </w:pPr>
    <w:tblPr>
      <w:tblStyleRowBandSize w:val="1"/>
      <w:tblStyleColBandSize w:val="1"/>
      <w:tblBorders>
        <w:bottom w:val="single" w:color="5D8AC2" w:themeColor="accent1" w:themeTint="EA" w:sz="4" w:space="0"/>
        <w:insideH w:val="single" w:color="5D8AC2" w:themeColor="accent1" w:themeTint="EA" w:sz="4" w:space="0"/>
        <w:insideV w:val="single" w:color="5D8AC2" w:themeColor="accent1" w:themeTint="EA" w:sz="4" w:space="0"/>
      </w:tblBorders>
    </w:tblPr>
    <w:tblStylePr w:type="band1Horz">
      <w:rPr>
        <w:rFonts w:ascii="Arial" w:hAnsi="Arial"/>
        <w:color w:val="404040"/>
        <w:sz w:val="22"/>
      </w:rPr>
      <w:tcPr>
        <w:shd w:val="clear" w:color="dae5f1" w:themeColor="accent1" w:themeTint="34" w:fill="dae5f1" w:themeFill="accent1" w:themeFillTint="34"/>
      </w:tcPr>
    </w:tblStylePr>
    <w:tblStylePr w:type="band1Vert">
      <w:rPr>
        <w:rFonts w:ascii="Arial" w:hAnsi="Arial"/>
        <w:color w:val="404040"/>
        <w:sz w:val="22"/>
      </w:rPr>
      <w:tcPr>
        <w:shd w:val="clear" w:color="dae5f1" w:themeColor="accent1" w:themeTint="34" w:fill="dae5f1" w:themeFill="accent1" w:themeFillTint="34"/>
      </w:tcPr>
    </w:tblStylePr>
    <w:tblStylePr w:type="firstCol">
      <w:rPr>
        <w:b/>
        <w:color w:val="404040"/>
      </w:rPr>
    </w:tblStylePr>
    <w:tblStylePr w:type="firstRow">
      <w:rPr>
        <w:b/>
        <w:color w:val="404040"/>
      </w:rPr>
      <w:tcPr>
        <w:shd w:val="clear" w:color="ffffff" w:fill="auto"/>
        <w:tcBorders>
          <w:top w:val="none" w:color="000000" w:sz="4" w:space="0"/>
          <w:left w:val="none" w:color="000000" w:sz="4" w:space="0"/>
          <w:bottom w:val="single" w:color="5D8AC2" w:themeColor="accent1" w:themeTint="EA" w:sz="12" w:space="0"/>
          <w:right w:val="none" w:color="000000" w:sz="4" w:space="0"/>
        </w:tcBorders>
      </w:tcPr>
    </w:tblStylePr>
    <w:tblStylePr w:type="lastCol">
      <w:rPr>
        <w:b/>
        <w:color w:val="404040"/>
      </w:rPr>
    </w:tblStylePr>
    <w:tblStylePr w:type="lastRow">
      <w:rPr>
        <w:b/>
        <w:color w:val="404040"/>
      </w:rPr>
      <w:tcPr>
        <w:shd w:val="clear" w:color="ffffff" w:fill="auto"/>
        <w:tcBorders>
          <w:top w:val="single" w:color="5D8AC2" w:themeColor="accent1" w:themeTint="EA" w:sz="4" w:space="0"/>
          <w:left w:val="none" w:color="000000" w:sz="4" w:space="0"/>
          <w:bottom w:val="none" w:color="000000" w:sz="4" w:space="0"/>
          <w:right w:val="none" w:color="000000" w:sz="4" w:space="0"/>
        </w:tcBorders>
      </w:tcPr>
    </w:tblStylePr>
  </w:style>
  <w:style w:type="table" w:styleId="979" w:customStyle="1">
    <w:name w:val="Grid Table 2 - Accent 2"/>
    <w:basedOn w:val="882"/>
    <w:uiPriority w:val="99"/>
    <w:pPr>
      <w:spacing w:after="0" w:line="240" w:lineRule="auto"/>
    </w:pPr>
    <w:tblPr>
      <w:tblStyleRowBandSize w:val="1"/>
      <w:tblStyleColBandSize w:val="1"/>
      <w:tblBorders>
        <w:bottom w:val="single" w:color="D99695" w:themeColor="accent2" w:themeTint="97" w:sz="4" w:space="0"/>
        <w:insideH w:val="single" w:color="D99695" w:themeColor="accent2" w:themeTint="97" w:sz="4" w:space="0"/>
        <w:insideV w:val="single" w:color="D99695" w:themeColor="accent2" w:themeTint="97" w:sz="4" w:space="0"/>
      </w:tblBorders>
    </w:tblPr>
    <w:tblStylePr w:type="band1Horz">
      <w:rPr>
        <w:rFonts w:ascii="Arial" w:hAnsi="Arial"/>
        <w:color w:val="404040"/>
        <w:sz w:val="22"/>
      </w:rPr>
      <w:tcPr>
        <w:shd w:val="clear" w:color="f2dcdc" w:themeColor="accent2" w:themeTint="32" w:fill="f2dcdc" w:themeFill="accent2" w:themeFillTint="32"/>
      </w:tcPr>
    </w:tblStylePr>
    <w:tblStylePr w:type="band1Vert">
      <w:rPr>
        <w:rFonts w:ascii="Arial" w:hAnsi="Arial"/>
        <w:color w:val="404040"/>
        <w:sz w:val="22"/>
      </w:rPr>
      <w:tcPr>
        <w:shd w:val="clear" w:color="f2dcdc" w:themeColor="accent2" w:themeTint="32" w:fill="f2dcdc" w:themeFill="accent2" w:themeFillTint="32"/>
      </w:tcPr>
    </w:tblStylePr>
    <w:tblStylePr w:type="firstCol">
      <w:rPr>
        <w:b/>
        <w:color w:val="404040"/>
      </w:rPr>
    </w:tblStylePr>
    <w:tblStylePr w:type="firstRow">
      <w:rPr>
        <w:b/>
        <w:color w:val="404040"/>
      </w:rPr>
      <w:tcPr>
        <w:shd w:val="clear" w:color="ffffff" w:fill="auto"/>
        <w:tcBorders>
          <w:top w:val="none" w:color="000000" w:sz="4" w:space="0"/>
          <w:left w:val="none" w:color="000000" w:sz="4" w:space="0"/>
          <w:bottom w:val="single" w:color="D99695" w:themeColor="accent2" w:themeTint="97" w:sz="12" w:space="0"/>
          <w:right w:val="none" w:color="000000" w:sz="4" w:space="0"/>
        </w:tcBorders>
      </w:tcPr>
    </w:tblStylePr>
    <w:tblStylePr w:type="lastCol">
      <w:rPr>
        <w:b/>
        <w:color w:val="404040"/>
      </w:rPr>
    </w:tblStylePr>
    <w:tblStylePr w:type="lastRow">
      <w:rPr>
        <w:b/>
        <w:color w:val="404040"/>
      </w:rPr>
      <w:tcPr>
        <w:shd w:val="clear" w:color="ffffff" w:fill="auto"/>
        <w:tcBorders>
          <w:top w:val="single" w:color="D99695" w:themeColor="accent2" w:themeTint="97" w:sz="4" w:space="0"/>
          <w:left w:val="none" w:color="000000" w:sz="4" w:space="0"/>
          <w:bottom w:val="none" w:color="000000" w:sz="4" w:space="0"/>
          <w:right w:val="none" w:color="000000" w:sz="4" w:space="0"/>
        </w:tcBorders>
      </w:tcPr>
    </w:tblStylePr>
  </w:style>
  <w:style w:type="table" w:styleId="980" w:customStyle="1">
    <w:name w:val="Grid Table 2 - Accent 3"/>
    <w:basedOn w:val="882"/>
    <w:uiPriority w:val="99"/>
    <w:pPr>
      <w:spacing w:after="0" w:line="240" w:lineRule="auto"/>
    </w:pPr>
    <w:tblPr>
      <w:tblStyleRowBandSize w:val="1"/>
      <w:tblStyleColBandSize w:val="1"/>
      <w:tblBorders>
        <w:bottom w:val="single" w:color="9ABB59" w:themeColor="accent3" w:themeTint="FE" w:sz="4" w:space="0"/>
        <w:insideH w:val="single" w:color="9ABB59" w:themeColor="accent3" w:themeTint="FE" w:sz="4" w:space="0"/>
        <w:insideV w:val="single" w:color="9ABB59" w:themeColor="accent3" w:themeTint="FE" w:sz="4" w:space="0"/>
      </w:tblBorders>
    </w:tblPr>
    <w:tblStylePr w:type="band1Horz">
      <w:rPr>
        <w:rFonts w:ascii="Arial" w:hAnsi="Arial"/>
        <w:color w:val="404040"/>
        <w:sz w:val="22"/>
      </w:rPr>
      <w:tcPr>
        <w:shd w:val="clear" w:color="eaf1dc" w:themeColor="accent3" w:themeTint="34" w:fill="eaf1dc" w:themeFill="accent3" w:themeFillTint="34"/>
      </w:tcPr>
    </w:tblStylePr>
    <w:tblStylePr w:type="band1Vert">
      <w:rPr>
        <w:rFonts w:ascii="Arial" w:hAnsi="Arial"/>
        <w:color w:val="404040"/>
        <w:sz w:val="22"/>
      </w:rPr>
      <w:tcPr>
        <w:shd w:val="clear" w:color="eaf1dc" w:themeColor="accent3" w:themeTint="34" w:fill="eaf1dc" w:themeFill="accent3" w:themeFillTint="34"/>
      </w:tcPr>
    </w:tblStylePr>
    <w:tblStylePr w:type="firstCol">
      <w:rPr>
        <w:b/>
        <w:color w:val="404040"/>
      </w:rPr>
    </w:tblStylePr>
    <w:tblStylePr w:type="firstRow">
      <w:rPr>
        <w:b/>
        <w:color w:val="404040"/>
      </w:rPr>
      <w:tcPr>
        <w:shd w:val="clear" w:color="ffffff" w:fill="auto"/>
        <w:tcBorders>
          <w:top w:val="none" w:color="000000" w:sz="4" w:space="0"/>
          <w:left w:val="none" w:color="000000" w:sz="4" w:space="0"/>
          <w:bottom w:val="single" w:color="9ABB59" w:themeColor="accent3" w:themeTint="FE" w:sz="12" w:space="0"/>
          <w:right w:val="none" w:color="000000" w:sz="4" w:space="0"/>
        </w:tcBorders>
      </w:tcPr>
    </w:tblStylePr>
    <w:tblStylePr w:type="lastCol">
      <w:rPr>
        <w:b/>
        <w:color w:val="404040"/>
      </w:rPr>
    </w:tblStylePr>
    <w:tblStylePr w:type="lastRow">
      <w:rPr>
        <w:b/>
        <w:color w:val="404040"/>
      </w:rPr>
      <w:tcPr>
        <w:shd w:val="clear" w:color="ffffff" w:fill="auto"/>
        <w:tcBorders>
          <w:top w:val="single" w:color="9ABB59" w:themeColor="accent3" w:themeTint="FE" w:sz="4" w:space="0"/>
          <w:left w:val="none" w:color="000000" w:sz="4" w:space="0"/>
          <w:bottom w:val="none" w:color="000000" w:sz="4" w:space="0"/>
          <w:right w:val="none" w:color="000000" w:sz="4" w:space="0"/>
        </w:tcBorders>
      </w:tcPr>
    </w:tblStylePr>
  </w:style>
  <w:style w:type="table" w:styleId="981" w:customStyle="1">
    <w:name w:val="Grid Table 2 - Accent 4"/>
    <w:basedOn w:val="882"/>
    <w:uiPriority w:val="99"/>
    <w:pPr>
      <w:spacing w:after="0" w:line="240" w:lineRule="auto"/>
    </w:pPr>
    <w:tblPr>
      <w:tblStyleRowBandSize w:val="1"/>
      <w:tblStyleColBandSize w:val="1"/>
      <w:tblBorders>
        <w:bottom w:val="single" w:color="B2A1C6" w:themeColor="accent4" w:themeTint="9A" w:sz="4" w:space="0"/>
        <w:insideH w:val="single" w:color="B2A1C6" w:themeColor="accent4" w:themeTint="9A" w:sz="4" w:space="0"/>
        <w:insideV w:val="single" w:color="B2A1C6" w:themeColor="accent4" w:themeTint="9A" w:sz="4" w:space="0"/>
      </w:tblBorders>
    </w:tblPr>
    <w:tblStylePr w:type="band1Horz">
      <w:rPr>
        <w:rFonts w:ascii="Arial" w:hAnsi="Arial"/>
        <w:color w:val="404040"/>
        <w:sz w:val="22"/>
      </w:rPr>
      <w:tcPr>
        <w:shd w:val="clear" w:color="e5dfec" w:themeColor="accent4" w:themeTint="34" w:fill="e5dfec" w:themeFill="accent4" w:themeFillTint="34"/>
      </w:tcPr>
    </w:tblStylePr>
    <w:tblStylePr w:type="band1Vert">
      <w:rPr>
        <w:rFonts w:ascii="Arial" w:hAnsi="Arial"/>
        <w:color w:val="404040"/>
        <w:sz w:val="22"/>
      </w:rPr>
      <w:tcPr>
        <w:shd w:val="clear" w:color="e5dfec" w:themeColor="accent4" w:themeTint="34" w:fill="e5dfec" w:themeFill="accent4" w:themeFillTint="34"/>
      </w:tcPr>
    </w:tblStylePr>
    <w:tblStylePr w:type="firstCol">
      <w:rPr>
        <w:b/>
        <w:color w:val="404040"/>
      </w:rPr>
    </w:tblStylePr>
    <w:tblStylePr w:type="firstRow">
      <w:rPr>
        <w:b/>
        <w:color w:val="404040"/>
      </w:rPr>
      <w:tcPr>
        <w:shd w:val="clear" w:color="ffffff" w:fill="auto"/>
        <w:tcBorders>
          <w:top w:val="none" w:color="000000" w:sz="4" w:space="0"/>
          <w:left w:val="none" w:color="000000" w:sz="4" w:space="0"/>
          <w:bottom w:val="single" w:color="B2A1C6" w:themeColor="accent4" w:themeTint="9A" w:sz="12" w:space="0"/>
          <w:right w:val="none" w:color="000000" w:sz="4" w:space="0"/>
        </w:tcBorders>
      </w:tcPr>
    </w:tblStylePr>
    <w:tblStylePr w:type="lastCol">
      <w:rPr>
        <w:b/>
        <w:color w:val="404040"/>
      </w:rPr>
    </w:tblStylePr>
    <w:tblStylePr w:type="lastRow">
      <w:rPr>
        <w:b/>
        <w:color w:val="404040"/>
      </w:rPr>
      <w:tcPr>
        <w:shd w:val="clear" w:color="ffffff" w:fill="auto"/>
        <w:tcBorders>
          <w:top w:val="single" w:color="B2A1C6" w:themeColor="accent4" w:themeTint="9A" w:sz="4" w:space="0"/>
          <w:left w:val="none" w:color="000000" w:sz="4" w:space="0"/>
          <w:bottom w:val="none" w:color="000000" w:sz="4" w:space="0"/>
          <w:right w:val="none" w:color="000000" w:sz="4" w:space="0"/>
        </w:tcBorders>
      </w:tcPr>
    </w:tblStylePr>
  </w:style>
  <w:style w:type="table" w:styleId="982" w:customStyle="1">
    <w:name w:val="Grid Table 2 - Accent 5"/>
    <w:basedOn w:val="882"/>
    <w:uiPriority w:val="99"/>
    <w:pPr>
      <w:spacing w:after="0" w:line="240" w:lineRule="auto"/>
    </w:pPr>
    <w:tblPr>
      <w:tblStyleRowBandSize w:val="1"/>
      <w:tblStyleColBandSize w:val="1"/>
      <w:tblBorders>
        <w:bottom w:val="single" w:color="4BACC6" w:themeColor="accent5" w:sz="4" w:space="0"/>
        <w:insideH w:val="single" w:color="4BACC6" w:themeColor="accent5" w:sz="4" w:space="0"/>
        <w:insideV w:val="single" w:color="4BACC6" w:themeColor="accent5" w:sz="4" w:space="0"/>
      </w:tblBorders>
    </w:tblPr>
    <w:tblStylePr w:type="band1Horz">
      <w:rPr>
        <w:rFonts w:ascii="Arial" w:hAnsi="Arial"/>
        <w:color w:val="404040"/>
        <w:sz w:val="22"/>
      </w:rPr>
      <w:tcPr>
        <w:shd w:val="clear" w:color="daeef3" w:themeColor="accent5" w:themeTint="34" w:fill="daeef3" w:themeFill="accent5" w:themeFillTint="34"/>
      </w:tcPr>
    </w:tblStylePr>
    <w:tblStylePr w:type="band1Vert">
      <w:rPr>
        <w:rFonts w:ascii="Arial" w:hAnsi="Arial"/>
        <w:color w:val="404040"/>
        <w:sz w:val="22"/>
      </w:rPr>
      <w:tcPr>
        <w:shd w:val="clear" w:color="daeef3" w:themeColor="accent5" w:themeTint="34" w:fill="daeef3" w:themeFill="accent5" w:themeFillTint="34"/>
      </w:tcPr>
    </w:tblStylePr>
    <w:tblStylePr w:type="firstCol">
      <w:rPr>
        <w:b/>
        <w:color w:val="404040"/>
      </w:rPr>
    </w:tblStylePr>
    <w:tblStylePr w:type="firstRow">
      <w:rPr>
        <w:b/>
        <w:color w:val="404040"/>
      </w:rPr>
      <w:tcPr>
        <w:shd w:val="clear" w:color="ffffff" w:fill="auto"/>
        <w:tcBorders>
          <w:top w:val="none" w:color="000000" w:sz="4" w:space="0"/>
          <w:left w:val="none" w:color="000000" w:sz="4" w:space="0"/>
          <w:bottom w:val="single" w:color="4BACC6" w:themeColor="accent5" w:sz="12" w:space="0"/>
          <w:right w:val="none" w:color="000000" w:sz="4" w:space="0"/>
        </w:tcBorders>
      </w:tcPr>
    </w:tblStylePr>
    <w:tblStylePr w:type="lastCol">
      <w:rPr>
        <w:b/>
        <w:color w:val="404040"/>
      </w:rPr>
    </w:tblStylePr>
    <w:tblStylePr w:type="lastRow">
      <w:rPr>
        <w:b/>
        <w:color w:val="404040"/>
      </w:rPr>
      <w:tcPr>
        <w:shd w:val="clear" w:color="ffffff" w:fill="auto"/>
        <w:tcBorders>
          <w:top w:val="single" w:color="4BACC6" w:themeColor="accent5" w:sz="4" w:space="0"/>
          <w:left w:val="none" w:color="000000" w:sz="4" w:space="0"/>
          <w:bottom w:val="none" w:color="000000" w:sz="4" w:space="0"/>
          <w:right w:val="none" w:color="000000" w:sz="4" w:space="0"/>
        </w:tcBorders>
      </w:tcPr>
    </w:tblStylePr>
  </w:style>
  <w:style w:type="table" w:styleId="983" w:customStyle="1">
    <w:name w:val="Grid Table 2 - Accent 6"/>
    <w:basedOn w:val="882"/>
    <w:uiPriority w:val="99"/>
    <w:pPr>
      <w:spacing w:after="0" w:line="240" w:lineRule="auto"/>
    </w:pPr>
    <w:tblPr>
      <w:tblStyleRowBandSize w:val="1"/>
      <w:tblStyleColBandSize w:val="1"/>
      <w:tblBorders>
        <w:bottom w:val="single" w:color="F79646" w:themeColor="accent6" w:sz="4" w:space="0"/>
        <w:insideH w:val="single" w:color="F79646" w:themeColor="accent6" w:sz="4" w:space="0"/>
        <w:insideV w:val="single" w:color="F79646" w:themeColor="accent6" w:sz="4" w:space="0"/>
      </w:tblBorders>
    </w:tblPr>
    <w:tblStylePr w:type="band1Horz">
      <w:rPr>
        <w:rFonts w:ascii="Arial" w:hAnsi="Arial"/>
        <w:color w:val="404040"/>
        <w:sz w:val="22"/>
      </w:rPr>
      <w:tcPr>
        <w:shd w:val="clear" w:color="fde9d8" w:themeColor="accent6" w:themeTint="34" w:fill="fde9d8" w:themeFill="accent6" w:themeFillTint="34"/>
      </w:tcPr>
    </w:tblStylePr>
    <w:tblStylePr w:type="band1Vert">
      <w:rPr>
        <w:rFonts w:ascii="Arial" w:hAnsi="Arial"/>
        <w:color w:val="404040"/>
        <w:sz w:val="22"/>
      </w:rPr>
      <w:tcPr>
        <w:shd w:val="clear" w:color="fde9d8" w:themeColor="accent6" w:themeTint="34" w:fill="fde9d8" w:themeFill="accent6" w:themeFillTint="34"/>
      </w:tcPr>
    </w:tblStylePr>
    <w:tblStylePr w:type="firstCol">
      <w:rPr>
        <w:b/>
        <w:color w:val="404040"/>
      </w:rPr>
    </w:tblStylePr>
    <w:tblStylePr w:type="firstRow">
      <w:rPr>
        <w:b/>
        <w:color w:val="404040"/>
      </w:rPr>
      <w:tcPr>
        <w:shd w:val="clear" w:color="ffffff" w:fill="auto"/>
        <w:tcBorders>
          <w:top w:val="none" w:color="000000" w:sz="4" w:space="0"/>
          <w:left w:val="none" w:color="000000" w:sz="4" w:space="0"/>
          <w:bottom w:val="single" w:color="F79646" w:themeColor="accent6" w:sz="12" w:space="0"/>
          <w:right w:val="none" w:color="000000" w:sz="4" w:space="0"/>
        </w:tcBorders>
      </w:tcPr>
    </w:tblStylePr>
    <w:tblStylePr w:type="lastCol">
      <w:rPr>
        <w:b/>
        <w:color w:val="404040"/>
      </w:rPr>
    </w:tblStylePr>
    <w:tblStylePr w:type="lastRow">
      <w:rPr>
        <w:b/>
        <w:color w:val="404040"/>
      </w:rPr>
      <w:tcPr>
        <w:shd w:val="clear" w:color="ffffff" w:fill="auto"/>
        <w:tcBorders>
          <w:top w:val="single" w:color="F79646" w:themeColor="accent6" w:sz="4" w:space="0"/>
          <w:left w:val="none" w:color="000000" w:sz="4" w:space="0"/>
          <w:bottom w:val="none" w:color="000000" w:sz="4" w:space="0"/>
          <w:right w:val="none" w:color="000000" w:sz="4" w:space="0"/>
        </w:tcBorders>
      </w:tcPr>
    </w:tblStylePr>
  </w:style>
  <w:style w:type="table" w:styleId="984" w:customStyle="1">
    <w:name w:val="Таблица-сетка 31"/>
    <w:basedOn w:val="882"/>
    <w:uiPriority w:val="99"/>
    <w:pPr>
      <w:spacing w:after="0" w:line="240" w:lineRule="auto"/>
    </w:pPr>
    <w:tblPr>
      <w:tblStyleRowBandSize w:val="1"/>
      <w:tblStyleColBandSize w:val="1"/>
      <w:tblBorders>
        <w:bottom w:val="single" w:color="6A6A6A" w:themeColor="text1" w:themeTint="95" w:sz="4" w:space="0"/>
        <w:insideH w:val="single" w:color="6A6A6A" w:themeColor="text1" w:themeTint="95" w:sz="4" w:space="0"/>
        <w:insideV w:val="single" w:color="6A6A6A" w:themeColor="text1" w:themeTint="95" w:sz="4" w:space="0"/>
      </w:tblBorders>
    </w:tblPr>
    <w:tblStylePr w:type="band1Horz">
      <w:rPr>
        <w:rFonts w:ascii="Arial" w:hAnsi="Arial"/>
        <w:color w:val="404040"/>
        <w:sz w:val="22"/>
      </w:rPr>
      <w:tcPr>
        <w:shd w:val="clear" w:color="cbcbcb" w:themeColor="text1" w:themeTint="34" w:fill="cbcbcb" w:themeFill="text1" w:themeFillTint="34"/>
      </w:tcPr>
    </w:tblStylePr>
    <w:tblStylePr w:type="band1Vert">
      <w:rPr>
        <w:rFonts w:ascii="Arial" w:hAnsi="Arial"/>
        <w:color w:val="404040"/>
        <w:sz w:val="22"/>
      </w:rPr>
      <w:tcPr>
        <w:shd w:val="clear" w:color="cbcbcb" w:themeColor="text1" w:themeTint="34" w:fill="cbcbcb" w:themeFill="text1" w:themeFillTint="34"/>
      </w:tcPr>
    </w:tblStylePr>
    <w:tblStylePr w:type="firstCol">
      <w:rPr>
        <w:i/>
        <w:color w:val="404040"/>
      </w:rPr>
      <w:pPr>
        <w:jc w:val="right"/>
      </w:p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style>
  <w:style w:type="table" w:styleId="985" w:customStyle="1">
    <w:name w:val="Grid Table 3 - Accent 1"/>
    <w:basedOn w:val="882"/>
    <w:uiPriority w:val="99"/>
    <w:pPr>
      <w:spacing w:after="0" w:line="240" w:lineRule="auto"/>
    </w:pPr>
    <w:tblPr>
      <w:tblStyleRowBandSize w:val="1"/>
      <w:tblStyleColBandSize w:val="1"/>
      <w:tblBorders>
        <w:bottom w:val="single" w:color="5D8AC2" w:themeColor="accent1" w:themeTint="EA" w:sz="4" w:space="0"/>
        <w:insideH w:val="single" w:color="5D8AC2" w:themeColor="accent1" w:themeTint="EA" w:sz="4" w:space="0"/>
        <w:insideV w:val="single" w:color="5D8AC2" w:themeColor="accent1" w:themeTint="EA" w:sz="4" w:space="0"/>
      </w:tblBorders>
    </w:tblPr>
    <w:tblStylePr w:type="band1Horz">
      <w:rPr>
        <w:rFonts w:ascii="Arial" w:hAnsi="Arial"/>
        <w:color w:val="404040"/>
        <w:sz w:val="22"/>
      </w:rPr>
      <w:tcPr>
        <w:shd w:val="clear" w:color="dae5f1" w:themeColor="accent1" w:themeTint="34" w:fill="dae5f1" w:themeFill="accent1" w:themeFillTint="34"/>
      </w:tcPr>
    </w:tblStylePr>
    <w:tblStylePr w:type="band1Vert">
      <w:rPr>
        <w:rFonts w:ascii="Arial" w:hAnsi="Arial"/>
        <w:color w:val="404040"/>
        <w:sz w:val="22"/>
      </w:rPr>
      <w:tcPr>
        <w:shd w:val="clear" w:color="dae5f1" w:themeColor="accent1" w:themeTint="34" w:fill="dae5f1" w:themeFill="accent1" w:themeFillTint="34"/>
      </w:tcPr>
    </w:tblStylePr>
    <w:tblStylePr w:type="firstCol">
      <w:rPr>
        <w:i/>
        <w:color w:val="404040"/>
      </w:rPr>
      <w:pPr>
        <w:jc w:val="right"/>
      </w:p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style>
  <w:style w:type="table" w:styleId="986" w:customStyle="1">
    <w:name w:val="Grid Table 3 - Accent 2"/>
    <w:basedOn w:val="882"/>
    <w:uiPriority w:val="99"/>
    <w:pPr>
      <w:spacing w:after="0" w:line="240" w:lineRule="auto"/>
    </w:pPr>
    <w:tblPr>
      <w:tblStyleRowBandSize w:val="1"/>
      <w:tblStyleColBandSize w:val="1"/>
      <w:tblBorders>
        <w:bottom w:val="single" w:color="D99695" w:themeColor="accent2" w:themeTint="97" w:sz="4" w:space="0"/>
        <w:insideH w:val="single" w:color="D99695" w:themeColor="accent2" w:themeTint="97" w:sz="4" w:space="0"/>
        <w:insideV w:val="single" w:color="D99695" w:themeColor="accent2" w:themeTint="97" w:sz="4" w:space="0"/>
      </w:tblBorders>
    </w:tblPr>
    <w:tblStylePr w:type="band1Horz">
      <w:rPr>
        <w:rFonts w:ascii="Arial" w:hAnsi="Arial"/>
        <w:color w:val="404040"/>
        <w:sz w:val="22"/>
      </w:rPr>
      <w:tcPr>
        <w:shd w:val="clear" w:color="f2dcdc" w:themeColor="accent2" w:themeTint="32" w:fill="f2dcdc" w:themeFill="accent2" w:themeFillTint="32"/>
      </w:tcPr>
    </w:tblStylePr>
    <w:tblStylePr w:type="band1Vert">
      <w:rPr>
        <w:rFonts w:ascii="Arial" w:hAnsi="Arial"/>
        <w:color w:val="404040"/>
        <w:sz w:val="22"/>
      </w:rPr>
      <w:tcPr>
        <w:shd w:val="clear" w:color="f2dcdc" w:themeColor="accent2" w:themeTint="32" w:fill="f2dcdc" w:themeFill="accent2" w:themeFillTint="32"/>
      </w:tcPr>
    </w:tblStylePr>
    <w:tblStylePr w:type="firstCol">
      <w:rPr>
        <w:i/>
        <w:color w:val="404040"/>
      </w:rPr>
      <w:pPr>
        <w:jc w:val="right"/>
      </w:p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style>
  <w:style w:type="table" w:styleId="987" w:customStyle="1">
    <w:name w:val="Grid Table 3 - Accent 3"/>
    <w:basedOn w:val="882"/>
    <w:uiPriority w:val="99"/>
    <w:pPr>
      <w:spacing w:after="0" w:line="240" w:lineRule="auto"/>
    </w:pPr>
    <w:tblPr>
      <w:tblStyleRowBandSize w:val="1"/>
      <w:tblStyleColBandSize w:val="1"/>
      <w:tblBorders>
        <w:bottom w:val="single" w:color="9ABB59" w:themeColor="accent3" w:themeTint="FE" w:sz="4" w:space="0"/>
        <w:insideH w:val="single" w:color="9ABB59" w:themeColor="accent3" w:themeTint="FE" w:sz="4" w:space="0"/>
        <w:insideV w:val="single" w:color="9ABB59" w:themeColor="accent3" w:themeTint="FE" w:sz="4" w:space="0"/>
      </w:tblBorders>
    </w:tblPr>
    <w:tblStylePr w:type="band1Horz">
      <w:rPr>
        <w:rFonts w:ascii="Arial" w:hAnsi="Arial"/>
        <w:color w:val="404040"/>
        <w:sz w:val="22"/>
      </w:rPr>
      <w:tcPr>
        <w:shd w:val="clear" w:color="eaf1dc" w:themeColor="accent3" w:themeTint="34" w:fill="eaf1dc" w:themeFill="accent3" w:themeFillTint="34"/>
      </w:tcPr>
    </w:tblStylePr>
    <w:tblStylePr w:type="band1Vert">
      <w:rPr>
        <w:rFonts w:ascii="Arial" w:hAnsi="Arial"/>
        <w:color w:val="404040"/>
        <w:sz w:val="22"/>
      </w:rPr>
      <w:tcPr>
        <w:shd w:val="clear" w:color="eaf1dc" w:themeColor="accent3" w:themeTint="34" w:fill="eaf1dc" w:themeFill="accent3" w:themeFillTint="34"/>
      </w:tcPr>
    </w:tblStylePr>
    <w:tblStylePr w:type="firstCol">
      <w:rPr>
        <w:i/>
        <w:color w:val="404040"/>
      </w:rPr>
      <w:pPr>
        <w:jc w:val="right"/>
      </w:p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style>
  <w:style w:type="table" w:styleId="988" w:customStyle="1">
    <w:name w:val="Grid Table 3 - Accent 4"/>
    <w:basedOn w:val="882"/>
    <w:uiPriority w:val="99"/>
    <w:pPr>
      <w:spacing w:after="0" w:line="240" w:lineRule="auto"/>
    </w:pPr>
    <w:tblPr>
      <w:tblStyleRowBandSize w:val="1"/>
      <w:tblStyleColBandSize w:val="1"/>
      <w:tblBorders>
        <w:bottom w:val="single" w:color="B2A1C6" w:themeColor="accent4" w:themeTint="9A" w:sz="4" w:space="0"/>
        <w:insideH w:val="single" w:color="B2A1C6" w:themeColor="accent4" w:themeTint="9A" w:sz="4" w:space="0"/>
        <w:insideV w:val="single" w:color="B2A1C6" w:themeColor="accent4" w:themeTint="9A" w:sz="4" w:space="0"/>
      </w:tblBorders>
    </w:tblPr>
    <w:tblStylePr w:type="band1Horz">
      <w:rPr>
        <w:rFonts w:ascii="Arial" w:hAnsi="Arial"/>
        <w:color w:val="404040"/>
        <w:sz w:val="22"/>
      </w:rPr>
      <w:tcPr>
        <w:shd w:val="clear" w:color="e5dfec" w:themeColor="accent4" w:themeTint="34" w:fill="e5dfec" w:themeFill="accent4" w:themeFillTint="34"/>
      </w:tcPr>
    </w:tblStylePr>
    <w:tblStylePr w:type="band1Vert">
      <w:rPr>
        <w:rFonts w:ascii="Arial" w:hAnsi="Arial"/>
        <w:color w:val="404040"/>
        <w:sz w:val="22"/>
      </w:rPr>
      <w:tcPr>
        <w:shd w:val="clear" w:color="e5dfec" w:themeColor="accent4" w:themeTint="34" w:fill="e5dfec" w:themeFill="accent4" w:themeFillTint="34"/>
      </w:tcPr>
    </w:tblStylePr>
    <w:tblStylePr w:type="firstCol">
      <w:rPr>
        <w:i/>
        <w:color w:val="404040"/>
      </w:rPr>
      <w:pPr>
        <w:jc w:val="right"/>
      </w:p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style>
  <w:style w:type="table" w:styleId="989" w:customStyle="1">
    <w:name w:val="Grid Table 3 - Accent 5"/>
    <w:basedOn w:val="882"/>
    <w:uiPriority w:val="99"/>
    <w:pPr>
      <w:spacing w:after="0" w:line="240" w:lineRule="auto"/>
    </w:pPr>
    <w:tblPr>
      <w:tblStyleRowBandSize w:val="1"/>
      <w:tblStyleColBandSize w:val="1"/>
      <w:tblBorders>
        <w:bottom w:val="single" w:color="4BACC6" w:themeColor="accent5" w:sz="4" w:space="0"/>
        <w:insideH w:val="single" w:color="4BACC6" w:themeColor="accent5" w:sz="4" w:space="0"/>
        <w:insideV w:val="single" w:color="4BACC6" w:themeColor="accent5" w:sz="4" w:space="0"/>
      </w:tblBorders>
    </w:tblPr>
    <w:tblStylePr w:type="band1Horz">
      <w:rPr>
        <w:rFonts w:ascii="Arial" w:hAnsi="Arial"/>
        <w:color w:val="404040"/>
        <w:sz w:val="22"/>
      </w:rPr>
      <w:tcPr>
        <w:shd w:val="clear" w:color="daeef3" w:themeColor="accent5" w:themeTint="34" w:fill="daeef3" w:themeFill="accent5" w:themeFillTint="34"/>
      </w:tcPr>
    </w:tblStylePr>
    <w:tblStylePr w:type="band1Vert">
      <w:rPr>
        <w:rFonts w:ascii="Arial" w:hAnsi="Arial"/>
        <w:color w:val="404040"/>
        <w:sz w:val="22"/>
      </w:rPr>
      <w:tcPr>
        <w:shd w:val="clear" w:color="daeef3" w:themeColor="accent5" w:themeTint="34" w:fill="daeef3" w:themeFill="accent5" w:themeFillTint="34"/>
      </w:tcPr>
    </w:tblStylePr>
    <w:tblStylePr w:type="firstCol">
      <w:rPr>
        <w:i/>
        <w:color w:val="404040"/>
      </w:rPr>
      <w:pPr>
        <w:jc w:val="right"/>
      </w:p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style>
  <w:style w:type="table" w:styleId="990" w:customStyle="1">
    <w:name w:val="Grid Table 3 - Accent 6"/>
    <w:basedOn w:val="882"/>
    <w:uiPriority w:val="99"/>
    <w:pPr>
      <w:spacing w:after="0" w:line="240" w:lineRule="auto"/>
    </w:pPr>
    <w:tblPr>
      <w:tblStyleRowBandSize w:val="1"/>
      <w:tblStyleColBandSize w:val="1"/>
      <w:tblBorders>
        <w:bottom w:val="single" w:color="F79646" w:themeColor="accent6" w:sz="4" w:space="0"/>
        <w:insideH w:val="single" w:color="F79646" w:themeColor="accent6" w:sz="4" w:space="0"/>
        <w:insideV w:val="single" w:color="F79646" w:themeColor="accent6" w:sz="4" w:space="0"/>
      </w:tblBorders>
    </w:tblPr>
    <w:tblStylePr w:type="band1Horz">
      <w:rPr>
        <w:rFonts w:ascii="Arial" w:hAnsi="Arial"/>
        <w:color w:val="404040"/>
        <w:sz w:val="22"/>
      </w:rPr>
      <w:tcPr>
        <w:shd w:val="clear" w:color="fde9d8" w:themeColor="accent6" w:themeTint="34" w:fill="fde9d8" w:themeFill="accent6" w:themeFillTint="34"/>
      </w:tcPr>
    </w:tblStylePr>
    <w:tblStylePr w:type="band1Vert">
      <w:rPr>
        <w:rFonts w:ascii="Arial" w:hAnsi="Arial"/>
        <w:color w:val="404040"/>
        <w:sz w:val="22"/>
      </w:rPr>
      <w:tcPr>
        <w:shd w:val="clear" w:color="fde9d8" w:themeColor="accent6" w:themeTint="34" w:fill="fde9d8" w:themeFill="accent6" w:themeFillTint="34"/>
      </w:tcPr>
    </w:tblStylePr>
    <w:tblStylePr w:type="firstCol">
      <w:rPr>
        <w:i/>
        <w:color w:val="404040"/>
      </w:rPr>
      <w:pPr>
        <w:jc w:val="right"/>
      </w:p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style>
  <w:style w:type="table" w:styleId="991" w:customStyle="1">
    <w:name w:val="Таблица-сетка 41"/>
    <w:basedOn w:val="882"/>
    <w:uiPriority w:val="59"/>
    <w:pPr>
      <w:spacing w:after="0" w:line="240" w:lineRule="auto"/>
    </w:pPr>
    <w:tblPr>
      <w:tblStyleRowBandSize w:val="1"/>
      <w:tblStyleColBandSize w:val="1"/>
      <w:tblBorders>
        <w:top w:val="single" w:color="6F6F6F" w:themeColor="text1" w:themeTint="90" w:sz="4" w:space="0"/>
        <w:left w:val="single" w:color="6F6F6F" w:themeColor="text1" w:themeTint="90" w:sz="4" w:space="0"/>
        <w:bottom w:val="single" w:color="6F6F6F" w:themeColor="text1" w:themeTint="90" w:sz="4" w:space="0"/>
        <w:right w:val="single" w:color="6F6F6F" w:themeColor="text1" w:themeTint="90" w:sz="4" w:space="0"/>
        <w:insideH w:val="single" w:color="6F6F6F" w:themeColor="text1" w:themeTint="90" w:sz="4" w:space="0"/>
        <w:insideV w:val="single" w:color="6F6F6F" w:themeColor="text1" w:themeTint="90" w:sz="4" w:space="0"/>
      </w:tblBorders>
    </w:tblPr>
    <w:tblStylePr w:type="band1Horz">
      <w:rPr>
        <w:rFonts w:ascii="Arial" w:hAnsi="Arial"/>
        <w:color w:val="404040"/>
        <w:sz w:val="22"/>
      </w:rPr>
      <w:tcPr>
        <w:shd w:val="clear" w:color="cbcbcb" w:themeColor="text1" w:themeTint="34" w:fill="cbcbcb" w:themeFill="text1" w:themeFillTint="34"/>
      </w:tcPr>
    </w:tblStylePr>
    <w:tblStylePr w:type="band1Vert">
      <w:rPr>
        <w:rFonts w:ascii="Arial" w:hAnsi="Arial"/>
        <w:color w:val="404040"/>
        <w:sz w:val="22"/>
      </w:rPr>
      <w:tcPr>
        <w:shd w:val="clear" w:color="cbcbcb" w:themeColor="text1" w:themeTint="34" w:fill="cbcbcb" w:themeFill="text1" w:themeFillTint="34"/>
      </w:tcPr>
    </w:tblStylePr>
    <w:tblStylePr w:type="firstCol">
      <w:rPr>
        <w:b/>
        <w:color w:val="404040"/>
      </w:rPr>
    </w:tblStylePr>
    <w:tblStylePr w:type="firstRow">
      <w:rPr>
        <w:rFonts w:ascii="Arial" w:hAnsi="Arial"/>
        <w:b/>
        <w:color w:val="ffffff"/>
        <w:sz w:val="22"/>
      </w:rPr>
      <w:tcPr>
        <w:shd w:val="clear" w:color="000000"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tblStylePr>
    <w:tblStylePr w:type="lastRow">
      <w:rPr>
        <w:b/>
        <w:color w:val="404040"/>
      </w:rPr>
      <w:tcPr>
        <w:tcBorders>
          <w:top w:val="single" w:color="000000" w:themeColor="text1" w:sz="4" w:space="0"/>
        </w:tcBorders>
      </w:tcPr>
    </w:tblStylePr>
  </w:style>
  <w:style w:type="table" w:styleId="992" w:customStyle="1">
    <w:name w:val="Grid Table 4 - Accent 1"/>
    <w:basedOn w:val="882"/>
    <w:uiPriority w:val="59"/>
    <w:pPr>
      <w:spacing w:after="0" w:line="240" w:lineRule="auto"/>
    </w:pPr>
    <w:tblPr>
      <w:tblStyleRowBandSize w:val="1"/>
      <w:tblStyleColBandSize w:val="1"/>
      <w:tblBorders>
        <w:top w:val="single" w:color="9BB7D9" w:themeColor="accent1" w:themeTint="90" w:sz="4" w:space="0"/>
        <w:left w:val="single" w:color="9BB7D9" w:themeColor="accent1" w:themeTint="90" w:sz="4" w:space="0"/>
        <w:bottom w:val="single" w:color="9BB7D9" w:themeColor="accent1" w:themeTint="90" w:sz="4" w:space="0"/>
        <w:right w:val="single" w:color="9BB7D9" w:themeColor="accent1" w:themeTint="90" w:sz="4" w:space="0"/>
        <w:insideH w:val="single" w:color="9BB7D9" w:themeColor="accent1" w:themeTint="90" w:sz="4" w:space="0"/>
        <w:insideV w:val="single" w:color="9BB7D9" w:themeColor="accent1" w:themeTint="90" w:sz="4" w:space="0"/>
      </w:tblBorders>
    </w:tblPr>
    <w:tblStylePr w:type="band1Horz">
      <w:rPr>
        <w:rFonts w:ascii="Arial" w:hAnsi="Arial"/>
        <w:color w:val="404040"/>
        <w:sz w:val="22"/>
      </w:rPr>
      <w:tcPr>
        <w:shd w:val="clear" w:color="dce6f2" w:themeColor="accent1" w:themeTint="32" w:fill="dce6f2" w:themeFill="accent1" w:themeFillTint="32"/>
      </w:tcPr>
    </w:tblStylePr>
    <w:tblStylePr w:type="band1Vert">
      <w:rPr>
        <w:rFonts w:ascii="Arial" w:hAnsi="Arial"/>
        <w:color w:val="404040"/>
        <w:sz w:val="22"/>
      </w:rPr>
      <w:tcPr>
        <w:shd w:val="clear" w:color="dce6f2" w:themeColor="accent1" w:themeTint="32" w:fill="dce6f2" w:themeFill="accent1" w:themeFillTint="32"/>
      </w:tcPr>
    </w:tblStylePr>
    <w:tblStylePr w:type="firstCol">
      <w:rPr>
        <w:b/>
        <w:color w:val="404040"/>
      </w:rPr>
    </w:tblStylePr>
    <w:tblStylePr w:type="firstRow">
      <w:rPr>
        <w:rFonts w:ascii="Arial" w:hAnsi="Arial"/>
        <w:b/>
        <w:color w:val="ffffff"/>
        <w:sz w:val="22"/>
      </w:rPr>
      <w:tcPr>
        <w:shd w:val="clear" w:color="5d8ac2" w:themeColor="accent1" w:themeTint="EA" w:fill="5d8ac2" w:themeFill="accent1" w:themeFillTint="EA"/>
        <w:tcBorders>
          <w:top w:val="single" w:color="5D8AC2" w:themeColor="accent1" w:themeTint="EA" w:sz="4" w:space="0"/>
          <w:left w:val="single" w:color="5D8AC2" w:themeColor="accent1" w:themeTint="EA" w:sz="4" w:space="0"/>
          <w:bottom w:val="single" w:color="5D8AC2" w:themeColor="accent1" w:themeTint="EA" w:sz="4" w:space="0"/>
          <w:right w:val="single" w:color="5D8AC2" w:themeColor="accent1" w:themeTint="EA" w:sz="4" w:space="0"/>
        </w:tcBorders>
      </w:tcPr>
    </w:tblStylePr>
    <w:tblStylePr w:type="lastCol">
      <w:rPr>
        <w:b/>
        <w:color w:val="404040"/>
      </w:rPr>
    </w:tblStylePr>
    <w:tblStylePr w:type="lastRow">
      <w:rPr>
        <w:b/>
        <w:color w:val="404040"/>
      </w:rPr>
      <w:tcPr>
        <w:tcBorders>
          <w:top w:val="single" w:color="5D8AC2" w:themeColor="accent1" w:themeTint="EA" w:sz="4" w:space="0"/>
        </w:tcBorders>
      </w:tcPr>
    </w:tblStylePr>
  </w:style>
  <w:style w:type="table" w:styleId="993" w:customStyle="1">
    <w:name w:val="Grid Table 4 - Accent 2"/>
    <w:basedOn w:val="882"/>
    <w:uiPriority w:val="59"/>
    <w:pPr>
      <w:spacing w:after="0" w:line="240" w:lineRule="auto"/>
    </w:pPr>
    <w:tblPr>
      <w:tblStyleRowBandSize w:val="1"/>
      <w:tblStyleColBandSize w:val="1"/>
      <w:tblBorders>
        <w:top w:val="single" w:color="DB9B9A" w:themeColor="accent2" w:themeTint="90" w:sz="4" w:space="0"/>
        <w:left w:val="single" w:color="DB9B9A" w:themeColor="accent2" w:themeTint="90" w:sz="4" w:space="0"/>
        <w:bottom w:val="single" w:color="DB9B9A" w:themeColor="accent2" w:themeTint="90" w:sz="4" w:space="0"/>
        <w:right w:val="single" w:color="DB9B9A" w:themeColor="accent2" w:themeTint="90" w:sz="4" w:space="0"/>
        <w:insideH w:val="single" w:color="DB9B9A" w:themeColor="accent2" w:themeTint="90" w:sz="4" w:space="0"/>
        <w:insideV w:val="single" w:color="DB9B9A" w:themeColor="accent2" w:themeTint="90" w:sz="4" w:space="0"/>
      </w:tblBorders>
    </w:tblPr>
    <w:tblStylePr w:type="band1Horz">
      <w:rPr>
        <w:rFonts w:ascii="Arial" w:hAnsi="Arial"/>
        <w:color w:val="404040"/>
        <w:sz w:val="22"/>
      </w:rPr>
      <w:tcPr>
        <w:shd w:val="clear" w:color="f2dcdc" w:themeColor="accent2" w:themeTint="32" w:fill="f2dcdc" w:themeFill="accent2" w:themeFillTint="32"/>
      </w:tcPr>
    </w:tblStylePr>
    <w:tblStylePr w:type="band1Vert">
      <w:rPr>
        <w:rFonts w:ascii="Arial" w:hAnsi="Arial"/>
        <w:color w:val="404040"/>
        <w:sz w:val="22"/>
      </w:rPr>
      <w:tcPr>
        <w:shd w:val="clear" w:color="f2dcdc" w:themeColor="accent2" w:themeTint="32" w:fill="f2dcdc" w:themeFill="accent2" w:themeFillTint="32"/>
      </w:tcPr>
    </w:tblStylePr>
    <w:tblStylePr w:type="firstCol">
      <w:rPr>
        <w:b/>
        <w:color w:val="404040"/>
      </w:rPr>
    </w:tblStylePr>
    <w:tblStylePr w:type="firstRow">
      <w:rPr>
        <w:rFonts w:ascii="Arial" w:hAnsi="Arial"/>
        <w:b/>
        <w:color w:val="ffffff"/>
        <w:sz w:val="22"/>
      </w:rPr>
      <w:tcPr>
        <w:shd w:val="clear" w:color="d99695" w:themeColor="accent2" w:themeTint="97" w:fill="d99695" w:themeFill="accent2" w:themeFillTint="97"/>
        <w:tcBorders>
          <w:top w:val="single" w:color="D99695" w:themeColor="accent2" w:themeTint="97" w:sz="4" w:space="0"/>
          <w:left w:val="single" w:color="D99695" w:themeColor="accent2" w:themeTint="97" w:sz="4" w:space="0"/>
          <w:bottom w:val="single" w:color="D99695" w:themeColor="accent2" w:themeTint="97" w:sz="4" w:space="0"/>
          <w:right w:val="single" w:color="D99695" w:themeColor="accent2" w:themeTint="97" w:sz="4" w:space="0"/>
        </w:tcBorders>
      </w:tcPr>
    </w:tblStylePr>
    <w:tblStylePr w:type="lastCol">
      <w:rPr>
        <w:b/>
        <w:color w:val="404040"/>
      </w:rPr>
    </w:tblStylePr>
    <w:tblStylePr w:type="lastRow">
      <w:rPr>
        <w:b/>
        <w:color w:val="404040"/>
      </w:rPr>
      <w:tcPr>
        <w:tcBorders>
          <w:top w:val="single" w:color="D99695" w:themeColor="accent2" w:themeTint="97" w:sz="4" w:space="0"/>
        </w:tcBorders>
      </w:tcPr>
    </w:tblStylePr>
  </w:style>
  <w:style w:type="table" w:styleId="994" w:customStyle="1">
    <w:name w:val="Grid Table 4 - Accent 3"/>
    <w:basedOn w:val="882"/>
    <w:uiPriority w:val="59"/>
    <w:pPr>
      <w:spacing w:after="0" w:line="240" w:lineRule="auto"/>
    </w:pPr>
    <w:tblPr>
      <w:tblStyleRowBandSize w:val="1"/>
      <w:tblStyleColBandSize w:val="1"/>
      <w:tblBorders>
        <w:top w:val="single" w:color="C6D8A1" w:themeColor="accent3" w:themeTint="90" w:sz="4" w:space="0"/>
        <w:left w:val="single" w:color="C6D8A1" w:themeColor="accent3" w:themeTint="90" w:sz="4" w:space="0"/>
        <w:bottom w:val="single" w:color="C6D8A1" w:themeColor="accent3" w:themeTint="90" w:sz="4" w:space="0"/>
        <w:right w:val="single" w:color="C6D8A1" w:themeColor="accent3" w:themeTint="90" w:sz="4" w:space="0"/>
        <w:insideH w:val="single" w:color="C6D8A1" w:themeColor="accent3" w:themeTint="90" w:sz="4" w:space="0"/>
        <w:insideV w:val="single" w:color="C6D8A1" w:themeColor="accent3" w:themeTint="90" w:sz="4" w:space="0"/>
      </w:tblBorders>
    </w:tblPr>
    <w:tblStylePr w:type="band1Horz">
      <w:rPr>
        <w:rFonts w:ascii="Arial" w:hAnsi="Arial"/>
        <w:color w:val="404040"/>
        <w:sz w:val="22"/>
      </w:rPr>
      <w:tcPr>
        <w:shd w:val="clear" w:color="eaf1dc" w:themeColor="accent3" w:themeTint="34" w:fill="eaf1dc" w:themeFill="accent3" w:themeFillTint="34"/>
      </w:tcPr>
    </w:tblStylePr>
    <w:tblStylePr w:type="band1Vert">
      <w:rPr>
        <w:rFonts w:ascii="Arial" w:hAnsi="Arial"/>
        <w:color w:val="404040"/>
        <w:sz w:val="22"/>
      </w:rPr>
      <w:tcPr>
        <w:shd w:val="clear" w:color="eaf1dc" w:themeColor="accent3" w:themeTint="34" w:fill="eaf1dc" w:themeFill="accent3" w:themeFillTint="34"/>
      </w:tcPr>
    </w:tblStylePr>
    <w:tblStylePr w:type="firstCol">
      <w:rPr>
        <w:b/>
        <w:color w:val="404040"/>
      </w:rPr>
    </w:tblStylePr>
    <w:tblStylePr w:type="firstRow">
      <w:rPr>
        <w:rFonts w:ascii="Arial" w:hAnsi="Arial"/>
        <w:b/>
        <w:color w:val="ffffff"/>
        <w:sz w:val="22"/>
      </w:rPr>
      <w:tcPr>
        <w:shd w:val="clear" w:color="9abb59" w:themeColor="accent3" w:themeTint="FE" w:fill="9abb59" w:themeFill="accent3" w:themeFillTint="FE"/>
        <w:tcBorders>
          <w:top w:val="single" w:color="9ABB59" w:themeColor="accent3" w:themeTint="FE" w:sz="4" w:space="0"/>
          <w:left w:val="single" w:color="9ABB59" w:themeColor="accent3" w:themeTint="FE" w:sz="4" w:space="0"/>
          <w:bottom w:val="single" w:color="9ABB59" w:themeColor="accent3" w:themeTint="FE" w:sz="4" w:space="0"/>
          <w:right w:val="single" w:color="9ABB59" w:themeColor="accent3" w:themeTint="FE" w:sz="4" w:space="0"/>
        </w:tcBorders>
      </w:tcPr>
    </w:tblStylePr>
    <w:tblStylePr w:type="lastCol">
      <w:rPr>
        <w:b/>
        <w:color w:val="404040"/>
      </w:rPr>
    </w:tblStylePr>
    <w:tblStylePr w:type="lastRow">
      <w:rPr>
        <w:b/>
        <w:color w:val="404040"/>
      </w:rPr>
      <w:tcPr>
        <w:tcBorders>
          <w:top w:val="single" w:color="9ABB59" w:themeColor="accent3" w:themeTint="FE" w:sz="4" w:space="0"/>
        </w:tcBorders>
      </w:tcPr>
    </w:tblStylePr>
  </w:style>
  <w:style w:type="table" w:styleId="995" w:customStyle="1">
    <w:name w:val="Grid Table 4 - Accent 4"/>
    <w:basedOn w:val="882"/>
    <w:uiPriority w:val="59"/>
    <w:pPr>
      <w:spacing w:after="0" w:line="240" w:lineRule="auto"/>
    </w:pPr>
    <w:tblPr>
      <w:tblStyleRowBandSize w:val="1"/>
      <w:tblStyleColBandSize w:val="1"/>
      <w:tblBorders>
        <w:top w:val="single" w:color="B7A7CA" w:themeColor="accent4" w:themeTint="90" w:sz="4" w:space="0"/>
        <w:left w:val="single" w:color="B7A7CA" w:themeColor="accent4" w:themeTint="90" w:sz="4" w:space="0"/>
        <w:bottom w:val="single" w:color="B7A7CA" w:themeColor="accent4" w:themeTint="90" w:sz="4" w:space="0"/>
        <w:right w:val="single" w:color="B7A7CA" w:themeColor="accent4" w:themeTint="90" w:sz="4" w:space="0"/>
        <w:insideH w:val="single" w:color="B7A7CA" w:themeColor="accent4" w:themeTint="90" w:sz="4" w:space="0"/>
        <w:insideV w:val="single" w:color="B7A7CA" w:themeColor="accent4" w:themeTint="90" w:sz="4" w:space="0"/>
      </w:tblBorders>
    </w:tblPr>
    <w:tblStylePr w:type="band1Horz">
      <w:rPr>
        <w:rFonts w:ascii="Arial" w:hAnsi="Arial"/>
        <w:color w:val="404040"/>
        <w:sz w:val="22"/>
      </w:rPr>
      <w:tcPr>
        <w:shd w:val="clear" w:color="e5dfec" w:themeColor="accent4" w:themeTint="34" w:fill="e5dfec" w:themeFill="accent4" w:themeFillTint="34"/>
      </w:tcPr>
    </w:tblStylePr>
    <w:tblStylePr w:type="band1Vert">
      <w:rPr>
        <w:rFonts w:ascii="Arial" w:hAnsi="Arial"/>
        <w:color w:val="404040"/>
        <w:sz w:val="22"/>
      </w:rPr>
      <w:tcPr>
        <w:shd w:val="clear" w:color="e5dfec" w:themeColor="accent4" w:themeTint="34" w:fill="e5dfec" w:themeFill="accent4" w:themeFillTint="34"/>
      </w:tcPr>
    </w:tblStylePr>
    <w:tblStylePr w:type="firstCol">
      <w:rPr>
        <w:b/>
        <w:color w:val="404040"/>
      </w:rPr>
    </w:tblStylePr>
    <w:tblStylePr w:type="firstRow">
      <w:rPr>
        <w:rFonts w:ascii="Arial" w:hAnsi="Arial"/>
        <w:b/>
        <w:color w:val="ffffff"/>
        <w:sz w:val="22"/>
      </w:rPr>
      <w:tcPr>
        <w:shd w:val="clear" w:color="b2a1c6" w:themeColor="accent4" w:themeTint="9A" w:fill="b2a1c6" w:themeFill="accent4" w:themeFillTint="9A"/>
        <w:tcBorders>
          <w:top w:val="single" w:color="B2A1C6" w:themeColor="accent4" w:themeTint="9A" w:sz="4" w:space="0"/>
          <w:left w:val="single" w:color="B2A1C6" w:themeColor="accent4" w:themeTint="9A" w:sz="4" w:space="0"/>
          <w:bottom w:val="single" w:color="B2A1C6" w:themeColor="accent4" w:themeTint="9A" w:sz="4" w:space="0"/>
          <w:right w:val="single" w:color="B2A1C6" w:themeColor="accent4" w:themeTint="9A" w:sz="4" w:space="0"/>
        </w:tcBorders>
      </w:tcPr>
    </w:tblStylePr>
    <w:tblStylePr w:type="lastCol">
      <w:rPr>
        <w:b/>
        <w:color w:val="404040"/>
      </w:rPr>
    </w:tblStylePr>
    <w:tblStylePr w:type="lastRow">
      <w:rPr>
        <w:b/>
        <w:color w:val="404040"/>
      </w:rPr>
      <w:tcPr>
        <w:tcBorders>
          <w:top w:val="single" w:color="B2A1C6" w:themeColor="accent4" w:themeTint="9A" w:sz="4" w:space="0"/>
        </w:tcBorders>
      </w:tcPr>
    </w:tblStylePr>
  </w:style>
  <w:style w:type="table" w:styleId="996" w:customStyle="1">
    <w:name w:val="Grid Table 4 - Accent 5"/>
    <w:basedOn w:val="882"/>
    <w:uiPriority w:val="59"/>
    <w:pPr>
      <w:spacing w:after="0" w:line="240" w:lineRule="auto"/>
    </w:pPr>
    <w:tblPr>
      <w:tblStyleRowBandSize w:val="1"/>
      <w:tblStyleColBandSize w:val="1"/>
      <w:tblBorders>
        <w:top w:val="single" w:color="99D0DE" w:themeColor="accent5" w:themeTint="90" w:sz="4" w:space="0"/>
        <w:left w:val="single" w:color="99D0DE" w:themeColor="accent5" w:themeTint="90" w:sz="4" w:space="0"/>
        <w:bottom w:val="single" w:color="99D0DE" w:themeColor="accent5" w:themeTint="90" w:sz="4" w:space="0"/>
        <w:right w:val="single" w:color="99D0DE" w:themeColor="accent5" w:themeTint="90" w:sz="4" w:space="0"/>
        <w:insideH w:val="single" w:color="99D0DE" w:themeColor="accent5" w:themeTint="90" w:sz="4" w:space="0"/>
        <w:insideV w:val="single" w:color="99D0DE" w:themeColor="accent5" w:themeTint="90" w:sz="4" w:space="0"/>
      </w:tblBorders>
    </w:tblPr>
    <w:tblStylePr w:type="band1Horz">
      <w:rPr>
        <w:rFonts w:ascii="Arial" w:hAnsi="Arial"/>
        <w:color w:val="404040"/>
        <w:sz w:val="22"/>
      </w:rPr>
      <w:tcPr>
        <w:shd w:val="clear" w:color="daeef3" w:themeColor="accent5" w:themeTint="34" w:fill="daeef3" w:themeFill="accent5" w:themeFillTint="34"/>
      </w:tcPr>
    </w:tblStylePr>
    <w:tblStylePr w:type="band1Vert">
      <w:rPr>
        <w:rFonts w:ascii="Arial" w:hAnsi="Arial"/>
        <w:color w:val="404040"/>
        <w:sz w:val="22"/>
      </w:rPr>
      <w:tcPr>
        <w:shd w:val="clear" w:color="daeef3" w:themeColor="accent5" w:themeTint="34" w:fill="daeef3" w:themeFill="accent5" w:themeFillTint="34"/>
      </w:tcPr>
    </w:tblStylePr>
    <w:tblStylePr w:type="firstCol">
      <w:rPr>
        <w:b/>
        <w:color w:val="404040"/>
      </w:rPr>
    </w:tblStylePr>
    <w:tblStylePr w:type="firstRow">
      <w:rPr>
        <w:rFonts w:ascii="Arial" w:hAnsi="Arial"/>
        <w:b/>
        <w:color w:val="ffffff"/>
        <w:sz w:val="22"/>
      </w:rPr>
      <w:tcPr>
        <w:shd w:val="clear" w:color="4bacc6" w:themeColor="accent5" w:fill="4bacc6" w:themeFill="accent5"/>
        <w:tcBorders>
          <w:top w:val="single" w:color="4BACC6" w:themeColor="accent5" w:sz="4" w:space="0"/>
          <w:left w:val="single" w:color="4BACC6" w:themeColor="accent5" w:sz="4" w:space="0"/>
          <w:bottom w:val="single" w:color="4BACC6" w:themeColor="accent5" w:sz="4" w:space="0"/>
          <w:right w:val="single" w:color="4BACC6" w:themeColor="accent5" w:sz="4" w:space="0"/>
        </w:tcBorders>
      </w:tcPr>
    </w:tblStylePr>
    <w:tblStylePr w:type="lastCol">
      <w:rPr>
        <w:b/>
        <w:color w:val="404040"/>
      </w:rPr>
    </w:tblStylePr>
    <w:tblStylePr w:type="lastRow">
      <w:rPr>
        <w:b/>
        <w:color w:val="404040"/>
      </w:rPr>
      <w:tcPr>
        <w:tcBorders>
          <w:top w:val="single" w:color="4BACC6" w:themeColor="accent5" w:sz="4" w:space="0"/>
        </w:tcBorders>
      </w:tcPr>
    </w:tblStylePr>
  </w:style>
  <w:style w:type="table" w:styleId="997" w:customStyle="1">
    <w:name w:val="Grid Table 4 - Accent 6"/>
    <w:basedOn w:val="882"/>
    <w:uiPriority w:val="59"/>
    <w:pPr>
      <w:spacing w:after="0" w:line="240" w:lineRule="auto"/>
    </w:pPr>
    <w:tblPr>
      <w:tblStyleRowBandSize w:val="1"/>
      <w:tblStyleColBandSize w:val="1"/>
      <w:tblBorders>
        <w:top w:val="single" w:color="FAC396" w:themeColor="accent6" w:themeTint="90" w:sz="4" w:space="0"/>
        <w:left w:val="single" w:color="FAC396" w:themeColor="accent6" w:themeTint="90" w:sz="4" w:space="0"/>
        <w:bottom w:val="single" w:color="FAC396" w:themeColor="accent6" w:themeTint="90" w:sz="4" w:space="0"/>
        <w:right w:val="single" w:color="FAC396" w:themeColor="accent6" w:themeTint="90" w:sz="4" w:space="0"/>
        <w:insideH w:val="single" w:color="FAC396" w:themeColor="accent6" w:themeTint="90" w:sz="4" w:space="0"/>
        <w:insideV w:val="single" w:color="FAC396" w:themeColor="accent6" w:themeTint="90" w:sz="4" w:space="0"/>
      </w:tblBorders>
    </w:tblPr>
    <w:tblStylePr w:type="band1Horz">
      <w:rPr>
        <w:rFonts w:ascii="Arial" w:hAnsi="Arial"/>
        <w:color w:val="404040"/>
        <w:sz w:val="22"/>
      </w:rPr>
      <w:tcPr>
        <w:shd w:val="clear" w:color="fde9d8" w:themeColor="accent6" w:themeTint="34" w:fill="fde9d8" w:themeFill="accent6" w:themeFillTint="34"/>
      </w:tcPr>
    </w:tblStylePr>
    <w:tblStylePr w:type="band1Vert">
      <w:rPr>
        <w:rFonts w:ascii="Arial" w:hAnsi="Arial"/>
        <w:color w:val="404040"/>
        <w:sz w:val="22"/>
      </w:rPr>
      <w:tcPr>
        <w:shd w:val="clear" w:color="fde9d8" w:themeColor="accent6" w:themeTint="34" w:fill="fde9d8" w:themeFill="accent6" w:themeFillTint="34"/>
      </w:tcPr>
    </w:tblStylePr>
    <w:tblStylePr w:type="firstCol">
      <w:rPr>
        <w:b/>
        <w:color w:val="404040"/>
      </w:rPr>
    </w:tblStylePr>
    <w:tblStylePr w:type="firstRow">
      <w:rPr>
        <w:rFonts w:ascii="Arial" w:hAnsi="Arial"/>
        <w:b/>
        <w:color w:val="ffffff"/>
        <w:sz w:val="22"/>
      </w:rPr>
      <w:tcPr>
        <w:shd w:val="clear" w:color="f79646" w:themeColor="accent6" w:fill="f79646" w:themeFill="accent6"/>
        <w:tcBorders>
          <w:top w:val="single" w:color="F79646" w:themeColor="accent6" w:sz="4" w:space="0"/>
          <w:left w:val="single" w:color="F79646" w:themeColor="accent6" w:sz="4" w:space="0"/>
          <w:bottom w:val="single" w:color="F79646" w:themeColor="accent6" w:sz="4" w:space="0"/>
          <w:right w:val="single" w:color="F79646" w:themeColor="accent6" w:sz="4" w:space="0"/>
        </w:tcBorders>
      </w:tcPr>
    </w:tblStylePr>
    <w:tblStylePr w:type="lastCol">
      <w:rPr>
        <w:b/>
        <w:color w:val="404040"/>
      </w:rPr>
    </w:tblStylePr>
    <w:tblStylePr w:type="lastRow">
      <w:rPr>
        <w:b/>
        <w:color w:val="404040"/>
      </w:rPr>
      <w:tcPr>
        <w:tcBorders>
          <w:top w:val="single" w:color="F79646" w:themeColor="accent6" w:sz="4" w:space="0"/>
        </w:tcBorders>
      </w:tcPr>
    </w:tblStylePr>
  </w:style>
  <w:style w:type="table" w:styleId="998" w:customStyle="1">
    <w:name w:val="Таблица-сетка 5 темная1"/>
    <w:basedOn w:val="882"/>
    <w:uiPriority w:val="99"/>
    <w:pPr>
      <w:spacing w:after="0" w:line="240" w:lineRule="auto"/>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bfbfbf" w:themeColor="text1" w:themeTint="40" w:fill="bfbfbf" w:themeFill="text1" w:themeFillTint="40"/>
    </w:tblPr>
    <w:tblStylePr w:type="band1Horz">
      <w:tcPr>
        <w:shd w:val="clear" w:color="8a8a8a" w:themeColor="text1" w:themeTint="75" w:fill="8a8a8a" w:themeFill="text1" w:themeFillTint="75"/>
      </w:tcPr>
    </w:tblStylePr>
    <w:tblStylePr w:type="band1Vert">
      <w:tcPr>
        <w:shd w:val="clear" w:color="8a8a8a" w:themeColor="text1" w:themeTint="75" w:fill="8a8a8a" w:themeFill="text1" w:themeFillTint="75"/>
      </w:tcPr>
    </w:tblStylePr>
    <w:tblStylePr w:type="firstCol">
      <w:rPr>
        <w:rFonts w:ascii="Arial" w:hAnsi="Arial"/>
        <w:b/>
        <w:color w:val="ffffff"/>
        <w:sz w:val="22"/>
      </w:rPr>
      <w:tcPr>
        <w:shd w:val="clear" w:color="000000" w:themeColor="text1" w:fill="000000" w:themeFill="text1"/>
      </w:tcPr>
    </w:tblStylePr>
    <w:tblStylePr w:type="firstRow">
      <w:rPr>
        <w:rFonts w:ascii="Arial" w:hAnsi="Arial"/>
        <w:b/>
        <w:color w:val="ffffff"/>
        <w:sz w:val="22"/>
      </w:rPr>
      <w:tcPr>
        <w:shd w:val="clear" w:color="000000" w:themeColor="text1" w:fill="000000" w:themeFill="text1"/>
      </w:tcPr>
    </w:tblStylePr>
    <w:tblStylePr w:type="lastCol">
      <w:rPr>
        <w:rFonts w:ascii="Arial" w:hAnsi="Arial"/>
        <w:b/>
        <w:color w:val="ffffff"/>
        <w:sz w:val="22"/>
      </w:rPr>
      <w:tcPr>
        <w:shd w:val="clear" w:color="000000" w:themeColor="text1" w:fill="000000" w:themeFill="text1"/>
      </w:tcPr>
    </w:tblStylePr>
    <w:tblStylePr w:type="lastRow">
      <w:rPr>
        <w:rFonts w:ascii="Arial" w:hAnsi="Arial"/>
        <w:b/>
        <w:color w:val="ffffff"/>
        <w:sz w:val="22"/>
      </w:rPr>
      <w:tcPr>
        <w:shd w:val="clear" w:color="000000" w:themeColor="text1" w:fill="000000" w:themeFill="text1"/>
        <w:tcBorders>
          <w:top w:val="single" w:color="FFFFFF" w:themeColor="light1" w:sz="4" w:space="0"/>
        </w:tcBorders>
      </w:tcPr>
    </w:tblStylePr>
  </w:style>
  <w:style w:type="table" w:styleId="999" w:customStyle="1">
    <w:name w:val="Grid Table 5 Dark- Accent 1"/>
    <w:basedOn w:val="882"/>
    <w:uiPriority w:val="99"/>
    <w:pPr>
      <w:spacing w:after="0" w:line="240" w:lineRule="auto"/>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dae5f1" w:themeColor="accent1" w:themeTint="34" w:fill="dae5f1" w:themeFill="accent1" w:themeFillTint="34"/>
    </w:tblPr>
    <w:tblStylePr w:type="band1Horz">
      <w:tcPr>
        <w:shd w:val="clear" w:color="aec4e0" w:themeColor="accent1" w:themeTint="75" w:fill="aec4e0" w:themeFill="accent1" w:themeFillTint="75"/>
      </w:tcPr>
    </w:tblStylePr>
    <w:tblStylePr w:type="band1Vert">
      <w:tcPr>
        <w:shd w:val="clear" w:color="aec4e0" w:themeColor="accent1" w:themeTint="75" w:fill="aec4e0" w:themeFill="accent1" w:themeFillTint="75"/>
      </w:tcPr>
    </w:tblStylePr>
    <w:tblStylePr w:type="firstCol">
      <w:rPr>
        <w:rFonts w:ascii="Arial" w:hAnsi="Arial"/>
        <w:b/>
        <w:color w:val="ffffff"/>
        <w:sz w:val="22"/>
      </w:rPr>
      <w:tcPr>
        <w:shd w:val="clear" w:color="4f81bd" w:themeColor="accent1" w:fill="4f81bd" w:themeFill="accent1"/>
      </w:tcPr>
    </w:tblStylePr>
    <w:tblStylePr w:type="firstRow">
      <w:rPr>
        <w:rFonts w:ascii="Arial" w:hAnsi="Arial"/>
        <w:b/>
        <w:color w:val="ffffff"/>
        <w:sz w:val="22"/>
      </w:rPr>
      <w:tcPr>
        <w:shd w:val="clear" w:color="4f81bd" w:themeColor="accent1" w:fill="4f81bd" w:themeFill="accent1"/>
      </w:tcPr>
    </w:tblStylePr>
    <w:tblStylePr w:type="lastCol">
      <w:rPr>
        <w:rFonts w:ascii="Arial" w:hAnsi="Arial"/>
        <w:b/>
        <w:color w:val="ffffff"/>
        <w:sz w:val="22"/>
      </w:rPr>
      <w:tcPr>
        <w:shd w:val="clear" w:color="4f81bd" w:themeColor="accent1" w:fill="4f81bd" w:themeFill="accent1"/>
      </w:tcPr>
    </w:tblStylePr>
    <w:tblStylePr w:type="lastRow">
      <w:rPr>
        <w:rFonts w:ascii="Arial" w:hAnsi="Arial"/>
        <w:b/>
        <w:color w:val="ffffff"/>
        <w:sz w:val="22"/>
      </w:rPr>
      <w:tcPr>
        <w:shd w:val="clear" w:color="4f81bd" w:themeColor="accent1" w:fill="4f81bd" w:themeFill="accent1"/>
        <w:tcBorders>
          <w:top w:val="single" w:color="FFFFFF" w:themeColor="light1" w:sz="4" w:space="0"/>
        </w:tcBorders>
      </w:tcPr>
    </w:tblStylePr>
  </w:style>
  <w:style w:type="table" w:styleId="1000" w:customStyle="1">
    <w:name w:val="Grid Table 5 Dark - Accent 2"/>
    <w:basedOn w:val="882"/>
    <w:uiPriority w:val="99"/>
    <w:pPr>
      <w:spacing w:after="0" w:line="240" w:lineRule="auto"/>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f2dcdc" w:themeColor="accent2" w:themeTint="32" w:fill="f2dcdc" w:themeFill="accent2" w:themeFillTint="32"/>
    </w:tblPr>
    <w:tblStylePr w:type="band1Horz">
      <w:tcPr>
        <w:shd w:val="clear" w:color="e2aead" w:themeColor="accent2" w:themeTint="75" w:fill="e2aead" w:themeFill="accent2" w:themeFillTint="75"/>
      </w:tcPr>
    </w:tblStylePr>
    <w:tblStylePr w:type="band1Vert">
      <w:tcPr>
        <w:shd w:val="clear" w:color="e2aead" w:themeColor="accent2" w:themeTint="75" w:fill="e2aead" w:themeFill="accent2" w:themeFillTint="75"/>
      </w:tcPr>
    </w:tblStylePr>
    <w:tblStylePr w:type="firstCol">
      <w:rPr>
        <w:rFonts w:ascii="Arial" w:hAnsi="Arial"/>
        <w:b/>
        <w:color w:val="ffffff"/>
        <w:sz w:val="22"/>
      </w:rPr>
      <w:tcPr>
        <w:shd w:val="clear" w:color="c0504d" w:themeColor="accent2" w:fill="c0504d" w:themeFill="accent2"/>
      </w:tcPr>
    </w:tblStylePr>
    <w:tblStylePr w:type="firstRow">
      <w:rPr>
        <w:rFonts w:ascii="Arial" w:hAnsi="Arial"/>
        <w:b/>
        <w:color w:val="ffffff"/>
        <w:sz w:val="22"/>
      </w:rPr>
      <w:tcPr>
        <w:shd w:val="clear" w:color="c0504d" w:themeColor="accent2" w:fill="c0504d" w:themeFill="accent2"/>
      </w:tcPr>
    </w:tblStylePr>
    <w:tblStylePr w:type="lastCol">
      <w:rPr>
        <w:rFonts w:ascii="Arial" w:hAnsi="Arial"/>
        <w:b/>
        <w:color w:val="ffffff"/>
        <w:sz w:val="22"/>
      </w:rPr>
      <w:tcPr>
        <w:shd w:val="clear" w:color="c0504d" w:themeColor="accent2" w:fill="c0504d" w:themeFill="accent2"/>
      </w:tcPr>
    </w:tblStylePr>
    <w:tblStylePr w:type="lastRow">
      <w:rPr>
        <w:rFonts w:ascii="Arial" w:hAnsi="Arial"/>
        <w:b/>
        <w:color w:val="ffffff"/>
        <w:sz w:val="22"/>
      </w:rPr>
      <w:tcPr>
        <w:shd w:val="clear" w:color="c0504d" w:themeColor="accent2" w:fill="c0504d" w:themeFill="accent2"/>
        <w:tcBorders>
          <w:top w:val="single" w:color="FFFFFF" w:themeColor="light1" w:sz="4" w:space="0"/>
        </w:tcBorders>
      </w:tcPr>
    </w:tblStylePr>
  </w:style>
  <w:style w:type="table" w:styleId="1001" w:customStyle="1">
    <w:name w:val="Grid Table 5 Dark - Accent 3"/>
    <w:basedOn w:val="882"/>
    <w:uiPriority w:val="99"/>
    <w:pPr>
      <w:spacing w:after="0" w:line="240" w:lineRule="auto"/>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eaf1dc" w:themeColor="accent3" w:themeTint="34" w:fill="eaf1dc" w:themeFill="accent3" w:themeFillTint="34"/>
    </w:tblPr>
    <w:tblStylePr w:type="band1Horz">
      <w:tcPr>
        <w:shd w:val="clear" w:color="d0dfb2" w:themeColor="accent3" w:themeTint="75" w:fill="d0dfb2" w:themeFill="accent3" w:themeFillTint="75"/>
      </w:tcPr>
    </w:tblStylePr>
    <w:tblStylePr w:type="band1Vert">
      <w:tcPr>
        <w:shd w:val="clear" w:color="d0dfb2" w:themeColor="accent3" w:themeTint="75" w:fill="d0dfb2" w:themeFill="accent3" w:themeFillTint="75"/>
      </w:tcPr>
    </w:tblStylePr>
    <w:tblStylePr w:type="firstCol">
      <w:rPr>
        <w:rFonts w:ascii="Arial" w:hAnsi="Arial"/>
        <w:b/>
        <w:color w:val="ffffff"/>
        <w:sz w:val="22"/>
      </w:rPr>
      <w:tcPr>
        <w:shd w:val="clear" w:color="9bbb59" w:themeColor="accent3" w:fill="9bbb59" w:themeFill="accent3"/>
      </w:tcPr>
    </w:tblStylePr>
    <w:tblStylePr w:type="firstRow">
      <w:rPr>
        <w:rFonts w:ascii="Arial" w:hAnsi="Arial"/>
        <w:b/>
        <w:color w:val="ffffff"/>
        <w:sz w:val="22"/>
      </w:rPr>
      <w:tcPr>
        <w:shd w:val="clear" w:color="9bbb59" w:themeColor="accent3" w:fill="9bbb59" w:themeFill="accent3"/>
      </w:tcPr>
    </w:tblStylePr>
    <w:tblStylePr w:type="lastCol">
      <w:rPr>
        <w:rFonts w:ascii="Arial" w:hAnsi="Arial"/>
        <w:b/>
        <w:color w:val="ffffff"/>
        <w:sz w:val="22"/>
      </w:rPr>
      <w:tcPr>
        <w:shd w:val="clear" w:color="9bbb59" w:themeColor="accent3" w:fill="9bbb59" w:themeFill="accent3"/>
      </w:tcPr>
    </w:tblStylePr>
    <w:tblStylePr w:type="lastRow">
      <w:rPr>
        <w:rFonts w:ascii="Arial" w:hAnsi="Arial"/>
        <w:b/>
        <w:color w:val="ffffff"/>
        <w:sz w:val="22"/>
      </w:rPr>
      <w:tcPr>
        <w:shd w:val="clear" w:color="9bbb59" w:themeColor="accent3" w:fill="9bbb59" w:themeFill="accent3"/>
        <w:tcBorders>
          <w:top w:val="single" w:color="FFFFFF" w:themeColor="light1" w:sz="4" w:space="0"/>
        </w:tcBorders>
      </w:tcPr>
    </w:tblStylePr>
  </w:style>
  <w:style w:type="table" w:styleId="1002" w:customStyle="1">
    <w:name w:val="Grid Table 5 Dark- Accent 4"/>
    <w:basedOn w:val="882"/>
    <w:uiPriority w:val="99"/>
    <w:pPr>
      <w:spacing w:after="0" w:line="240" w:lineRule="auto"/>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e5dfec" w:themeColor="accent4" w:themeTint="34" w:fill="e5dfec" w:themeFill="accent4" w:themeFillTint="34"/>
    </w:tblPr>
    <w:tblStylePr w:type="band1Horz">
      <w:tcPr>
        <w:shd w:val="clear" w:color="c4b7d4" w:themeColor="accent4" w:themeTint="75" w:fill="c4b7d4" w:themeFill="accent4" w:themeFillTint="75"/>
      </w:tcPr>
    </w:tblStylePr>
    <w:tblStylePr w:type="band1Vert">
      <w:tcPr>
        <w:shd w:val="clear" w:color="c4b7d4" w:themeColor="accent4" w:themeTint="75" w:fill="c4b7d4" w:themeFill="accent4" w:themeFillTint="75"/>
      </w:tcPr>
    </w:tblStylePr>
    <w:tblStylePr w:type="firstCol">
      <w:rPr>
        <w:rFonts w:ascii="Arial" w:hAnsi="Arial"/>
        <w:b/>
        <w:color w:val="ffffff"/>
        <w:sz w:val="22"/>
      </w:rPr>
      <w:tcPr>
        <w:shd w:val="clear" w:color="8064a2" w:themeColor="accent4" w:fill="8064a2" w:themeFill="accent4"/>
      </w:tcPr>
    </w:tblStylePr>
    <w:tblStylePr w:type="firstRow">
      <w:rPr>
        <w:rFonts w:ascii="Arial" w:hAnsi="Arial"/>
        <w:b/>
        <w:color w:val="ffffff"/>
        <w:sz w:val="22"/>
      </w:rPr>
      <w:tcPr>
        <w:shd w:val="clear" w:color="8064a2" w:themeColor="accent4" w:fill="8064a2" w:themeFill="accent4"/>
      </w:tcPr>
    </w:tblStylePr>
    <w:tblStylePr w:type="lastCol">
      <w:rPr>
        <w:rFonts w:ascii="Arial" w:hAnsi="Arial"/>
        <w:b/>
        <w:color w:val="ffffff"/>
        <w:sz w:val="22"/>
      </w:rPr>
      <w:tcPr>
        <w:shd w:val="clear" w:color="8064a2" w:themeColor="accent4" w:fill="8064a2" w:themeFill="accent4"/>
      </w:tcPr>
    </w:tblStylePr>
    <w:tblStylePr w:type="lastRow">
      <w:rPr>
        <w:rFonts w:ascii="Arial" w:hAnsi="Arial"/>
        <w:b/>
        <w:color w:val="ffffff"/>
        <w:sz w:val="22"/>
      </w:rPr>
      <w:tcPr>
        <w:shd w:val="clear" w:color="8064a2" w:themeColor="accent4" w:fill="8064a2" w:themeFill="accent4"/>
        <w:tcBorders>
          <w:top w:val="single" w:color="FFFFFF" w:themeColor="light1" w:sz="4" w:space="0"/>
        </w:tcBorders>
      </w:tcPr>
    </w:tblStylePr>
  </w:style>
  <w:style w:type="table" w:styleId="1003" w:customStyle="1">
    <w:name w:val="Grid Table 5 Dark - Accent 5"/>
    <w:basedOn w:val="882"/>
    <w:uiPriority w:val="99"/>
    <w:pPr>
      <w:spacing w:after="0" w:line="240" w:lineRule="auto"/>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daeef3" w:themeColor="accent5" w:themeTint="34" w:fill="daeef3" w:themeFill="accent5" w:themeFillTint="34"/>
    </w:tblPr>
    <w:tblStylePr w:type="band1Horz">
      <w:tcPr>
        <w:shd w:val="clear" w:color="acd8e4" w:themeColor="accent5" w:themeTint="75" w:fill="acd8e4" w:themeFill="accent5" w:themeFillTint="75"/>
      </w:tcPr>
    </w:tblStylePr>
    <w:tblStylePr w:type="band1Vert">
      <w:tcPr>
        <w:shd w:val="clear" w:color="acd8e4" w:themeColor="accent5" w:themeTint="75" w:fill="acd8e4" w:themeFill="accent5" w:themeFillTint="75"/>
      </w:tcPr>
    </w:tblStylePr>
    <w:tblStylePr w:type="firstCol">
      <w:rPr>
        <w:rFonts w:ascii="Arial" w:hAnsi="Arial"/>
        <w:b/>
        <w:color w:val="ffffff"/>
        <w:sz w:val="22"/>
      </w:rPr>
      <w:tcPr>
        <w:shd w:val="clear" w:color="4bacc6" w:themeColor="accent5" w:fill="4bacc6" w:themeFill="accent5"/>
      </w:tcPr>
    </w:tblStylePr>
    <w:tblStylePr w:type="firstRow">
      <w:rPr>
        <w:rFonts w:ascii="Arial" w:hAnsi="Arial"/>
        <w:b/>
        <w:color w:val="ffffff"/>
        <w:sz w:val="22"/>
      </w:rPr>
      <w:tcPr>
        <w:shd w:val="clear" w:color="4bacc6" w:themeColor="accent5" w:fill="4bacc6" w:themeFill="accent5"/>
      </w:tcPr>
    </w:tblStylePr>
    <w:tblStylePr w:type="lastCol">
      <w:rPr>
        <w:rFonts w:ascii="Arial" w:hAnsi="Arial"/>
        <w:b/>
        <w:color w:val="ffffff"/>
        <w:sz w:val="22"/>
      </w:rPr>
      <w:tcPr>
        <w:shd w:val="clear" w:color="4bacc6" w:themeColor="accent5" w:fill="4bacc6" w:themeFill="accent5"/>
      </w:tcPr>
    </w:tblStylePr>
    <w:tblStylePr w:type="lastRow">
      <w:rPr>
        <w:rFonts w:ascii="Arial" w:hAnsi="Arial"/>
        <w:b/>
        <w:color w:val="ffffff"/>
        <w:sz w:val="22"/>
      </w:rPr>
      <w:tcPr>
        <w:shd w:val="clear" w:color="4bacc6" w:themeColor="accent5" w:fill="4bacc6" w:themeFill="accent5"/>
        <w:tcBorders>
          <w:top w:val="single" w:color="FFFFFF" w:themeColor="light1" w:sz="4" w:space="0"/>
        </w:tcBorders>
      </w:tcPr>
    </w:tblStylePr>
  </w:style>
  <w:style w:type="table" w:styleId="1004" w:customStyle="1">
    <w:name w:val="Grid Table 5 Dark - Accent 6"/>
    <w:basedOn w:val="882"/>
    <w:uiPriority w:val="99"/>
    <w:pPr>
      <w:spacing w:after="0" w:line="240" w:lineRule="auto"/>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fde9d8" w:themeColor="accent6" w:themeTint="34" w:fill="fde9d8" w:themeFill="accent6" w:themeFillTint="34"/>
    </w:tblPr>
    <w:tblStylePr w:type="band1Horz">
      <w:tcPr>
        <w:shd w:val="clear" w:color="fbceaa" w:themeColor="accent6" w:themeTint="75" w:fill="fbceaa" w:themeFill="accent6" w:themeFillTint="75"/>
      </w:tcPr>
    </w:tblStylePr>
    <w:tblStylePr w:type="band1Vert">
      <w:tcPr>
        <w:shd w:val="clear" w:color="fbceaa" w:themeColor="accent6" w:themeTint="75" w:fill="fbceaa" w:themeFill="accent6" w:themeFillTint="75"/>
      </w:tcPr>
    </w:tblStylePr>
    <w:tblStylePr w:type="firstCol">
      <w:rPr>
        <w:rFonts w:ascii="Arial" w:hAnsi="Arial"/>
        <w:b/>
        <w:color w:val="ffffff"/>
        <w:sz w:val="22"/>
      </w:rPr>
      <w:tcPr>
        <w:shd w:val="clear" w:color="f79646" w:themeColor="accent6" w:fill="f79646" w:themeFill="accent6"/>
      </w:tcPr>
    </w:tblStylePr>
    <w:tblStylePr w:type="firstRow">
      <w:rPr>
        <w:rFonts w:ascii="Arial" w:hAnsi="Arial"/>
        <w:b/>
        <w:color w:val="ffffff"/>
        <w:sz w:val="22"/>
      </w:rPr>
      <w:tcPr>
        <w:shd w:val="clear" w:color="f79646" w:themeColor="accent6" w:fill="f79646" w:themeFill="accent6"/>
      </w:tcPr>
    </w:tblStylePr>
    <w:tblStylePr w:type="lastCol">
      <w:rPr>
        <w:rFonts w:ascii="Arial" w:hAnsi="Arial"/>
        <w:b/>
        <w:color w:val="ffffff"/>
        <w:sz w:val="22"/>
      </w:rPr>
      <w:tcPr>
        <w:shd w:val="clear" w:color="f79646" w:themeColor="accent6" w:fill="f79646" w:themeFill="accent6"/>
      </w:tcPr>
    </w:tblStylePr>
    <w:tblStylePr w:type="lastRow">
      <w:rPr>
        <w:rFonts w:ascii="Arial" w:hAnsi="Arial"/>
        <w:b/>
        <w:color w:val="ffffff"/>
        <w:sz w:val="22"/>
      </w:rPr>
      <w:tcPr>
        <w:shd w:val="clear" w:color="f79646" w:themeColor="accent6" w:fill="f79646" w:themeFill="accent6"/>
        <w:tcBorders>
          <w:top w:val="single" w:color="FFFFFF" w:themeColor="light1" w:sz="4" w:space="0"/>
        </w:tcBorders>
      </w:tcPr>
    </w:tblStylePr>
  </w:style>
  <w:style w:type="table" w:styleId="1005" w:customStyle="1">
    <w:name w:val="Таблица-сетка 6 цветная1"/>
    <w:basedOn w:val="882"/>
    <w:uiPriority w:val="99"/>
    <w:pPr>
      <w:spacing w:after="0" w:line="240" w:lineRule="auto"/>
    </w:pPr>
    <w:tblPr>
      <w:tblStyleRowBandSize w:val="1"/>
      <w:tblStyleColBandSize w:val="1"/>
      <w:tblBorders>
        <w:top w:val="single" w:color="7F7F7F" w:themeColor="text1" w:themeTint="80" w:sz="4" w:space="0"/>
        <w:left w:val="single" w:color="7F7F7F" w:themeColor="text1" w:themeTint="80" w:sz="4" w:space="0"/>
        <w:bottom w:val="single" w:color="7F7F7F" w:themeColor="text1" w:themeTint="80" w:sz="4" w:space="0"/>
        <w:right w:val="single" w:color="7F7F7F" w:themeColor="text1" w:themeTint="80" w:sz="4" w:space="0"/>
        <w:insideH w:val="single" w:color="7F7F7F" w:themeColor="text1" w:themeTint="80" w:sz="4" w:space="0"/>
        <w:insideV w:val="single" w:color="7F7F7F" w:themeColor="text1" w:themeTint="80" w:sz="4" w:space="0"/>
      </w:tblBorders>
    </w:tblPr>
    <w:tblStylePr w:type="band1Horz">
      <w:rPr>
        <w:rFonts w:ascii="Arial" w:hAnsi="Arial"/>
        <w:color w:val="7f7f7f" w:themeColor="text1" w:themeTint="80" w:themeShade="95"/>
        <w:sz w:val="22"/>
      </w:rPr>
      <w:tcPr>
        <w:shd w:val="clear" w:color="cbcbcb" w:themeColor="text1" w:themeTint="34" w:fill="cbcbcb" w:themeFill="text1" w:themeFillTint="34"/>
      </w:tcPr>
    </w:tblStylePr>
    <w:tblStylePr w:type="band1Vert">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tblStylePr w:type="firstCol">
      <w:rPr>
        <w:b/>
        <w:color w:val="7f7f7f" w:themeColor="text1" w:themeTint="80" w:themeShade="95"/>
      </w:rPr>
    </w:tblStylePr>
    <w:tblStylePr w:type="firstRow">
      <w:rPr>
        <w:b/>
        <w:color w:val="7f7f7f" w:themeColor="text1" w:themeTint="80" w:themeShade="95"/>
      </w:rPr>
      <w:tcPr>
        <w:tcBorders>
          <w:bottom w:val="single" w:color="7F7F7F" w:themeColor="text1" w:themeTint="80" w:sz="12" w:space="0"/>
        </w:tcBorders>
      </w:tcPr>
    </w:tblStylePr>
    <w:tblStylePr w:type="lastCol">
      <w:rPr>
        <w:b/>
        <w:color w:val="7f7f7f" w:themeColor="text1" w:themeTint="80" w:themeShade="95"/>
      </w:rPr>
    </w:tblStylePr>
    <w:tblStylePr w:type="lastRow">
      <w:rPr>
        <w:b/>
        <w:color w:val="7f7f7f" w:themeColor="text1" w:themeTint="80" w:themeShade="95"/>
      </w:rPr>
    </w:tblStylePr>
  </w:style>
  <w:style w:type="table" w:styleId="1006" w:customStyle="1">
    <w:name w:val="Grid Table 6 Colorful - Accent 1"/>
    <w:basedOn w:val="882"/>
    <w:uiPriority w:val="99"/>
    <w:pPr>
      <w:spacing w:after="0" w:line="240" w:lineRule="auto"/>
    </w:pPr>
    <w:tblPr>
      <w:tblStyleRowBandSize w:val="1"/>
      <w:tblStyleColBandSize w:val="1"/>
      <w:tblBorders>
        <w:top w:val="single" w:color="A6BFDD" w:themeColor="accent1" w:themeTint="80" w:sz="4" w:space="0"/>
        <w:left w:val="single" w:color="A6BFDD" w:themeColor="accent1" w:themeTint="80" w:sz="4" w:space="0"/>
        <w:bottom w:val="single" w:color="A6BFDD" w:themeColor="accent1" w:themeTint="80" w:sz="4" w:space="0"/>
        <w:right w:val="single" w:color="A6BFDD" w:themeColor="accent1" w:themeTint="80" w:sz="4" w:space="0"/>
        <w:insideH w:val="single" w:color="A6BFDD" w:themeColor="accent1" w:themeTint="80" w:sz="4" w:space="0"/>
        <w:insideV w:val="single" w:color="A6BFDD" w:themeColor="accent1" w:themeTint="80" w:sz="4" w:space="0"/>
      </w:tblBorders>
    </w:tblPr>
    <w:tblStylePr w:type="band1Horz">
      <w:rPr>
        <w:rFonts w:ascii="Arial" w:hAnsi="Arial"/>
        <w:color w:val="a6bfdd" w:themeColor="accent1" w:themeTint="80" w:themeShade="95"/>
        <w:sz w:val="22"/>
      </w:rPr>
      <w:tcPr>
        <w:shd w:val="clear" w:color="dae5f1" w:themeColor="accent1" w:themeTint="34" w:fill="dae5f1" w:themeFill="accent1" w:themeFillTint="34"/>
      </w:tcPr>
    </w:tblStylePr>
    <w:tblStylePr w:type="band1Vert">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tblStylePr w:type="firstCol">
      <w:rPr>
        <w:b/>
        <w:color w:val="a6bfdd" w:themeColor="accent1" w:themeTint="80" w:themeShade="95"/>
      </w:rPr>
    </w:tblStylePr>
    <w:tblStylePr w:type="firstRow">
      <w:rPr>
        <w:b/>
        <w:color w:val="a6bfdd" w:themeColor="accent1" w:themeTint="80" w:themeShade="95"/>
      </w:rPr>
      <w:tcPr>
        <w:tcBorders>
          <w:bottom w:val="single" w:color="A6BFDD" w:themeColor="accent1" w:themeTint="80" w:sz="12" w:space="0"/>
        </w:tcBorders>
      </w:tcPr>
    </w:tblStylePr>
    <w:tblStylePr w:type="lastCol">
      <w:rPr>
        <w:b/>
        <w:color w:val="a6bfdd" w:themeColor="accent1" w:themeTint="80" w:themeShade="95"/>
      </w:rPr>
    </w:tblStylePr>
    <w:tblStylePr w:type="lastRow">
      <w:rPr>
        <w:b/>
        <w:color w:val="a6bfdd" w:themeColor="accent1" w:themeTint="80" w:themeShade="95"/>
      </w:rPr>
    </w:tblStylePr>
  </w:style>
  <w:style w:type="table" w:styleId="1007" w:customStyle="1">
    <w:name w:val="Grid Table 6 Colorful - Accent 2"/>
    <w:basedOn w:val="882"/>
    <w:uiPriority w:val="99"/>
    <w:pPr>
      <w:spacing w:after="0" w:line="240" w:lineRule="auto"/>
    </w:pPr>
    <w:tblPr>
      <w:tblStyleRowBandSize w:val="1"/>
      <w:tblStyleColBandSize w:val="1"/>
      <w:tblBorders>
        <w:top w:val="single" w:color="D99695" w:themeColor="accent2" w:themeTint="97" w:sz="4" w:space="0"/>
        <w:left w:val="single" w:color="D99695" w:themeColor="accent2" w:themeTint="97" w:sz="4" w:space="0"/>
        <w:bottom w:val="single" w:color="D99695" w:themeColor="accent2" w:themeTint="97" w:sz="4" w:space="0"/>
        <w:right w:val="single" w:color="D99695" w:themeColor="accent2" w:themeTint="97" w:sz="4" w:space="0"/>
        <w:insideH w:val="single" w:color="D99695" w:themeColor="accent2" w:themeTint="97" w:sz="4" w:space="0"/>
        <w:insideV w:val="single" w:color="D99695" w:themeColor="accent2" w:themeTint="97" w:sz="4" w:space="0"/>
      </w:tblBorders>
    </w:tblPr>
    <w:tblStylePr w:type="band1Horz">
      <w:rPr>
        <w:rFonts w:ascii="Arial" w:hAnsi="Arial"/>
        <w:color w:val="d99695" w:themeColor="accent2" w:themeTint="97" w:themeShade="95"/>
        <w:sz w:val="22"/>
      </w:rPr>
      <w:tcPr>
        <w:shd w:val="clear" w:color="f2dcdc" w:themeColor="accent2" w:themeTint="32" w:fill="f2dcdc" w:themeFill="accent2" w:themeFillTint="32"/>
      </w:tcPr>
    </w:tblStylePr>
    <w:tblStylePr w:type="band1Vert">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tblStylePr w:type="firstCol">
      <w:rPr>
        <w:b/>
        <w:color w:val="d99695" w:themeColor="accent2" w:themeTint="97" w:themeShade="95"/>
      </w:rPr>
    </w:tblStylePr>
    <w:tblStylePr w:type="firstRow">
      <w:rPr>
        <w:b/>
        <w:color w:val="d99695" w:themeColor="accent2" w:themeTint="97" w:themeShade="95"/>
      </w:rPr>
      <w:tcPr>
        <w:tcBorders>
          <w:bottom w:val="single" w:color="D99695" w:themeColor="accent2" w:themeTint="97" w:sz="12" w:space="0"/>
        </w:tcBorders>
      </w:tcPr>
    </w:tblStylePr>
    <w:tblStylePr w:type="lastCol">
      <w:rPr>
        <w:b/>
        <w:color w:val="d99695" w:themeColor="accent2" w:themeTint="97" w:themeShade="95"/>
      </w:rPr>
    </w:tblStylePr>
    <w:tblStylePr w:type="lastRow">
      <w:rPr>
        <w:b/>
        <w:color w:val="d99695" w:themeColor="accent2" w:themeTint="97" w:themeShade="95"/>
      </w:rPr>
    </w:tblStylePr>
  </w:style>
  <w:style w:type="table" w:styleId="1008" w:customStyle="1">
    <w:name w:val="Grid Table 6 Colorful - Accent 3"/>
    <w:basedOn w:val="882"/>
    <w:uiPriority w:val="99"/>
    <w:pPr>
      <w:spacing w:after="0" w:line="240" w:lineRule="auto"/>
    </w:pPr>
    <w:tblPr>
      <w:tblStyleRowBandSize w:val="1"/>
      <w:tblStyleColBandSize w:val="1"/>
      <w:tblBorders>
        <w:top w:val="single" w:color="9ABB59" w:themeColor="accent3" w:themeTint="FE" w:sz="4" w:space="0"/>
        <w:left w:val="single" w:color="9ABB59" w:themeColor="accent3" w:themeTint="FE" w:sz="4" w:space="0"/>
        <w:bottom w:val="single" w:color="9ABB59" w:themeColor="accent3" w:themeTint="FE" w:sz="4" w:space="0"/>
        <w:right w:val="single" w:color="9ABB59" w:themeColor="accent3" w:themeTint="FE" w:sz="4" w:space="0"/>
        <w:insideH w:val="single" w:color="9ABB59" w:themeColor="accent3" w:themeTint="FE" w:sz="4" w:space="0"/>
        <w:insideV w:val="single" w:color="9ABB59" w:themeColor="accent3" w:themeTint="FE" w:sz="4" w:space="0"/>
      </w:tblBorders>
    </w:tblPr>
    <w:tblStylePr w:type="band1Horz">
      <w:rPr>
        <w:rFonts w:ascii="Arial" w:hAnsi="Arial"/>
        <w:color w:val="9abb59" w:themeColor="accent3" w:themeTint="FE" w:themeShade="95"/>
        <w:sz w:val="22"/>
      </w:rPr>
      <w:tcPr>
        <w:shd w:val="clear" w:color="eaf1dc" w:themeColor="accent3" w:themeTint="34" w:fill="eaf1dc" w:themeFill="accent3" w:themeFillTint="34"/>
      </w:tcPr>
    </w:tblStylePr>
    <w:tblStylePr w:type="band1Vert">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tblStylePr w:type="firstCol">
      <w:rPr>
        <w:b/>
        <w:color w:val="9abb59" w:themeColor="accent3" w:themeTint="FE" w:themeShade="95"/>
      </w:rPr>
    </w:tblStylePr>
    <w:tblStylePr w:type="firstRow">
      <w:rPr>
        <w:b/>
        <w:color w:val="9abb59" w:themeColor="accent3" w:themeTint="FE" w:themeShade="95"/>
      </w:rPr>
      <w:tcPr>
        <w:tcBorders>
          <w:bottom w:val="single" w:color="9ABB59" w:themeColor="accent3" w:themeTint="FE" w:sz="12" w:space="0"/>
        </w:tcBorders>
      </w:tcPr>
    </w:tblStylePr>
    <w:tblStylePr w:type="lastCol">
      <w:rPr>
        <w:b/>
        <w:color w:val="9abb59" w:themeColor="accent3" w:themeTint="FE" w:themeShade="95"/>
      </w:rPr>
    </w:tblStylePr>
    <w:tblStylePr w:type="lastRow">
      <w:rPr>
        <w:b/>
        <w:color w:val="9abb59" w:themeColor="accent3" w:themeTint="FE" w:themeShade="95"/>
      </w:rPr>
    </w:tblStylePr>
  </w:style>
  <w:style w:type="table" w:styleId="1009" w:customStyle="1">
    <w:name w:val="Grid Table 6 Colorful - Accent 4"/>
    <w:basedOn w:val="882"/>
    <w:uiPriority w:val="99"/>
    <w:pPr>
      <w:spacing w:after="0" w:line="240" w:lineRule="auto"/>
    </w:pPr>
    <w:tblPr>
      <w:tblStyleRowBandSize w:val="1"/>
      <w:tblStyleColBandSize w:val="1"/>
      <w:tblBorders>
        <w:top w:val="single" w:color="B2A1C6" w:themeColor="accent4" w:themeTint="9A" w:sz="4" w:space="0"/>
        <w:left w:val="single" w:color="B2A1C6" w:themeColor="accent4" w:themeTint="9A" w:sz="4" w:space="0"/>
        <w:bottom w:val="single" w:color="B2A1C6" w:themeColor="accent4" w:themeTint="9A" w:sz="4" w:space="0"/>
        <w:right w:val="single" w:color="B2A1C6" w:themeColor="accent4" w:themeTint="9A" w:sz="4" w:space="0"/>
        <w:insideH w:val="single" w:color="B2A1C6" w:themeColor="accent4" w:themeTint="9A" w:sz="4" w:space="0"/>
        <w:insideV w:val="single" w:color="B2A1C6" w:themeColor="accent4" w:themeTint="9A" w:sz="4" w:space="0"/>
      </w:tblBorders>
    </w:tblPr>
    <w:tblStylePr w:type="band1Horz">
      <w:rPr>
        <w:rFonts w:ascii="Arial" w:hAnsi="Arial"/>
        <w:color w:val="b2a1c6" w:themeColor="accent4" w:themeTint="9A" w:themeShade="95"/>
        <w:sz w:val="22"/>
      </w:rPr>
      <w:tcPr>
        <w:shd w:val="clear" w:color="e5dfec" w:themeColor="accent4" w:themeTint="34" w:fill="e5dfec" w:themeFill="accent4" w:themeFillTint="34"/>
      </w:tcPr>
    </w:tblStylePr>
    <w:tblStylePr w:type="band1Vert">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tblStylePr w:type="firstCol">
      <w:rPr>
        <w:b/>
        <w:color w:val="b2a1c6" w:themeColor="accent4" w:themeTint="9A" w:themeShade="95"/>
      </w:rPr>
    </w:tblStylePr>
    <w:tblStylePr w:type="firstRow">
      <w:rPr>
        <w:b/>
        <w:color w:val="b2a1c6" w:themeColor="accent4" w:themeTint="9A" w:themeShade="95"/>
      </w:rPr>
      <w:tcPr>
        <w:tcBorders>
          <w:bottom w:val="single" w:color="B2A1C6" w:themeColor="accent4" w:themeTint="9A" w:sz="12" w:space="0"/>
        </w:tcBorders>
      </w:tcPr>
    </w:tblStylePr>
    <w:tblStylePr w:type="lastCol">
      <w:rPr>
        <w:b/>
        <w:color w:val="b2a1c6" w:themeColor="accent4" w:themeTint="9A" w:themeShade="95"/>
      </w:rPr>
    </w:tblStylePr>
    <w:tblStylePr w:type="lastRow">
      <w:rPr>
        <w:b/>
        <w:color w:val="b2a1c6" w:themeColor="accent4" w:themeTint="9A" w:themeShade="95"/>
      </w:rPr>
    </w:tblStylePr>
  </w:style>
  <w:style w:type="table" w:styleId="1010" w:customStyle="1">
    <w:name w:val="Grid Table 6 Colorful - Accent 5"/>
    <w:basedOn w:val="882"/>
    <w:uiPriority w:val="99"/>
    <w:pPr>
      <w:spacing w:after="0" w:line="240" w:lineRule="auto"/>
    </w:pPr>
    <w:tblPr>
      <w:tblStyleRowBandSize w:val="1"/>
      <w:tblStyleColBandSize w:val="1"/>
      <w:tblBorders>
        <w:top w:val="single" w:color="4BACC6" w:themeColor="accent5" w:sz="4" w:space="0"/>
        <w:left w:val="single" w:color="4BACC6" w:themeColor="accent5" w:sz="4" w:space="0"/>
        <w:bottom w:val="single" w:color="4BACC6" w:themeColor="accent5" w:sz="4" w:space="0"/>
        <w:right w:val="single" w:color="4BACC6" w:themeColor="accent5" w:sz="4" w:space="0"/>
        <w:insideH w:val="single" w:color="4BACC6" w:themeColor="accent5" w:sz="4" w:space="0"/>
        <w:insideV w:val="single" w:color="4BACC6" w:themeColor="accent5" w:sz="4" w:space="0"/>
      </w:tblBorders>
    </w:tblPr>
    <w:tblStylePr w:type="band1Horz">
      <w:rPr>
        <w:rFonts w:ascii="Arial" w:hAnsi="Arial"/>
        <w:color w:val="266779" w:themeColor="accent5" w:themeShade="95"/>
        <w:sz w:val="22"/>
      </w:rPr>
      <w:tcPr>
        <w:shd w:val="clear" w:color="daeef3" w:themeColor="accent5" w:themeTint="34" w:fill="daeef3" w:themeFill="accent5" w:themeFillTint="34"/>
      </w:tcPr>
    </w:tblStylePr>
    <w:tblStylePr w:type="band1Vert">
      <w:tcPr>
        <w:shd w:val="clear" w:color="daeef3" w:themeColor="accent5" w:themeTint="34" w:fill="daeef3" w:themeFill="accent5" w:themeFillTint="34"/>
      </w:tcPr>
    </w:tblStylePr>
    <w:tblStylePr w:type="band2Horz">
      <w:rPr>
        <w:rFonts w:ascii="Arial" w:hAnsi="Arial"/>
        <w:color w:val="266779" w:themeColor="accent5" w:themeShade="95"/>
        <w:sz w:val="22"/>
      </w:rPr>
    </w:tblStylePr>
    <w:tblStylePr w:type="firstCol">
      <w:rPr>
        <w:b/>
        <w:color w:val="266779" w:themeColor="accent5" w:themeShade="95"/>
      </w:rPr>
    </w:tblStylePr>
    <w:tblStylePr w:type="firstRow">
      <w:rPr>
        <w:b/>
        <w:color w:val="266779" w:themeColor="accent5" w:themeShade="95"/>
      </w:rPr>
      <w:tcPr>
        <w:tcBorders>
          <w:bottom w:val="single" w:color="4BACC6" w:themeColor="accent5" w:sz="12" w:space="0"/>
        </w:tcBorders>
      </w:tcPr>
    </w:tblStylePr>
    <w:tblStylePr w:type="lastCol">
      <w:rPr>
        <w:b/>
        <w:color w:val="266779" w:themeColor="accent5" w:themeShade="95"/>
      </w:rPr>
    </w:tblStylePr>
    <w:tblStylePr w:type="lastRow">
      <w:rPr>
        <w:b/>
        <w:color w:val="266779" w:themeColor="accent5" w:themeShade="95"/>
      </w:rPr>
    </w:tblStylePr>
  </w:style>
  <w:style w:type="table" w:styleId="1011" w:customStyle="1">
    <w:name w:val="Grid Table 6 Colorful - Accent 6"/>
    <w:basedOn w:val="882"/>
    <w:uiPriority w:val="99"/>
    <w:pPr>
      <w:spacing w:after="0" w:line="240" w:lineRule="auto"/>
    </w:pPr>
    <w:tblPr>
      <w:tblStyleRowBandSize w:val="1"/>
      <w:tblStyleColBandSize w:val="1"/>
      <w:tblBorders>
        <w:top w:val="single" w:color="F79646" w:themeColor="accent6" w:sz="4" w:space="0"/>
        <w:left w:val="single" w:color="F79646" w:themeColor="accent6" w:sz="4" w:space="0"/>
        <w:bottom w:val="single" w:color="F79646" w:themeColor="accent6" w:sz="4" w:space="0"/>
        <w:right w:val="single" w:color="F79646" w:themeColor="accent6" w:sz="4" w:space="0"/>
        <w:insideH w:val="single" w:color="F79646" w:themeColor="accent6" w:sz="4" w:space="0"/>
        <w:insideV w:val="single" w:color="F79646" w:themeColor="accent6" w:sz="4" w:space="0"/>
      </w:tblBorders>
    </w:tblPr>
    <w:tblStylePr w:type="band1Horz">
      <w:rPr>
        <w:rFonts w:ascii="Arial" w:hAnsi="Arial"/>
        <w:color w:val="266779" w:themeColor="accent5" w:themeShade="95"/>
        <w:sz w:val="22"/>
      </w:rPr>
      <w:tcPr>
        <w:shd w:val="clear" w:color="fde9d8" w:themeColor="accent6" w:themeTint="34" w:fill="fde9d8" w:themeFill="accent6" w:themeFillTint="34"/>
      </w:tcPr>
    </w:tblStylePr>
    <w:tblStylePr w:type="band1Vert">
      <w:tcPr>
        <w:shd w:val="clear" w:color="fde9d8" w:themeColor="accent6" w:themeTint="34" w:fill="fde9d8" w:themeFill="accent6" w:themeFillTint="34"/>
      </w:tcPr>
    </w:tblStylePr>
    <w:tblStylePr w:type="band2Horz">
      <w:rPr>
        <w:rFonts w:ascii="Arial" w:hAnsi="Arial"/>
        <w:color w:val="266779" w:themeColor="accent5" w:themeShade="95"/>
        <w:sz w:val="22"/>
      </w:rPr>
    </w:tblStylePr>
    <w:tblStylePr w:type="firstCol">
      <w:rPr>
        <w:b/>
        <w:color w:val="266779" w:themeColor="accent5" w:themeShade="95"/>
      </w:rPr>
    </w:tblStylePr>
    <w:tblStylePr w:type="firstRow">
      <w:rPr>
        <w:b/>
        <w:color w:val="266779" w:themeColor="accent5" w:themeShade="95"/>
      </w:rPr>
      <w:tcPr>
        <w:tcBorders>
          <w:bottom w:val="single" w:color="F79646" w:themeColor="accent6" w:sz="12" w:space="0"/>
        </w:tcBorders>
      </w:tcPr>
    </w:tblStylePr>
    <w:tblStylePr w:type="lastCol">
      <w:rPr>
        <w:b/>
        <w:color w:val="266779" w:themeColor="accent5" w:themeShade="95"/>
      </w:rPr>
    </w:tblStylePr>
    <w:tblStylePr w:type="lastRow">
      <w:rPr>
        <w:b/>
        <w:color w:val="266779" w:themeColor="accent5" w:themeShade="95"/>
      </w:rPr>
    </w:tblStylePr>
  </w:style>
  <w:style w:type="table" w:styleId="1012" w:customStyle="1">
    <w:name w:val="Таблица-сетка 7 цветная1"/>
    <w:basedOn w:val="882"/>
    <w:uiPriority w:val="99"/>
    <w:pPr>
      <w:spacing w:after="0" w:line="240" w:lineRule="auto"/>
    </w:pPr>
    <w:tblPr>
      <w:tblStyleRowBandSize w:val="1"/>
      <w:tblStyleColBandSize w:val="1"/>
      <w:tblBorders>
        <w:bottom w:val="single" w:color="7F7F7F" w:themeColor="text1" w:themeTint="80" w:sz="4" w:space="0"/>
        <w:right w:val="single" w:color="7F7F7F" w:themeColor="text1" w:themeTint="80" w:sz="4" w:space="0"/>
        <w:insideH w:val="single" w:color="7F7F7F" w:themeColor="text1" w:themeTint="80" w:sz="4" w:space="0"/>
        <w:insideV w:val="single" w:color="7F7F7F" w:themeColor="text1" w:themeTint="80" w:sz="4" w:space="0"/>
      </w:tblBorders>
    </w:tblPr>
    <w:tblStylePr w:type="band1Horz">
      <w:rPr>
        <w:rFonts w:ascii="Arial" w:hAnsi="Arial"/>
        <w:color w:val="7f7f7f" w:themeColor="text1" w:themeTint="80" w:themeShade="95"/>
        <w:sz w:val="22"/>
      </w:rPr>
      <w:tcPr>
        <w:shd w:val="clear" w:color="f2f2f2" w:themeColor="text1" w:themeTint="0D" w:fill="f2f2f2" w:themeFill="text1" w:themeFillTint="0D"/>
      </w:tcPr>
    </w:tblStylePr>
    <w:tblStylePr w:type="band1Vert">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tblStylePr w:type="firstCol">
      <w:rPr>
        <w:rFonts w:ascii="Arial" w:hAnsi="Arial"/>
        <w:i/>
        <w:color w:val="7f7f7f" w:themeColor="text1" w:themeTint="80" w:themeShade="95"/>
        <w:sz w:val="22"/>
      </w:rPr>
      <w:pPr>
        <w:jc w:val="right"/>
      </w:pPr>
      <w:tcPr>
        <w:shd w:val="clear" w:color="ffffff" w:fill="auto"/>
        <w:tcBorders>
          <w:top w:val="none" w:color="000000" w:sz="0" w:space="0"/>
          <w:left w:val="none" w:color="000000" w:sz="0" w:space="0"/>
          <w:bottom w:val="none" w:color="000000" w:sz="0" w:space="0"/>
          <w:right w:val="single" w:color="7F7F7F" w:themeColor="text1" w:themeTint="80" w:sz="4" w:space="0"/>
        </w:tcBorders>
      </w:tcPr>
    </w:tblStylePr>
    <w:tblStylePr w:type="firstRow">
      <w:rPr>
        <w:rFonts w:ascii="Arial" w:hAnsi="Arial"/>
        <w:b/>
        <w:color w:val="7f7f7f" w:themeColor="text1" w:themeTint="80" w:themeShade="95"/>
        <w:sz w:val="22"/>
      </w:rPr>
      <w:tcPr>
        <w:shd w:val="clear" w:color="ffffff" w:themeColor="light1" w:fill="ffffff" w:themeFill="light1"/>
        <w:tcBorders>
          <w:top w:val="none" w:color="000000" w:sz="0" w:space="0"/>
          <w:left w:val="none" w:color="000000" w:sz="0" w:space="0"/>
          <w:bottom w:val="single" w:color="7F7F7F" w:themeColor="text1" w:themeTint="80" w:sz="4" w:space="0"/>
          <w:right w:val="none" w:color="000000" w:sz="0" w:space="0"/>
        </w:tcBorders>
      </w:tcPr>
    </w:tblStylePr>
    <w:tblStylePr w:type="lastCol">
      <w:rPr>
        <w:rFonts w:ascii="Arial" w:hAnsi="Arial"/>
        <w:i/>
        <w:color w:val="7f7f7f" w:themeColor="text1" w:themeTint="80" w:themeShade="95"/>
        <w:sz w:val="22"/>
      </w:rPr>
      <w:tcPr>
        <w:shd w:val="clear" w:color="ffffff" w:fill="auto"/>
        <w:tcBorders>
          <w:top w:val="none" w:color="000000" w:sz="0" w:space="0"/>
          <w:left w:val="single" w:color="7F7F7F" w:themeColor="text1" w:themeTint="80" w:sz="4" w:space="0"/>
          <w:bottom w:val="none" w:color="000000" w:sz="0" w:space="0"/>
          <w:right w:val="none" w:color="000000" w:sz="0" w:space="0"/>
        </w:tcBorders>
      </w:tcPr>
    </w:tblStylePr>
    <w:tblStylePr w:type="lastRow">
      <w:rPr>
        <w:rFonts w:ascii="Arial" w:hAnsi="Arial"/>
        <w:b/>
        <w:color w:val="7f7f7f" w:themeColor="text1" w:themeTint="80" w:themeShade="95"/>
        <w:sz w:val="22"/>
      </w:rPr>
      <w:tcPr>
        <w:shd w:val="clear" w:color="ffffff" w:themeColor="light1" w:fill="ffffff" w:themeFill="light1"/>
        <w:tcBorders>
          <w:top w:val="single" w:color="7F7F7F" w:themeColor="text1" w:themeTint="80" w:sz="4" w:space="0"/>
          <w:left w:val="none" w:color="000000" w:sz="0" w:space="0"/>
          <w:bottom w:val="none" w:color="000000" w:sz="0" w:space="0"/>
          <w:right w:val="none" w:color="000000" w:sz="0" w:space="0"/>
        </w:tcBorders>
      </w:tcPr>
    </w:tblStylePr>
  </w:style>
  <w:style w:type="table" w:styleId="1013" w:customStyle="1">
    <w:name w:val="Grid Table 7 Colorful - Accent 1"/>
    <w:basedOn w:val="882"/>
    <w:uiPriority w:val="99"/>
    <w:pPr>
      <w:spacing w:after="0" w:line="240" w:lineRule="auto"/>
    </w:pPr>
    <w:tblPr>
      <w:tblStyleRowBandSize w:val="1"/>
      <w:tblStyleColBandSize w:val="1"/>
      <w:tblBorders>
        <w:bottom w:val="single" w:color="A6BFDD" w:themeColor="accent1" w:themeTint="80" w:sz="4" w:space="0"/>
        <w:right w:val="single" w:color="A6BFDD" w:themeColor="accent1" w:themeTint="80" w:sz="4" w:space="0"/>
        <w:insideH w:val="single" w:color="A6BFDD" w:themeColor="accent1" w:themeTint="80" w:sz="4" w:space="0"/>
        <w:insideV w:val="single" w:color="A6BFDD" w:themeColor="accent1" w:themeTint="80" w:sz="4" w:space="0"/>
      </w:tblBorders>
    </w:tblPr>
    <w:tblStylePr w:type="band1Horz">
      <w:rPr>
        <w:rFonts w:ascii="Arial" w:hAnsi="Arial"/>
        <w:color w:val="a6bfdd" w:themeColor="accent1" w:themeTint="80" w:themeShade="95"/>
        <w:sz w:val="22"/>
      </w:rPr>
      <w:tcPr>
        <w:shd w:val="clear" w:color="dae5f1" w:themeColor="accent1" w:themeTint="34" w:fill="dae5f1" w:themeFill="accent1" w:themeFillTint="34"/>
      </w:tcPr>
    </w:tblStylePr>
    <w:tblStylePr w:type="band1Vert">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tblStylePr w:type="firstCol">
      <w:rPr>
        <w:rFonts w:ascii="Arial" w:hAnsi="Arial"/>
        <w:i/>
        <w:color w:val="a6bfdd" w:themeColor="accent1" w:themeTint="80" w:themeShade="95"/>
        <w:sz w:val="22"/>
      </w:rPr>
      <w:pPr>
        <w:jc w:val="right"/>
      </w:pPr>
      <w:tcPr>
        <w:shd w:val="clear" w:color="ffffff" w:fill="auto"/>
        <w:tcBorders>
          <w:top w:val="none" w:color="000000" w:sz="0" w:space="0"/>
          <w:left w:val="none" w:color="000000" w:sz="0" w:space="0"/>
          <w:bottom w:val="none" w:color="000000" w:sz="0" w:space="0"/>
          <w:right w:val="single" w:color="A6BFDD" w:themeColor="accent1" w:themeTint="80" w:sz="4" w:space="0"/>
        </w:tcBorders>
      </w:tcPr>
    </w:tblStylePr>
    <w:tblStylePr w:type="firstRow">
      <w:rPr>
        <w:rFonts w:ascii="Arial" w:hAnsi="Arial"/>
        <w:b/>
        <w:color w:val="a6bfdd" w:themeColor="accent1" w:themeTint="80" w:themeShade="95"/>
        <w:sz w:val="22"/>
      </w:rPr>
      <w:tcPr>
        <w:shd w:val="clear" w:color="ffffff" w:themeColor="light1" w:fill="ffffff" w:themeFill="light1"/>
        <w:tcBorders>
          <w:top w:val="none" w:color="000000" w:sz="0" w:space="0"/>
          <w:left w:val="none" w:color="000000" w:sz="0" w:space="0"/>
          <w:bottom w:val="single" w:color="A6BFDD" w:themeColor="accent1" w:themeTint="80" w:sz="4" w:space="0"/>
          <w:right w:val="none" w:color="000000" w:sz="0" w:space="0"/>
        </w:tcBorders>
      </w:tcPr>
    </w:tblStylePr>
    <w:tblStylePr w:type="lastCol">
      <w:rPr>
        <w:rFonts w:ascii="Arial" w:hAnsi="Arial"/>
        <w:i/>
        <w:color w:val="a6bfdd" w:themeColor="accent1" w:themeTint="80" w:themeShade="95"/>
        <w:sz w:val="22"/>
      </w:rPr>
      <w:tcPr>
        <w:shd w:val="clear" w:color="ffffff" w:fill="auto"/>
        <w:tcBorders>
          <w:top w:val="none" w:color="000000" w:sz="0" w:space="0"/>
          <w:left w:val="single" w:color="A6BFDD" w:themeColor="accent1" w:themeTint="80" w:sz="4" w:space="0"/>
          <w:bottom w:val="none" w:color="000000" w:sz="0" w:space="0"/>
          <w:right w:val="none" w:color="000000" w:sz="0" w:space="0"/>
        </w:tcBorders>
      </w:tcPr>
    </w:tblStylePr>
    <w:tblStylePr w:type="lastRow">
      <w:rPr>
        <w:rFonts w:ascii="Arial" w:hAnsi="Arial"/>
        <w:b/>
        <w:color w:val="a6bfdd" w:themeColor="accent1" w:themeTint="80" w:themeShade="95"/>
        <w:sz w:val="22"/>
      </w:rPr>
      <w:tcPr>
        <w:shd w:val="clear" w:color="ffffff" w:themeColor="light1" w:fill="ffffff" w:themeFill="light1"/>
        <w:tcBorders>
          <w:top w:val="single" w:color="A6BFDD" w:themeColor="accent1" w:themeTint="80" w:sz="4" w:space="0"/>
          <w:left w:val="none" w:color="000000" w:sz="0" w:space="0"/>
          <w:bottom w:val="none" w:color="000000" w:sz="0" w:space="0"/>
          <w:right w:val="none" w:color="000000" w:sz="0" w:space="0"/>
        </w:tcBorders>
      </w:tcPr>
    </w:tblStylePr>
  </w:style>
  <w:style w:type="table" w:styleId="1014" w:customStyle="1">
    <w:name w:val="Grid Table 7 Colorful - Accent 2"/>
    <w:basedOn w:val="882"/>
    <w:uiPriority w:val="99"/>
    <w:pPr>
      <w:spacing w:after="0" w:line="240" w:lineRule="auto"/>
    </w:pPr>
    <w:tblPr>
      <w:tblStyleRowBandSize w:val="1"/>
      <w:tblStyleColBandSize w:val="1"/>
      <w:tblBorders>
        <w:bottom w:val="single" w:color="D99695" w:themeColor="accent2" w:themeTint="97" w:sz="4" w:space="0"/>
        <w:right w:val="single" w:color="D99695" w:themeColor="accent2" w:themeTint="97" w:sz="4" w:space="0"/>
        <w:insideH w:val="single" w:color="D99695" w:themeColor="accent2" w:themeTint="97" w:sz="4" w:space="0"/>
        <w:insideV w:val="single" w:color="D99695" w:themeColor="accent2" w:themeTint="97" w:sz="4" w:space="0"/>
      </w:tblBorders>
    </w:tblPr>
    <w:tblStylePr w:type="band1Horz">
      <w:rPr>
        <w:rFonts w:ascii="Arial" w:hAnsi="Arial"/>
        <w:color w:val="d99695" w:themeColor="accent2" w:themeTint="97" w:themeShade="95"/>
        <w:sz w:val="22"/>
      </w:rPr>
      <w:tcPr>
        <w:shd w:val="clear" w:color="f2dcdc" w:themeColor="accent2" w:themeTint="32" w:fill="f2dcdc" w:themeFill="accent2" w:themeFillTint="32"/>
      </w:tcPr>
    </w:tblStylePr>
    <w:tblStylePr w:type="band1Vert">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tblStylePr w:type="firstCol">
      <w:rPr>
        <w:rFonts w:ascii="Arial" w:hAnsi="Arial"/>
        <w:i/>
        <w:color w:val="d99695" w:themeColor="accent2" w:themeTint="97" w:themeShade="95"/>
        <w:sz w:val="22"/>
      </w:rPr>
      <w:pPr>
        <w:jc w:val="right"/>
      </w:pPr>
      <w:tcPr>
        <w:shd w:val="clear" w:color="ffffff" w:fill="auto"/>
        <w:tcBorders>
          <w:top w:val="none" w:color="000000" w:sz="0" w:space="0"/>
          <w:left w:val="none" w:color="000000" w:sz="0" w:space="0"/>
          <w:bottom w:val="none" w:color="000000" w:sz="0" w:space="0"/>
          <w:right w:val="single" w:color="D99695" w:themeColor="accent2" w:themeTint="97" w:sz="4" w:space="0"/>
        </w:tcBorders>
      </w:tcPr>
    </w:tblStylePr>
    <w:tblStylePr w:type="firstRow">
      <w:rPr>
        <w:rFonts w:ascii="Arial" w:hAnsi="Arial"/>
        <w:b/>
        <w:color w:val="d99695" w:themeColor="accent2" w:themeTint="97" w:themeShade="95"/>
        <w:sz w:val="22"/>
      </w:rPr>
      <w:tcPr>
        <w:shd w:val="clear" w:color="ffffff" w:themeColor="light1" w:fill="ffffff" w:themeFill="light1"/>
        <w:tcBorders>
          <w:top w:val="none" w:color="000000" w:sz="0" w:space="0"/>
          <w:left w:val="none" w:color="000000" w:sz="0" w:space="0"/>
          <w:bottom w:val="single" w:color="D99695" w:themeColor="accent2" w:themeTint="97" w:sz="4" w:space="0"/>
          <w:right w:val="none" w:color="000000" w:sz="0" w:space="0"/>
        </w:tcBorders>
      </w:tcPr>
    </w:tblStylePr>
    <w:tblStylePr w:type="lastCol">
      <w:rPr>
        <w:rFonts w:ascii="Arial" w:hAnsi="Arial"/>
        <w:i/>
        <w:color w:val="d99695" w:themeColor="accent2" w:themeTint="97" w:themeShade="95"/>
        <w:sz w:val="22"/>
      </w:rPr>
      <w:tcPr>
        <w:shd w:val="clear" w:color="ffffff" w:fill="auto"/>
        <w:tcBorders>
          <w:top w:val="none" w:color="000000" w:sz="0" w:space="0"/>
          <w:left w:val="single" w:color="D99695" w:themeColor="accent2" w:themeTint="97" w:sz="4" w:space="0"/>
          <w:bottom w:val="none" w:color="000000" w:sz="0" w:space="0"/>
          <w:right w:val="none" w:color="000000" w:sz="0" w:space="0"/>
        </w:tcBorders>
      </w:tcPr>
    </w:tblStylePr>
    <w:tblStylePr w:type="lastRow">
      <w:rPr>
        <w:rFonts w:ascii="Arial" w:hAnsi="Arial"/>
        <w:b/>
        <w:color w:val="d99695" w:themeColor="accent2" w:themeTint="97" w:themeShade="95"/>
        <w:sz w:val="22"/>
      </w:rPr>
      <w:tcPr>
        <w:shd w:val="clear" w:color="ffffff" w:themeColor="light1" w:fill="ffffff" w:themeFill="light1"/>
        <w:tcBorders>
          <w:top w:val="single" w:color="D99695" w:themeColor="accent2" w:themeTint="97" w:sz="4" w:space="0"/>
          <w:left w:val="none" w:color="000000" w:sz="0" w:space="0"/>
          <w:bottom w:val="none" w:color="000000" w:sz="0" w:space="0"/>
          <w:right w:val="none" w:color="000000" w:sz="0" w:space="0"/>
        </w:tcBorders>
      </w:tcPr>
    </w:tblStylePr>
  </w:style>
  <w:style w:type="table" w:styleId="1015" w:customStyle="1">
    <w:name w:val="Grid Table 7 Colorful - Accent 3"/>
    <w:basedOn w:val="882"/>
    <w:uiPriority w:val="99"/>
    <w:pPr>
      <w:spacing w:after="0" w:line="240" w:lineRule="auto"/>
    </w:pPr>
    <w:tblPr>
      <w:tblStyleRowBandSize w:val="1"/>
      <w:tblStyleColBandSize w:val="1"/>
      <w:tblBorders>
        <w:bottom w:val="single" w:color="9ABB59" w:themeColor="accent3" w:themeTint="FE" w:sz="4" w:space="0"/>
        <w:right w:val="single" w:color="9ABB59" w:themeColor="accent3" w:themeTint="FE" w:sz="4" w:space="0"/>
        <w:insideH w:val="single" w:color="9ABB59" w:themeColor="accent3" w:themeTint="FE" w:sz="4" w:space="0"/>
        <w:insideV w:val="single" w:color="9ABB59" w:themeColor="accent3" w:themeTint="FE" w:sz="4" w:space="0"/>
      </w:tblBorders>
    </w:tblPr>
    <w:tblStylePr w:type="band1Horz">
      <w:rPr>
        <w:rFonts w:ascii="Arial" w:hAnsi="Arial"/>
        <w:color w:val="9abb59" w:themeColor="accent3" w:themeTint="FE" w:themeShade="95"/>
        <w:sz w:val="22"/>
      </w:rPr>
      <w:tcPr>
        <w:shd w:val="clear" w:color="eaf1dc" w:themeColor="accent3" w:themeTint="34" w:fill="eaf1dc" w:themeFill="accent3" w:themeFillTint="34"/>
      </w:tcPr>
    </w:tblStylePr>
    <w:tblStylePr w:type="band1Vert">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tblStylePr w:type="firstCol">
      <w:rPr>
        <w:rFonts w:ascii="Arial" w:hAnsi="Arial"/>
        <w:i/>
        <w:color w:val="9abb59" w:themeColor="accent3" w:themeTint="FE" w:themeShade="95"/>
        <w:sz w:val="22"/>
      </w:rPr>
      <w:pPr>
        <w:jc w:val="right"/>
      </w:pPr>
      <w:tcPr>
        <w:shd w:val="clear" w:color="ffffff" w:fill="auto"/>
        <w:tcBorders>
          <w:top w:val="none" w:color="000000" w:sz="0" w:space="0"/>
          <w:left w:val="none" w:color="000000" w:sz="0" w:space="0"/>
          <w:bottom w:val="none" w:color="000000" w:sz="0" w:space="0"/>
          <w:right w:val="single" w:color="9ABB59" w:themeColor="accent3" w:themeTint="FE" w:sz="4" w:space="0"/>
        </w:tcBorders>
      </w:tcPr>
    </w:tblStylePr>
    <w:tblStylePr w:type="firstRow">
      <w:rPr>
        <w:rFonts w:ascii="Arial" w:hAnsi="Arial"/>
        <w:b/>
        <w:color w:val="9abb59" w:themeColor="accent3" w:themeTint="FE" w:themeShade="95"/>
        <w:sz w:val="22"/>
      </w:rPr>
      <w:tcPr>
        <w:shd w:val="clear" w:color="ffffff" w:themeColor="light1" w:fill="ffffff" w:themeFill="light1"/>
        <w:tcBorders>
          <w:top w:val="none" w:color="000000" w:sz="0" w:space="0"/>
          <w:left w:val="none" w:color="000000" w:sz="0" w:space="0"/>
          <w:bottom w:val="single" w:color="9ABB59" w:themeColor="accent3" w:themeTint="FE" w:sz="4" w:space="0"/>
          <w:right w:val="none" w:color="000000" w:sz="0" w:space="0"/>
        </w:tcBorders>
      </w:tcPr>
    </w:tblStylePr>
    <w:tblStylePr w:type="lastCol">
      <w:rPr>
        <w:rFonts w:ascii="Arial" w:hAnsi="Arial"/>
        <w:i/>
        <w:color w:val="9abb59" w:themeColor="accent3" w:themeTint="FE" w:themeShade="95"/>
        <w:sz w:val="22"/>
      </w:rPr>
      <w:tcPr>
        <w:shd w:val="clear" w:color="ffffff" w:fill="auto"/>
        <w:tcBorders>
          <w:top w:val="none" w:color="000000" w:sz="0" w:space="0"/>
          <w:left w:val="single" w:color="9ABB59" w:themeColor="accent3" w:themeTint="FE" w:sz="4" w:space="0"/>
          <w:bottom w:val="none" w:color="000000" w:sz="0" w:space="0"/>
          <w:right w:val="none" w:color="000000" w:sz="0" w:space="0"/>
        </w:tcBorders>
      </w:tcPr>
    </w:tblStylePr>
    <w:tblStylePr w:type="lastRow">
      <w:rPr>
        <w:rFonts w:ascii="Arial" w:hAnsi="Arial"/>
        <w:b/>
        <w:color w:val="9abb59" w:themeColor="accent3" w:themeTint="FE" w:themeShade="95"/>
        <w:sz w:val="22"/>
      </w:rPr>
      <w:tcPr>
        <w:shd w:val="clear" w:color="ffffff" w:themeColor="light1" w:fill="ffffff" w:themeFill="light1"/>
        <w:tcBorders>
          <w:top w:val="single" w:color="9ABB59" w:themeColor="accent3" w:themeTint="FE" w:sz="4" w:space="0"/>
          <w:left w:val="none" w:color="000000" w:sz="0" w:space="0"/>
          <w:bottom w:val="none" w:color="000000" w:sz="0" w:space="0"/>
          <w:right w:val="none" w:color="000000" w:sz="0" w:space="0"/>
        </w:tcBorders>
      </w:tcPr>
    </w:tblStylePr>
  </w:style>
  <w:style w:type="table" w:styleId="1016" w:customStyle="1">
    <w:name w:val="Grid Table 7 Colorful - Accent 4"/>
    <w:basedOn w:val="882"/>
    <w:uiPriority w:val="99"/>
    <w:pPr>
      <w:spacing w:after="0" w:line="240" w:lineRule="auto"/>
    </w:pPr>
    <w:tblPr>
      <w:tblStyleRowBandSize w:val="1"/>
      <w:tblStyleColBandSize w:val="1"/>
      <w:tblBorders>
        <w:bottom w:val="single" w:color="B2A1C6" w:themeColor="accent4" w:themeTint="9A" w:sz="4" w:space="0"/>
        <w:right w:val="single" w:color="B2A1C6" w:themeColor="accent4" w:themeTint="9A" w:sz="4" w:space="0"/>
        <w:insideH w:val="single" w:color="B2A1C6" w:themeColor="accent4" w:themeTint="9A" w:sz="4" w:space="0"/>
        <w:insideV w:val="single" w:color="B2A1C6" w:themeColor="accent4" w:themeTint="9A" w:sz="4" w:space="0"/>
      </w:tblBorders>
    </w:tblPr>
    <w:tblStylePr w:type="band1Horz">
      <w:rPr>
        <w:rFonts w:ascii="Arial" w:hAnsi="Arial"/>
        <w:color w:val="b2a1c6" w:themeColor="accent4" w:themeTint="9A" w:themeShade="95"/>
        <w:sz w:val="22"/>
      </w:rPr>
      <w:tcPr>
        <w:shd w:val="clear" w:color="e5dfec" w:themeColor="accent4" w:themeTint="34" w:fill="e5dfec" w:themeFill="accent4" w:themeFillTint="34"/>
      </w:tcPr>
    </w:tblStylePr>
    <w:tblStylePr w:type="band1Vert">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tblStylePr w:type="firstCol">
      <w:rPr>
        <w:rFonts w:ascii="Arial" w:hAnsi="Arial"/>
        <w:i/>
        <w:color w:val="b2a1c6" w:themeColor="accent4" w:themeTint="9A" w:themeShade="95"/>
        <w:sz w:val="22"/>
      </w:rPr>
      <w:pPr>
        <w:jc w:val="right"/>
      </w:pPr>
      <w:tcPr>
        <w:shd w:val="clear" w:color="ffffff" w:fill="auto"/>
        <w:tcBorders>
          <w:top w:val="none" w:color="000000" w:sz="0" w:space="0"/>
          <w:left w:val="none" w:color="000000" w:sz="0" w:space="0"/>
          <w:bottom w:val="none" w:color="000000" w:sz="0" w:space="0"/>
          <w:right w:val="single" w:color="B2A1C6" w:themeColor="accent4" w:themeTint="9A" w:sz="4" w:space="0"/>
        </w:tcBorders>
      </w:tcPr>
    </w:tblStylePr>
    <w:tblStylePr w:type="firstRow">
      <w:rPr>
        <w:rFonts w:ascii="Arial" w:hAnsi="Arial"/>
        <w:b/>
        <w:color w:val="b2a1c6" w:themeColor="accent4" w:themeTint="9A" w:themeShade="95"/>
        <w:sz w:val="22"/>
      </w:rPr>
      <w:tcPr>
        <w:shd w:val="clear" w:color="ffffff" w:themeColor="light1" w:fill="ffffff" w:themeFill="light1"/>
        <w:tcBorders>
          <w:top w:val="none" w:color="000000" w:sz="0" w:space="0"/>
          <w:left w:val="none" w:color="000000" w:sz="0" w:space="0"/>
          <w:bottom w:val="single" w:color="B2A1C6" w:themeColor="accent4" w:themeTint="9A" w:sz="4" w:space="0"/>
          <w:right w:val="none" w:color="000000" w:sz="0" w:space="0"/>
        </w:tcBorders>
      </w:tcPr>
    </w:tblStylePr>
    <w:tblStylePr w:type="lastCol">
      <w:rPr>
        <w:rFonts w:ascii="Arial" w:hAnsi="Arial"/>
        <w:i/>
        <w:color w:val="b2a1c6" w:themeColor="accent4" w:themeTint="9A" w:themeShade="95"/>
        <w:sz w:val="22"/>
      </w:rPr>
      <w:tcPr>
        <w:shd w:val="clear" w:color="ffffff" w:fill="auto"/>
        <w:tcBorders>
          <w:top w:val="none" w:color="000000" w:sz="0" w:space="0"/>
          <w:left w:val="single" w:color="B2A1C6" w:themeColor="accent4" w:themeTint="9A" w:sz="4" w:space="0"/>
          <w:bottom w:val="none" w:color="000000" w:sz="0" w:space="0"/>
          <w:right w:val="none" w:color="000000" w:sz="0" w:space="0"/>
        </w:tcBorders>
      </w:tcPr>
    </w:tblStylePr>
    <w:tblStylePr w:type="lastRow">
      <w:rPr>
        <w:rFonts w:ascii="Arial" w:hAnsi="Arial"/>
        <w:b/>
        <w:color w:val="b2a1c6" w:themeColor="accent4" w:themeTint="9A" w:themeShade="95"/>
        <w:sz w:val="22"/>
      </w:rPr>
      <w:tcPr>
        <w:shd w:val="clear" w:color="ffffff" w:themeColor="light1" w:fill="ffffff" w:themeFill="light1"/>
        <w:tcBorders>
          <w:top w:val="single" w:color="B2A1C6" w:themeColor="accent4" w:themeTint="9A" w:sz="4" w:space="0"/>
          <w:left w:val="none" w:color="000000" w:sz="0" w:space="0"/>
          <w:bottom w:val="none" w:color="000000" w:sz="0" w:space="0"/>
          <w:right w:val="none" w:color="000000" w:sz="0" w:space="0"/>
        </w:tcBorders>
      </w:tcPr>
    </w:tblStylePr>
  </w:style>
  <w:style w:type="table" w:styleId="1017" w:customStyle="1">
    <w:name w:val="Grid Table 7 Colorful - Accent 5"/>
    <w:basedOn w:val="882"/>
    <w:uiPriority w:val="99"/>
    <w:pPr>
      <w:spacing w:after="0" w:line="240" w:lineRule="auto"/>
    </w:pPr>
    <w:tblPr>
      <w:tblStyleRowBandSize w:val="1"/>
      <w:tblStyleColBandSize w:val="1"/>
      <w:tblBorders>
        <w:bottom w:val="single" w:color="99D0DE" w:themeColor="accent5" w:themeTint="90" w:sz="4" w:space="0"/>
        <w:right w:val="single" w:color="99D0DE" w:themeColor="accent5" w:themeTint="90" w:sz="4" w:space="0"/>
        <w:insideH w:val="single" w:color="99D0DE" w:themeColor="accent5" w:themeTint="90" w:sz="4" w:space="0"/>
        <w:insideV w:val="single" w:color="99D0DE" w:themeColor="accent5" w:themeTint="90" w:sz="4" w:space="0"/>
      </w:tblBorders>
    </w:tblPr>
    <w:tblStylePr w:type="band1Horz">
      <w:rPr>
        <w:rFonts w:ascii="Arial" w:hAnsi="Arial"/>
        <w:color w:val="266779" w:themeColor="accent5" w:themeShade="95"/>
        <w:sz w:val="22"/>
      </w:rPr>
      <w:tcPr>
        <w:shd w:val="clear" w:color="daeef3" w:themeColor="accent5" w:themeTint="34" w:fill="daeef3" w:themeFill="accent5" w:themeFillTint="34"/>
      </w:tcPr>
    </w:tblStylePr>
    <w:tblStylePr w:type="band1Vert">
      <w:tcPr>
        <w:shd w:val="clear" w:color="daeef3" w:themeColor="accent5" w:themeTint="34" w:fill="daeef3" w:themeFill="accent5" w:themeFillTint="34"/>
      </w:tcPr>
    </w:tblStylePr>
    <w:tblStylePr w:type="band2Horz">
      <w:rPr>
        <w:rFonts w:ascii="Arial" w:hAnsi="Arial"/>
        <w:color w:val="266779" w:themeColor="accent5" w:themeShade="95"/>
        <w:sz w:val="22"/>
      </w:rPr>
    </w:tblStylePr>
    <w:tblStylePr w:type="firstCol">
      <w:rPr>
        <w:rFonts w:ascii="Arial" w:hAnsi="Arial"/>
        <w:i/>
        <w:color w:val="266779" w:themeColor="accent5" w:themeShade="95"/>
        <w:sz w:val="22"/>
      </w:rPr>
      <w:pPr>
        <w:jc w:val="right"/>
      </w:pPr>
      <w:tcPr>
        <w:shd w:val="clear" w:color="ffffff" w:fill="auto"/>
        <w:tcBorders>
          <w:top w:val="none" w:color="000000" w:sz="0" w:space="0"/>
          <w:left w:val="none" w:color="000000" w:sz="0" w:space="0"/>
          <w:bottom w:val="none" w:color="000000" w:sz="0" w:space="0"/>
          <w:right w:val="single" w:color="99D0DE" w:themeColor="accent5" w:themeTint="90" w:sz="4" w:space="0"/>
        </w:tcBorders>
      </w:tcPr>
    </w:tblStylePr>
    <w:tblStylePr w:type="firstRow">
      <w:rPr>
        <w:rFonts w:ascii="Arial" w:hAnsi="Arial"/>
        <w:b/>
        <w:color w:val="266779" w:themeColor="accent5" w:themeShade="95"/>
        <w:sz w:val="22"/>
      </w:rPr>
      <w:tcPr>
        <w:shd w:val="clear" w:color="ffffff" w:themeColor="light1" w:fill="ffffff" w:themeFill="light1"/>
        <w:tcBorders>
          <w:top w:val="none" w:color="000000" w:sz="0" w:space="0"/>
          <w:left w:val="none" w:color="000000" w:sz="0" w:space="0"/>
          <w:bottom w:val="single" w:color="99D0DE" w:themeColor="accent5" w:themeTint="90" w:sz="4" w:space="0"/>
          <w:right w:val="none" w:color="000000" w:sz="0" w:space="0"/>
        </w:tcBorders>
      </w:tcPr>
    </w:tblStylePr>
    <w:tblStylePr w:type="lastCol">
      <w:rPr>
        <w:rFonts w:ascii="Arial" w:hAnsi="Arial"/>
        <w:i/>
        <w:color w:val="266779" w:themeColor="accent5" w:themeShade="95"/>
        <w:sz w:val="22"/>
      </w:rPr>
      <w:tcPr>
        <w:shd w:val="clear" w:color="ffffff" w:fill="auto"/>
        <w:tcBorders>
          <w:top w:val="none" w:color="000000" w:sz="0" w:space="0"/>
          <w:left w:val="single" w:color="99D0DE" w:themeColor="accent5" w:themeTint="90" w:sz="4" w:space="0"/>
          <w:bottom w:val="none" w:color="000000" w:sz="0" w:space="0"/>
          <w:right w:val="none" w:color="000000" w:sz="0" w:space="0"/>
        </w:tcBorders>
      </w:tcPr>
    </w:tblStylePr>
    <w:tblStylePr w:type="lastRow">
      <w:rPr>
        <w:rFonts w:ascii="Arial" w:hAnsi="Arial"/>
        <w:b/>
        <w:color w:val="266779" w:themeColor="accent5" w:themeShade="95"/>
        <w:sz w:val="22"/>
      </w:rPr>
      <w:tcPr>
        <w:shd w:val="clear" w:color="ffffff" w:themeColor="light1" w:fill="ffffff" w:themeFill="light1"/>
        <w:tcBorders>
          <w:top w:val="single" w:color="99D0DE" w:themeColor="accent5" w:themeTint="90" w:sz="4" w:space="0"/>
          <w:left w:val="none" w:color="000000" w:sz="0" w:space="0"/>
          <w:bottom w:val="none" w:color="000000" w:sz="0" w:space="0"/>
          <w:right w:val="none" w:color="000000" w:sz="0" w:space="0"/>
        </w:tcBorders>
      </w:tcPr>
    </w:tblStylePr>
  </w:style>
  <w:style w:type="table" w:styleId="1018" w:customStyle="1">
    <w:name w:val="Grid Table 7 Colorful - Accent 6"/>
    <w:basedOn w:val="882"/>
    <w:uiPriority w:val="99"/>
    <w:pPr>
      <w:spacing w:after="0" w:line="240" w:lineRule="auto"/>
    </w:pPr>
    <w:tblPr>
      <w:tblStyleRowBandSize w:val="1"/>
      <w:tblStyleColBandSize w:val="1"/>
      <w:tblBorders>
        <w:bottom w:val="single" w:color="FAC396" w:themeColor="accent6" w:themeTint="90" w:sz="4" w:space="0"/>
        <w:right w:val="single" w:color="FAC396" w:themeColor="accent6" w:themeTint="90" w:sz="4" w:space="0"/>
        <w:insideH w:val="single" w:color="FAC396" w:themeColor="accent6" w:themeTint="90" w:sz="4" w:space="0"/>
        <w:insideV w:val="single" w:color="FAC396" w:themeColor="accent6" w:themeTint="90" w:sz="4" w:space="0"/>
      </w:tblBorders>
    </w:tblPr>
    <w:tblStylePr w:type="band1Horz">
      <w:rPr>
        <w:rFonts w:ascii="Arial" w:hAnsi="Arial"/>
        <w:color w:val="b15407" w:themeColor="accent6" w:themeShade="95"/>
        <w:sz w:val="22"/>
      </w:rPr>
      <w:tcPr>
        <w:shd w:val="clear" w:color="fde9d8" w:themeColor="accent6" w:themeTint="34" w:fill="fde9d8" w:themeFill="accent6" w:themeFillTint="34"/>
      </w:tcPr>
    </w:tblStylePr>
    <w:tblStylePr w:type="band1Vert">
      <w:tcPr>
        <w:shd w:val="clear" w:color="fde9d8" w:themeColor="accent6" w:themeTint="34" w:fill="fde9d8" w:themeFill="accent6" w:themeFillTint="34"/>
      </w:tcPr>
    </w:tblStylePr>
    <w:tblStylePr w:type="band2Horz">
      <w:rPr>
        <w:rFonts w:ascii="Arial" w:hAnsi="Arial"/>
        <w:color w:val="b15407" w:themeColor="accent6" w:themeShade="95"/>
        <w:sz w:val="22"/>
      </w:rPr>
    </w:tblStylePr>
    <w:tblStylePr w:type="firstCol">
      <w:rPr>
        <w:rFonts w:ascii="Arial" w:hAnsi="Arial"/>
        <w:i/>
        <w:color w:val="b15407" w:themeColor="accent6" w:themeShade="95"/>
        <w:sz w:val="22"/>
      </w:rPr>
      <w:pPr>
        <w:jc w:val="right"/>
      </w:pPr>
      <w:tcPr>
        <w:shd w:val="clear" w:color="ffffff" w:fill="auto"/>
        <w:tcBorders>
          <w:top w:val="none" w:color="000000" w:sz="0" w:space="0"/>
          <w:left w:val="none" w:color="000000" w:sz="0" w:space="0"/>
          <w:bottom w:val="none" w:color="000000" w:sz="0" w:space="0"/>
          <w:right w:val="single" w:color="FAC396" w:themeColor="accent6" w:themeTint="90" w:sz="4" w:space="0"/>
        </w:tcBorders>
      </w:tcPr>
    </w:tblStylePr>
    <w:tblStylePr w:type="firstRow">
      <w:rPr>
        <w:rFonts w:ascii="Arial" w:hAnsi="Arial"/>
        <w:b/>
        <w:color w:val="b15407" w:themeColor="accent6" w:themeShade="95"/>
        <w:sz w:val="22"/>
      </w:rPr>
      <w:tcPr>
        <w:shd w:val="clear" w:color="ffffff" w:themeColor="light1" w:fill="ffffff" w:themeFill="light1"/>
        <w:tcBorders>
          <w:top w:val="none" w:color="000000" w:sz="0" w:space="0"/>
          <w:left w:val="none" w:color="000000" w:sz="0" w:space="0"/>
          <w:bottom w:val="single" w:color="FAC396" w:themeColor="accent6" w:themeTint="90" w:sz="4" w:space="0"/>
          <w:right w:val="none" w:color="000000" w:sz="0" w:space="0"/>
        </w:tcBorders>
      </w:tcPr>
    </w:tblStylePr>
    <w:tblStylePr w:type="lastCol">
      <w:rPr>
        <w:rFonts w:ascii="Arial" w:hAnsi="Arial"/>
        <w:i/>
        <w:color w:val="b15407" w:themeColor="accent6" w:themeShade="95"/>
        <w:sz w:val="22"/>
      </w:rPr>
      <w:tcPr>
        <w:shd w:val="clear" w:color="ffffff" w:fill="auto"/>
        <w:tcBorders>
          <w:top w:val="none" w:color="000000" w:sz="0" w:space="0"/>
          <w:left w:val="single" w:color="FAC396" w:themeColor="accent6" w:themeTint="90" w:sz="4" w:space="0"/>
          <w:bottom w:val="none" w:color="000000" w:sz="0" w:space="0"/>
          <w:right w:val="none" w:color="000000" w:sz="0" w:space="0"/>
        </w:tcBorders>
      </w:tcPr>
    </w:tblStylePr>
    <w:tblStylePr w:type="lastRow">
      <w:rPr>
        <w:rFonts w:ascii="Arial" w:hAnsi="Arial"/>
        <w:b/>
        <w:color w:val="b15407" w:themeColor="accent6" w:themeShade="95"/>
        <w:sz w:val="22"/>
      </w:rPr>
      <w:tcPr>
        <w:shd w:val="clear" w:color="ffffff" w:themeColor="light1" w:fill="ffffff" w:themeFill="light1"/>
        <w:tcBorders>
          <w:top w:val="single" w:color="FAC396" w:themeColor="accent6" w:themeTint="90" w:sz="4" w:space="0"/>
          <w:left w:val="none" w:color="000000" w:sz="0" w:space="0"/>
          <w:bottom w:val="none" w:color="000000" w:sz="0" w:space="0"/>
          <w:right w:val="none" w:color="000000" w:sz="0" w:space="0"/>
        </w:tcBorders>
      </w:tcPr>
    </w:tblStylePr>
  </w:style>
  <w:style w:type="table" w:styleId="1019" w:customStyle="1">
    <w:name w:val="Список-таблица 1 светлая1"/>
    <w:basedOn w:val="882"/>
    <w:uiPriority w:val="99"/>
    <w:pPr>
      <w:spacing w:after="0" w:line="240" w:lineRule="auto"/>
    </w:pPr>
    <w:tblPr>
      <w:tblStyleRowBandSize w:val="1"/>
      <w:tblStyleColBandSize w:val="1"/>
    </w:tblPr>
    <w:tblStylePr w:type="band1Horz">
      <w:tcPr>
        <w:shd w:val="clear" w:color="bfbfbf" w:themeColor="text1" w:themeTint="40" w:fill="bfbfbf" w:themeFill="text1" w:themeFillTint="40"/>
      </w:tcPr>
    </w:tblStylePr>
    <w:tblStylePr w:type="band1Vert">
      <w:tcPr>
        <w:shd w:val="clear" w:color="bfbfbf" w:themeColor="text1" w:themeTint="40" w:fill="bfbfbf" w:themeFill="tex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tblStylePr>
    <w:tblStylePr w:type="lastRow">
      <w:rPr>
        <w:b/>
        <w:color w:val="404040"/>
      </w:rPr>
      <w:tcPr>
        <w:tcBorders>
          <w:top w:val="single" w:color="000000" w:themeColor="text1" w:sz="4" w:space="0"/>
          <w:left w:val="none" w:color="000000" w:sz="4" w:space="0"/>
          <w:bottom w:val="none" w:color="000000" w:sz="4" w:space="0"/>
          <w:right w:val="none" w:color="000000" w:sz="4" w:space="0"/>
        </w:tcBorders>
      </w:tcPr>
    </w:tblStylePr>
  </w:style>
  <w:style w:type="table" w:styleId="1020" w:customStyle="1">
    <w:name w:val="List Table 1 Light - Accent 1"/>
    <w:basedOn w:val="882"/>
    <w:uiPriority w:val="99"/>
    <w:pPr>
      <w:spacing w:after="0" w:line="240" w:lineRule="auto"/>
    </w:pPr>
    <w:tblPr>
      <w:tblStyleRowBandSize w:val="1"/>
      <w:tblStyleColBandSize w:val="1"/>
    </w:tblPr>
    <w:tblStylePr w:type="band1Horz">
      <w:tcPr>
        <w:shd w:val="clear" w:color="d2dfee" w:themeColor="accent1" w:themeTint="40" w:fill="d2dfee" w:themeFill="accent1" w:themeFillTint="40"/>
      </w:tcPr>
    </w:tblStylePr>
    <w:tblStylePr w:type="band1Vert">
      <w:tcPr>
        <w:shd w:val="clear" w:color="d2dfee" w:themeColor="accent1" w:themeTint="40" w:fill="d2dfee" w:themeFill="accen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4F81BD" w:themeColor="accent1" w:sz="4" w:space="0"/>
          <w:right w:val="none" w:color="000000" w:sz="4" w:space="0"/>
        </w:tcBorders>
      </w:tcPr>
    </w:tblStylePr>
    <w:tblStylePr w:type="lastCol">
      <w:rPr>
        <w:b/>
        <w:color w:val="404040"/>
      </w:rPr>
    </w:tblStylePr>
    <w:tblStylePr w:type="lastRow">
      <w:rPr>
        <w:b/>
        <w:color w:val="404040"/>
      </w:rPr>
      <w:tcPr>
        <w:tcBorders>
          <w:top w:val="single" w:color="4F81BD" w:themeColor="accent1" w:sz="4" w:space="0"/>
          <w:left w:val="none" w:color="000000" w:sz="4" w:space="0"/>
          <w:bottom w:val="none" w:color="000000" w:sz="4" w:space="0"/>
          <w:right w:val="none" w:color="000000" w:sz="4" w:space="0"/>
        </w:tcBorders>
      </w:tcPr>
    </w:tblStylePr>
  </w:style>
  <w:style w:type="table" w:styleId="1021" w:customStyle="1">
    <w:name w:val="List Table 1 Light - Accent 2"/>
    <w:basedOn w:val="882"/>
    <w:uiPriority w:val="99"/>
    <w:pPr>
      <w:spacing w:after="0" w:line="240" w:lineRule="auto"/>
    </w:pPr>
    <w:tblPr>
      <w:tblStyleRowBandSize w:val="1"/>
      <w:tblStyleColBandSize w:val="1"/>
    </w:tblPr>
    <w:tblStylePr w:type="band1Horz">
      <w:tcPr>
        <w:shd w:val="clear" w:color="efd2d2" w:themeColor="accent2" w:themeTint="40" w:fill="efd2d2" w:themeFill="accent2" w:themeFillTint="40"/>
      </w:tcPr>
    </w:tblStylePr>
    <w:tblStylePr w:type="band1Vert">
      <w:tcPr>
        <w:shd w:val="clear" w:color="efd2d2" w:themeColor="accent2" w:themeTint="40" w:fill="efd2d2" w:themeFill="accent2"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C0504D" w:themeColor="accent2" w:sz="4" w:space="0"/>
          <w:right w:val="none" w:color="000000" w:sz="4" w:space="0"/>
        </w:tcBorders>
      </w:tcPr>
    </w:tblStylePr>
    <w:tblStylePr w:type="lastCol">
      <w:rPr>
        <w:b/>
        <w:color w:val="404040"/>
      </w:rPr>
    </w:tblStylePr>
    <w:tblStylePr w:type="lastRow">
      <w:rPr>
        <w:b/>
        <w:color w:val="404040"/>
      </w:rPr>
      <w:tcPr>
        <w:tcBorders>
          <w:top w:val="single" w:color="C0504D" w:themeColor="accent2" w:sz="4" w:space="0"/>
          <w:left w:val="none" w:color="000000" w:sz="4" w:space="0"/>
          <w:bottom w:val="none" w:color="000000" w:sz="4" w:space="0"/>
          <w:right w:val="none" w:color="000000" w:sz="4" w:space="0"/>
        </w:tcBorders>
      </w:tcPr>
    </w:tblStylePr>
  </w:style>
  <w:style w:type="table" w:styleId="1022" w:customStyle="1">
    <w:name w:val="List Table 1 Light - Accent 3"/>
    <w:basedOn w:val="882"/>
    <w:uiPriority w:val="99"/>
    <w:pPr>
      <w:spacing w:after="0" w:line="240" w:lineRule="auto"/>
    </w:pPr>
    <w:tblPr>
      <w:tblStyleRowBandSize w:val="1"/>
      <w:tblStyleColBandSize w:val="1"/>
    </w:tblPr>
    <w:tblStylePr w:type="band1Horz">
      <w:tcPr>
        <w:shd w:val="clear" w:color="e5eed5" w:themeColor="accent3" w:themeTint="40" w:fill="e5eed5" w:themeFill="accent3" w:themeFillTint="40"/>
      </w:tcPr>
    </w:tblStylePr>
    <w:tblStylePr w:type="band1Vert">
      <w:tcPr>
        <w:shd w:val="clear" w:color="e5eed5" w:themeColor="accent3" w:themeTint="40" w:fill="e5eed5" w:themeFill="accent3"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9BBB59" w:themeColor="accent3" w:sz="4" w:space="0"/>
          <w:right w:val="none" w:color="000000" w:sz="4" w:space="0"/>
        </w:tcBorders>
      </w:tcPr>
    </w:tblStylePr>
    <w:tblStylePr w:type="lastCol">
      <w:rPr>
        <w:b/>
        <w:color w:val="404040"/>
      </w:rPr>
    </w:tblStylePr>
    <w:tblStylePr w:type="lastRow">
      <w:rPr>
        <w:b/>
        <w:color w:val="404040"/>
      </w:rPr>
      <w:tcPr>
        <w:tcBorders>
          <w:top w:val="single" w:color="9BBB59" w:themeColor="accent3" w:sz="4" w:space="0"/>
          <w:left w:val="none" w:color="000000" w:sz="4" w:space="0"/>
          <w:bottom w:val="none" w:color="000000" w:sz="4" w:space="0"/>
          <w:right w:val="none" w:color="000000" w:sz="4" w:space="0"/>
        </w:tcBorders>
      </w:tcPr>
    </w:tblStylePr>
  </w:style>
  <w:style w:type="table" w:styleId="1023" w:customStyle="1">
    <w:name w:val="List Table 1 Light - Accent 4"/>
    <w:basedOn w:val="882"/>
    <w:uiPriority w:val="99"/>
    <w:pPr>
      <w:spacing w:after="0" w:line="240" w:lineRule="auto"/>
    </w:pPr>
    <w:tblPr>
      <w:tblStyleRowBandSize w:val="1"/>
      <w:tblStyleColBandSize w:val="1"/>
    </w:tblPr>
    <w:tblStylePr w:type="band1Horz">
      <w:tcPr>
        <w:shd w:val="clear" w:color="dfd8e7" w:themeColor="accent4" w:themeTint="40" w:fill="dfd8e7" w:themeFill="accent4" w:themeFillTint="40"/>
      </w:tcPr>
    </w:tblStylePr>
    <w:tblStylePr w:type="band1Vert">
      <w:tcPr>
        <w:shd w:val="clear" w:color="dfd8e7" w:themeColor="accent4" w:themeTint="40" w:fill="dfd8e7" w:themeFill="accent4"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8064A2" w:themeColor="accent4" w:sz="4" w:space="0"/>
          <w:right w:val="none" w:color="000000" w:sz="4" w:space="0"/>
        </w:tcBorders>
      </w:tcPr>
    </w:tblStylePr>
    <w:tblStylePr w:type="lastCol">
      <w:rPr>
        <w:b/>
        <w:color w:val="404040"/>
      </w:rPr>
    </w:tblStylePr>
    <w:tblStylePr w:type="lastRow">
      <w:rPr>
        <w:b/>
        <w:color w:val="404040"/>
      </w:rPr>
      <w:tcPr>
        <w:tcBorders>
          <w:top w:val="single" w:color="8064A2" w:themeColor="accent4" w:sz="4" w:space="0"/>
          <w:left w:val="none" w:color="000000" w:sz="4" w:space="0"/>
          <w:bottom w:val="none" w:color="000000" w:sz="4" w:space="0"/>
          <w:right w:val="none" w:color="000000" w:sz="4" w:space="0"/>
        </w:tcBorders>
      </w:tcPr>
    </w:tblStylePr>
  </w:style>
  <w:style w:type="table" w:styleId="1024" w:customStyle="1">
    <w:name w:val="List Table 1 Light - Accent 5"/>
    <w:basedOn w:val="882"/>
    <w:uiPriority w:val="99"/>
    <w:pPr>
      <w:spacing w:after="0" w:line="240" w:lineRule="auto"/>
    </w:pPr>
    <w:tblPr>
      <w:tblStyleRowBandSize w:val="1"/>
      <w:tblStyleColBandSize w:val="1"/>
    </w:tblPr>
    <w:tblStylePr w:type="band1Horz">
      <w:tcPr>
        <w:shd w:val="clear" w:color="d1eaf0" w:themeColor="accent5" w:themeTint="40" w:fill="d1eaf0" w:themeFill="accent5" w:themeFillTint="40"/>
      </w:tcPr>
    </w:tblStylePr>
    <w:tblStylePr w:type="band1Vert">
      <w:tcPr>
        <w:shd w:val="clear" w:color="d1eaf0" w:themeColor="accent5" w:themeTint="40" w:fill="d1eaf0" w:themeFill="accent5"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4BACC6" w:themeColor="accent5" w:sz="4" w:space="0"/>
          <w:right w:val="none" w:color="000000" w:sz="4" w:space="0"/>
        </w:tcBorders>
      </w:tcPr>
    </w:tblStylePr>
    <w:tblStylePr w:type="lastCol">
      <w:rPr>
        <w:b/>
        <w:color w:val="404040"/>
      </w:rPr>
    </w:tblStylePr>
    <w:tblStylePr w:type="lastRow">
      <w:rPr>
        <w:b/>
        <w:color w:val="404040"/>
      </w:rPr>
      <w:tcPr>
        <w:tcBorders>
          <w:top w:val="single" w:color="4BACC6" w:themeColor="accent5" w:sz="4" w:space="0"/>
          <w:left w:val="none" w:color="000000" w:sz="4" w:space="0"/>
          <w:bottom w:val="none" w:color="000000" w:sz="4" w:space="0"/>
          <w:right w:val="none" w:color="000000" w:sz="4" w:space="0"/>
        </w:tcBorders>
      </w:tcPr>
    </w:tblStylePr>
  </w:style>
  <w:style w:type="table" w:styleId="1025" w:customStyle="1">
    <w:name w:val="List Table 1 Light - Accent 6"/>
    <w:basedOn w:val="882"/>
    <w:uiPriority w:val="99"/>
    <w:pPr>
      <w:spacing w:after="0" w:line="240" w:lineRule="auto"/>
    </w:pPr>
    <w:tblPr>
      <w:tblStyleRowBandSize w:val="1"/>
      <w:tblStyleColBandSize w:val="1"/>
    </w:tblPr>
    <w:tblStylePr w:type="band1Horz">
      <w:tcPr>
        <w:shd w:val="clear" w:color="fde4d0" w:themeColor="accent6" w:themeTint="40" w:fill="fde4d0" w:themeFill="accent6" w:themeFillTint="40"/>
      </w:tcPr>
    </w:tblStylePr>
    <w:tblStylePr w:type="band1Vert">
      <w:tcPr>
        <w:shd w:val="clear" w:color="fde4d0" w:themeColor="accent6" w:themeTint="40" w:fill="fde4d0" w:themeFill="accent6"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F79646" w:themeColor="accent6" w:sz="4" w:space="0"/>
          <w:right w:val="none" w:color="000000" w:sz="4" w:space="0"/>
        </w:tcBorders>
      </w:tcPr>
    </w:tblStylePr>
    <w:tblStylePr w:type="lastCol">
      <w:rPr>
        <w:b/>
        <w:color w:val="404040"/>
      </w:rPr>
    </w:tblStylePr>
    <w:tblStylePr w:type="lastRow">
      <w:rPr>
        <w:b/>
        <w:color w:val="404040"/>
      </w:rPr>
      <w:tcPr>
        <w:tcBorders>
          <w:top w:val="single" w:color="F79646" w:themeColor="accent6" w:sz="4" w:space="0"/>
          <w:left w:val="none" w:color="000000" w:sz="4" w:space="0"/>
          <w:bottom w:val="none" w:color="000000" w:sz="4" w:space="0"/>
          <w:right w:val="none" w:color="000000" w:sz="4" w:space="0"/>
        </w:tcBorders>
      </w:tcPr>
    </w:tblStylePr>
  </w:style>
  <w:style w:type="table" w:styleId="1026" w:customStyle="1">
    <w:name w:val="Список-таблица 21"/>
    <w:basedOn w:val="882"/>
    <w:uiPriority w:val="99"/>
    <w:pPr>
      <w:spacing w:after="0" w:line="240" w:lineRule="auto"/>
    </w:pPr>
    <w:tblPr>
      <w:tblStyleRowBandSize w:val="1"/>
      <w:tblStyleColBandSize w:val="1"/>
      <w:tblBorders>
        <w:top w:val="single" w:color="6F6F6F" w:themeColor="text1" w:themeTint="90" w:sz="4" w:space="0"/>
        <w:bottom w:val="single" w:color="6F6F6F" w:themeColor="text1" w:themeTint="90" w:sz="4" w:space="0"/>
        <w:insideH w:val="single" w:color="6F6F6F" w:themeColor="text1" w:themeTint="90" w:sz="4" w:space="0"/>
      </w:tblBorders>
    </w:tblPr>
    <w:tblStylePr w:type="band1Horz">
      <w:rPr>
        <w:rFonts w:ascii="Arial" w:hAnsi="Arial"/>
        <w:color w:val="404040"/>
        <w:sz w:val="22"/>
      </w:rPr>
      <w:tcPr>
        <w:shd w:val="clear" w:color="bfbfbf" w:themeColor="text1" w:themeTint="40" w:fill="bfbfbf" w:themeFill="text1" w:themeFillTint="40"/>
      </w:tcPr>
    </w:tblStylePr>
    <w:tblStylePr w:type="band1Vert">
      <w:rPr>
        <w:rFonts w:ascii="Arial" w:hAnsi="Arial"/>
        <w:color w:val="404040"/>
        <w:sz w:val="22"/>
      </w:rPr>
      <w:tcPr>
        <w:shd w:val="clear" w:color="bfbfbf" w:themeColor="text1" w:themeTint="40" w:fill="bfbfbf" w:themeFill="tex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6F6F6F" w:themeColor="text1" w:themeTint="90" w:sz="4" w:space="0"/>
          <w:left w:val="none" w:color="000000" w:sz="4" w:space="0"/>
          <w:bottom w:val="single" w:color="6F6F6F" w:themeColor="tex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6F6F6F" w:themeColor="text1" w:themeTint="90" w:sz="4" w:space="0"/>
          <w:left w:val="none" w:color="000000" w:sz="4" w:space="0"/>
          <w:bottom w:val="single" w:color="6F6F6F" w:themeColor="text1" w:themeTint="90" w:sz="4" w:space="0"/>
          <w:right w:val="none" w:color="000000" w:sz="4" w:space="0"/>
        </w:tcBorders>
      </w:tcPr>
    </w:tblStylePr>
  </w:style>
  <w:style w:type="table" w:styleId="1027" w:customStyle="1">
    <w:name w:val="List Table 2 - Accent 1"/>
    <w:basedOn w:val="882"/>
    <w:uiPriority w:val="99"/>
    <w:pPr>
      <w:spacing w:after="0" w:line="240" w:lineRule="auto"/>
    </w:pPr>
    <w:tblPr>
      <w:tblStyleRowBandSize w:val="1"/>
      <w:tblStyleColBandSize w:val="1"/>
      <w:tblBorders>
        <w:top w:val="single" w:color="9BB7D9" w:themeColor="accent1" w:themeTint="90" w:sz="4" w:space="0"/>
        <w:bottom w:val="single" w:color="9BB7D9" w:themeColor="accent1" w:themeTint="90" w:sz="4" w:space="0"/>
        <w:insideH w:val="single" w:color="9BB7D9" w:themeColor="accent1" w:themeTint="90" w:sz="4" w:space="0"/>
      </w:tblBorders>
    </w:tblPr>
    <w:tblStylePr w:type="band1Horz">
      <w:rPr>
        <w:rFonts w:ascii="Arial" w:hAnsi="Arial"/>
        <w:color w:val="404040"/>
        <w:sz w:val="22"/>
      </w:rPr>
      <w:tcPr>
        <w:shd w:val="clear" w:color="d2dfee" w:themeColor="accent1" w:themeTint="40" w:fill="d2dfee" w:themeFill="accent1" w:themeFillTint="40"/>
      </w:tcPr>
    </w:tblStylePr>
    <w:tblStylePr w:type="band1Vert">
      <w:rPr>
        <w:rFonts w:ascii="Arial" w:hAnsi="Arial"/>
        <w:color w:val="404040"/>
        <w:sz w:val="22"/>
      </w:rPr>
      <w:tcPr>
        <w:shd w:val="clear" w:color="d2dfee" w:themeColor="accent1" w:themeTint="40" w:fill="d2dfee" w:themeFill="accen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9BB7D9" w:themeColor="accent1" w:themeTint="90" w:sz="4" w:space="0"/>
          <w:left w:val="none" w:color="000000" w:sz="4" w:space="0"/>
          <w:bottom w:val="single" w:color="9BB7D9" w:themeColor="accen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9BB7D9" w:themeColor="accent1" w:themeTint="90" w:sz="4" w:space="0"/>
          <w:left w:val="none" w:color="000000" w:sz="4" w:space="0"/>
          <w:bottom w:val="single" w:color="9BB7D9" w:themeColor="accent1" w:themeTint="90" w:sz="4" w:space="0"/>
          <w:right w:val="none" w:color="000000" w:sz="4" w:space="0"/>
        </w:tcBorders>
      </w:tcPr>
    </w:tblStylePr>
  </w:style>
  <w:style w:type="table" w:styleId="1028" w:customStyle="1">
    <w:name w:val="List Table 2 - Accent 2"/>
    <w:basedOn w:val="882"/>
    <w:uiPriority w:val="99"/>
    <w:pPr>
      <w:spacing w:after="0" w:line="240" w:lineRule="auto"/>
    </w:pPr>
    <w:tblPr>
      <w:tblStyleRowBandSize w:val="1"/>
      <w:tblStyleColBandSize w:val="1"/>
      <w:tblBorders>
        <w:top w:val="single" w:color="DB9B9A" w:themeColor="accent2" w:themeTint="90" w:sz="4" w:space="0"/>
        <w:bottom w:val="single" w:color="DB9B9A" w:themeColor="accent2" w:themeTint="90" w:sz="4" w:space="0"/>
        <w:insideH w:val="single" w:color="DB9B9A" w:themeColor="accent2" w:themeTint="90" w:sz="4" w:space="0"/>
      </w:tblBorders>
    </w:tblPr>
    <w:tblStylePr w:type="band1Horz">
      <w:rPr>
        <w:rFonts w:ascii="Arial" w:hAnsi="Arial"/>
        <w:color w:val="404040"/>
        <w:sz w:val="22"/>
      </w:rPr>
      <w:tcPr>
        <w:shd w:val="clear" w:color="efd2d2" w:themeColor="accent2" w:themeTint="40" w:fill="efd2d2" w:themeFill="accent2" w:themeFillTint="40"/>
      </w:tcPr>
    </w:tblStylePr>
    <w:tblStylePr w:type="band1Vert">
      <w:rPr>
        <w:rFonts w:ascii="Arial" w:hAnsi="Arial"/>
        <w:color w:val="404040"/>
        <w:sz w:val="22"/>
      </w:rPr>
      <w:tcPr>
        <w:shd w:val="clear" w:color="efd2d2" w:themeColor="accent2" w:themeTint="40" w:fill="efd2d2" w:themeFill="accent2"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DB9B9A" w:themeColor="accent2" w:themeTint="90" w:sz="4" w:space="0"/>
          <w:left w:val="none" w:color="000000" w:sz="4" w:space="0"/>
          <w:bottom w:val="single" w:color="DB9B9A" w:themeColor="accent2"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DB9B9A" w:themeColor="accent2" w:themeTint="90" w:sz="4" w:space="0"/>
          <w:left w:val="none" w:color="000000" w:sz="4" w:space="0"/>
          <w:bottom w:val="single" w:color="DB9B9A" w:themeColor="accent2" w:themeTint="90" w:sz="4" w:space="0"/>
          <w:right w:val="none" w:color="000000" w:sz="4" w:space="0"/>
        </w:tcBorders>
      </w:tcPr>
    </w:tblStylePr>
  </w:style>
  <w:style w:type="table" w:styleId="1029" w:customStyle="1">
    <w:name w:val="List Table 2 - Accent 3"/>
    <w:basedOn w:val="882"/>
    <w:uiPriority w:val="99"/>
    <w:pPr>
      <w:spacing w:after="0" w:line="240" w:lineRule="auto"/>
    </w:pPr>
    <w:tblPr>
      <w:tblStyleRowBandSize w:val="1"/>
      <w:tblStyleColBandSize w:val="1"/>
      <w:tblBorders>
        <w:top w:val="single" w:color="C6D8A1" w:themeColor="accent3" w:themeTint="90" w:sz="4" w:space="0"/>
        <w:bottom w:val="single" w:color="C6D8A1" w:themeColor="accent3" w:themeTint="90" w:sz="4" w:space="0"/>
        <w:insideH w:val="single" w:color="C6D8A1" w:themeColor="accent3" w:themeTint="90" w:sz="4" w:space="0"/>
      </w:tblBorders>
    </w:tblPr>
    <w:tblStylePr w:type="band1Horz">
      <w:rPr>
        <w:rFonts w:ascii="Arial" w:hAnsi="Arial"/>
        <w:color w:val="404040"/>
        <w:sz w:val="22"/>
      </w:rPr>
      <w:tcPr>
        <w:shd w:val="clear" w:color="e5eed5" w:themeColor="accent3" w:themeTint="40" w:fill="e5eed5" w:themeFill="accent3" w:themeFillTint="40"/>
      </w:tcPr>
    </w:tblStylePr>
    <w:tblStylePr w:type="band1Vert">
      <w:rPr>
        <w:rFonts w:ascii="Arial" w:hAnsi="Arial"/>
        <w:color w:val="404040"/>
        <w:sz w:val="22"/>
      </w:rPr>
      <w:tcPr>
        <w:shd w:val="clear" w:color="e5eed5" w:themeColor="accent3" w:themeTint="40" w:fill="e5eed5" w:themeFill="accent3"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C6D8A1" w:themeColor="accent3" w:themeTint="90" w:sz="4" w:space="0"/>
          <w:left w:val="none" w:color="000000" w:sz="4" w:space="0"/>
          <w:bottom w:val="single" w:color="C6D8A1" w:themeColor="accent3"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C6D8A1" w:themeColor="accent3" w:themeTint="90" w:sz="4" w:space="0"/>
          <w:left w:val="none" w:color="000000" w:sz="4" w:space="0"/>
          <w:bottom w:val="single" w:color="C6D8A1" w:themeColor="accent3" w:themeTint="90" w:sz="4" w:space="0"/>
          <w:right w:val="none" w:color="000000" w:sz="4" w:space="0"/>
        </w:tcBorders>
      </w:tcPr>
    </w:tblStylePr>
  </w:style>
  <w:style w:type="table" w:styleId="1030" w:customStyle="1">
    <w:name w:val="List Table 2 - Accent 4"/>
    <w:basedOn w:val="882"/>
    <w:uiPriority w:val="99"/>
    <w:pPr>
      <w:spacing w:after="0" w:line="240" w:lineRule="auto"/>
    </w:pPr>
    <w:tblPr>
      <w:tblStyleRowBandSize w:val="1"/>
      <w:tblStyleColBandSize w:val="1"/>
      <w:tblBorders>
        <w:top w:val="single" w:color="B7A7CA" w:themeColor="accent4" w:themeTint="90" w:sz="4" w:space="0"/>
        <w:bottom w:val="single" w:color="B7A7CA" w:themeColor="accent4" w:themeTint="90" w:sz="4" w:space="0"/>
        <w:insideH w:val="single" w:color="B7A7CA" w:themeColor="accent4" w:themeTint="90" w:sz="4" w:space="0"/>
      </w:tblBorders>
    </w:tblPr>
    <w:tblStylePr w:type="band1Horz">
      <w:rPr>
        <w:rFonts w:ascii="Arial" w:hAnsi="Arial"/>
        <w:color w:val="404040"/>
        <w:sz w:val="22"/>
      </w:rPr>
      <w:tcPr>
        <w:shd w:val="clear" w:color="dfd8e7" w:themeColor="accent4" w:themeTint="40" w:fill="dfd8e7" w:themeFill="accent4" w:themeFillTint="40"/>
      </w:tcPr>
    </w:tblStylePr>
    <w:tblStylePr w:type="band1Vert">
      <w:rPr>
        <w:rFonts w:ascii="Arial" w:hAnsi="Arial"/>
        <w:color w:val="404040"/>
        <w:sz w:val="22"/>
      </w:rPr>
      <w:tcPr>
        <w:shd w:val="clear" w:color="dfd8e7" w:themeColor="accent4" w:themeTint="40" w:fill="dfd8e7" w:themeFill="accent4"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B7A7CA" w:themeColor="accent4" w:themeTint="90" w:sz="4" w:space="0"/>
          <w:left w:val="none" w:color="000000" w:sz="4" w:space="0"/>
          <w:bottom w:val="single" w:color="B7A7CA" w:themeColor="accent4"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B7A7CA" w:themeColor="accent4" w:themeTint="90" w:sz="4" w:space="0"/>
          <w:left w:val="none" w:color="000000" w:sz="4" w:space="0"/>
          <w:bottom w:val="single" w:color="B7A7CA" w:themeColor="accent4" w:themeTint="90" w:sz="4" w:space="0"/>
          <w:right w:val="none" w:color="000000" w:sz="4" w:space="0"/>
        </w:tcBorders>
      </w:tcPr>
    </w:tblStylePr>
  </w:style>
  <w:style w:type="table" w:styleId="1031" w:customStyle="1">
    <w:name w:val="List Table 2 - Accent 5"/>
    <w:basedOn w:val="882"/>
    <w:uiPriority w:val="99"/>
    <w:pPr>
      <w:spacing w:after="0" w:line="240" w:lineRule="auto"/>
    </w:pPr>
    <w:tblPr>
      <w:tblStyleRowBandSize w:val="1"/>
      <w:tblStyleColBandSize w:val="1"/>
      <w:tblBorders>
        <w:top w:val="single" w:color="99D0DE" w:themeColor="accent5" w:themeTint="90" w:sz="4" w:space="0"/>
        <w:bottom w:val="single" w:color="99D0DE" w:themeColor="accent5" w:themeTint="90" w:sz="4" w:space="0"/>
        <w:insideH w:val="single" w:color="99D0DE" w:themeColor="accent5" w:themeTint="90" w:sz="4" w:space="0"/>
      </w:tblBorders>
    </w:tblPr>
    <w:tblStylePr w:type="band1Horz">
      <w:rPr>
        <w:rFonts w:ascii="Arial" w:hAnsi="Arial"/>
        <w:color w:val="404040"/>
        <w:sz w:val="22"/>
      </w:rPr>
      <w:tcPr>
        <w:shd w:val="clear" w:color="d1eaf0" w:themeColor="accent5" w:themeTint="40" w:fill="d1eaf0" w:themeFill="accent5" w:themeFillTint="40"/>
      </w:tcPr>
    </w:tblStylePr>
    <w:tblStylePr w:type="band1Vert">
      <w:rPr>
        <w:rFonts w:ascii="Arial" w:hAnsi="Arial"/>
        <w:color w:val="404040"/>
        <w:sz w:val="22"/>
      </w:rPr>
      <w:tcPr>
        <w:shd w:val="clear" w:color="d1eaf0" w:themeColor="accent5" w:themeTint="40" w:fill="d1eaf0" w:themeFill="accent5"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99D0DE" w:themeColor="accent5" w:themeTint="90" w:sz="4" w:space="0"/>
          <w:left w:val="none" w:color="000000" w:sz="4" w:space="0"/>
          <w:bottom w:val="single" w:color="99D0DE" w:themeColor="accent5"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99D0DE" w:themeColor="accent5" w:themeTint="90" w:sz="4" w:space="0"/>
          <w:left w:val="none" w:color="000000" w:sz="4" w:space="0"/>
          <w:bottom w:val="single" w:color="99D0DE" w:themeColor="accent5" w:themeTint="90" w:sz="4" w:space="0"/>
          <w:right w:val="none" w:color="000000" w:sz="4" w:space="0"/>
        </w:tcBorders>
      </w:tcPr>
    </w:tblStylePr>
  </w:style>
  <w:style w:type="table" w:styleId="1032" w:customStyle="1">
    <w:name w:val="List Table 2 - Accent 6"/>
    <w:basedOn w:val="882"/>
    <w:uiPriority w:val="99"/>
    <w:pPr>
      <w:spacing w:after="0" w:line="240" w:lineRule="auto"/>
    </w:pPr>
    <w:tblPr>
      <w:tblStyleRowBandSize w:val="1"/>
      <w:tblStyleColBandSize w:val="1"/>
      <w:tblBorders>
        <w:top w:val="single" w:color="FAC396" w:themeColor="accent6" w:themeTint="90" w:sz="4" w:space="0"/>
        <w:bottom w:val="single" w:color="FAC396" w:themeColor="accent6" w:themeTint="90" w:sz="4" w:space="0"/>
        <w:insideH w:val="single" w:color="FAC396" w:themeColor="accent6" w:themeTint="90" w:sz="4" w:space="0"/>
      </w:tblBorders>
    </w:tblPr>
    <w:tblStylePr w:type="band1Horz">
      <w:rPr>
        <w:rFonts w:ascii="Arial" w:hAnsi="Arial"/>
        <w:color w:val="404040"/>
        <w:sz w:val="22"/>
      </w:rPr>
      <w:tcPr>
        <w:shd w:val="clear" w:color="fde4d0" w:themeColor="accent6" w:themeTint="40" w:fill="fde4d0" w:themeFill="accent6" w:themeFillTint="40"/>
      </w:tcPr>
    </w:tblStylePr>
    <w:tblStylePr w:type="band1Vert">
      <w:rPr>
        <w:rFonts w:ascii="Arial" w:hAnsi="Arial"/>
        <w:color w:val="404040"/>
        <w:sz w:val="22"/>
      </w:rPr>
      <w:tcPr>
        <w:shd w:val="clear" w:color="fde4d0" w:themeColor="accent6" w:themeTint="40" w:fill="fde4d0" w:themeFill="accent6"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FAC396" w:themeColor="accent6" w:themeTint="90" w:sz="4" w:space="0"/>
          <w:left w:val="none" w:color="000000" w:sz="4" w:space="0"/>
          <w:bottom w:val="single" w:color="FAC396" w:themeColor="accent6"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FAC396" w:themeColor="accent6" w:themeTint="90" w:sz="4" w:space="0"/>
          <w:left w:val="none" w:color="000000" w:sz="4" w:space="0"/>
          <w:bottom w:val="single" w:color="FAC396" w:themeColor="accent6" w:themeTint="90" w:sz="4" w:space="0"/>
          <w:right w:val="none" w:color="000000" w:sz="4" w:space="0"/>
        </w:tcBorders>
      </w:tcPr>
    </w:tblStylePr>
  </w:style>
  <w:style w:type="table" w:styleId="1033" w:customStyle="1">
    <w:name w:val="Список-таблица 31"/>
    <w:basedOn w:val="882"/>
    <w:uiPriority w:val="99"/>
    <w:pPr>
      <w:spacing w:after="0" w:line="240" w:lineRule="auto"/>
    </w:pPr>
    <w:tblPr>
      <w:tblStyleRowBandSize w:val="1"/>
      <w:tblStyleColBandSize w:val="1"/>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band1Horz">
      <w:rPr>
        <w:rFonts w:ascii="Arial" w:hAnsi="Arial"/>
        <w:color w:val="404040"/>
        <w:sz w:val="22"/>
      </w:rPr>
      <w:tcPr>
        <w:tcBorders>
          <w:top w:val="single" w:color="000000" w:themeColor="text1" w:sz="4" w:space="0"/>
          <w:bottom w:val="single" w:color="000000" w:themeColor="text1" w:sz="4" w:space="0"/>
        </w:tcBorders>
      </w:tcPr>
    </w:tblStylePr>
    <w:tblStylePr w:type="band1Vert">
      <w:rPr>
        <w:rFonts w:ascii="Arial" w:hAnsi="Arial"/>
        <w:color w:val="404040"/>
        <w:sz w:val="22"/>
      </w:rPr>
      <w:tcPr>
        <w:tcBorders>
          <w:left w:val="single" w:color="000000" w:themeColor="text1" w:sz="4" w:space="0"/>
          <w:right w:val="single" w:color="000000" w:themeColor="text1" w:sz="4" w:space="0"/>
        </w:tcBorders>
      </w:tcPr>
    </w:tblStylePr>
    <w:tblStylePr w:type="firstCol">
      <w:rPr>
        <w:b/>
        <w:color w:val="404040"/>
      </w:rPr>
    </w:tblStylePr>
    <w:tblStylePr w:type="firstRow">
      <w:rPr>
        <w:rFonts w:ascii="Arial" w:hAnsi="Arial"/>
        <w:b/>
        <w:color w:val="ffffff"/>
        <w:sz w:val="22"/>
      </w:rPr>
      <w:tcPr>
        <w:shd w:val="clear" w:color="000000" w:themeColor="text1" w:fill="000000" w:themeFill="text1"/>
      </w:tcPr>
    </w:tblStylePr>
    <w:tblStylePr w:type="lastCol">
      <w:rPr>
        <w:b/>
        <w:color w:val="404040"/>
      </w:rPr>
    </w:tblStylePr>
    <w:tblStylePr w:type="lastRow">
      <w:rPr>
        <w:b/>
        <w:color w:val="404040"/>
      </w:rPr>
    </w:tblStylePr>
  </w:style>
  <w:style w:type="table" w:styleId="1034" w:customStyle="1">
    <w:name w:val="List Table 3 - Accent 1"/>
    <w:basedOn w:val="882"/>
    <w:uiPriority w:val="99"/>
    <w:pPr>
      <w:spacing w:after="0" w:line="240" w:lineRule="auto"/>
    </w:pPr>
    <w:tblPr>
      <w:tblStyleRowBandSize w:val="1"/>
      <w:tblStyleColBandSize w:val="1"/>
      <w:tblBorders>
        <w:top w:val="single" w:color="4F81BD" w:themeColor="accent1" w:sz="4" w:space="0"/>
        <w:left w:val="single" w:color="4F81BD" w:themeColor="accent1" w:sz="4" w:space="0"/>
        <w:bottom w:val="single" w:color="4F81BD" w:themeColor="accent1" w:sz="4" w:space="0"/>
        <w:right w:val="single" w:color="4F81BD" w:themeColor="accent1" w:sz="4" w:space="0"/>
      </w:tblBorders>
    </w:tblPr>
    <w:tblStylePr w:type="band1Horz">
      <w:rPr>
        <w:rFonts w:ascii="Arial" w:hAnsi="Arial"/>
        <w:color w:val="404040"/>
        <w:sz w:val="22"/>
      </w:rPr>
      <w:tcPr>
        <w:tcBorders>
          <w:top w:val="single" w:color="4F81BD" w:themeColor="accent1" w:sz="4" w:space="0"/>
          <w:bottom w:val="single" w:color="4F81BD" w:themeColor="accent1" w:sz="4" w:space="0"/>
        </w:tcBorders>
      </w:tcPr>
    </w:tblStylePr>
    <w:tblStylePr w:type="band1Vert">
      <w:rPr>
        <w:rFonts w:ascii="Arial" w:hAnsi="Arial"/>
        <w:color w:val="404040"/>
        <w:sz w:val="22"/>
      </w:rPr>
      <w:tcPr>
        <w:tcBorders>
          <w:left w:val="single" w:color="4F81BD" w:themeColor="accent1" w:sz="4" w:space="0"/>
          <w:right w:val="single" w:color="4F81BD" w:themeColor="accent1" w:sz="4" w:space="0"/>
        </w:tcBorders>
      </w:tcPr>
    </w:tblStylePr>
    <w:tblStylePr w:type="firstCol">
      <w:rPr>
        <w:b/>
        <w:color w:val="404040"/>
      </w:rPr>
    </w:tblStylePr>
    <w:tblStylePr w:type="firstRow">
      <w:rPr>
        <w:rFonts w:ascii="Arial" w:hAnsi="Arial"/>
        <w:b/>
        <w:color w:val="ffffff"/>
        <w:sz w:val="22"/>
      </w:rPr>
      <w:tcPr>
        <w:shd w:val="clear" w:color="4f81bd" w:themeColor="accent1" w:fill="4f81bd" w:themeFill="accent1"/>
      </w:tcPr>
    </w:tblStylePr>
    <w:tblStylePr w:type="lastCol">
      <w:rPr>
        <w:b/>
        <w:color w:val="404040"/>
      </w:rPr>
    </w:tblStylePr>
    <w:tblStylePr w:type="lastRow">
      <w:rPr>
        <w:b/>
        <w:color w:val="404040"/>
      </w:rPr>
    </w:tblStylePr>
  </w:style>
  <w:style w:type="table" w:styleId="1035" w:customStyle="1">
    <w:name w:val="List Table 3 - Accent 2"/>
    <w:basedOn w:val="882"/>
    <w:uiPriority w:val="99"/>
    <w:pPr>
      <w:spacing w:after="0" w:line="240" w:lineRule="auto"/>
    </w:pPr>
    <w:tblPr>
      <w:tblStyleRowBandSize w:val="1"/>
      <w:tblStyleColBandSize w:val="1"/>
      <w:tblBorders>
        <w:top w:val="single" w:color="D99695" w:themeColor="accent2" w:themeTint="97" w:sz="4" w:space="0"/>
        <w:left w:val="single" w:color="D99695" w:themeColor="accent2" w:themeTint="97" w:sz="4" w:space="0"/>
        <w:bottom w:val="single" w:color="D99695" w:themeColor="accent2" w:themeTint="97" w:sz="4" w:space="0"/>
        <w:right w:val="single" w:color="D99695" w:themeColor="accent2" w:themeTint="97" w:sz="4" w:space="0"/>
      </w:tblBorders>
    </w:tblPr>
    <w:tblStylePr w:type="band1Horz">
      <w:rPr>
        <w:rFonts w:ascii="Arial" w:hAnsi="Arial"/>
        <w:color w:val="404040"/>
        <w:sz w:val="22"/>
      </w:rPr>
      <w:tcPr>
        <w:tcBorders>
          <w:top w:val="single" w:color="D99695" w:themeColor="accent2" w:themeTint="97" w:sz="4" w:space="0"/>
          <w:bottom w:val="single" w:color="D99695" w:themeColor="accent2" w:themeTint="97" w:sz="4" w:space="0"/>
        </w:tcBorders>
      </w:tcPr>
    </w:tblStylePr>
    <w:tblStylePr w:type="band1Vert">
      <w:rPr>
        <w:rFonts w:ascii="Arial" w:hAnsi="Arial"/>
        <w:color w:val="404040"/>
        <w:sz w:val="22"/>
      </w:rPr>
      <w:tcPr>
        <w:tcBorders>
          <w:left w:val="single" w:color="D99695" w:themeColor="accent2" w:themeTint="97" w:sz="4" w:space="0"/>
          <w:right w:val="single" w:color="D99695" w:themeColor="accent2" w:themeTint="97" w:sz="4" w:space="0"/>
        </w:tcBorders>
      </w:tcPr>
    </w:tblStylePr>
    <w:tblStylePr w:type="firstCol">
      <w:rPr>
        <w:b/>
        <w:color w:val="404040"/>
      </w:rPr>
    </w:tblStylePr>
    <w:tblStylePr w:type="firstRow">
      <w:rPr>
        <w:rFonts w:ascii="Arial" w:hAnsi="Arial"/>
        <w:b/>
        <w:color w:val="ffffff"/>
        <w:sz w:val="22"/>
      </w:rPr>
      <w:tcPr>
        <w:shd w:val="clear" w:color="d99695" w:themeColor="accent2" w:themeTint="97" w:fill="d99695" w:themeFill="accent2" w:themeFillTint="97"/>
      </w:tcPr>
    </w:tblStylePr>
    <w:tblStylePr w:type="lastCol">
      <w:rPr>
        <w:b/>
        <w:color w:val="404040"/>
      </w:rPr>
    </w:tblStylePr>
    <w:tblStylePr w:type="lastRow">
      <w:rPr>
        <w:b/>
        <w:color w:val="404040"/>
      </w:rPr>
    </w:tblStylePr>
  </w:style>
  <w:style w:type="table" w:styleId="1036" w:customStyle="1">
    <w:name w:val="List Table 3 - Accent 3"/>
    <w:basedOn w:val="882"/>
    <w:uiPriority w:val="99"/>
    <w:pPr>
      <w:spacing w:after="0" w:line="240" w:lineRule="auto"/>
    </w:pPr>
    <w:tblPr>
      <w:tblStyleRowBandSize w:val="1"/>
      <w:tblStyleColBandSize w:val="1"/>
      <w:tblBorders>
        <w:top w:val="single" w:color="C3D69B" w:themeColor="accent3" w:themeTint="98" w:sz="4" w:space="0"/>
        <w:left w:val="single" w:color="C3D69B" w:themeColor="accent3" w:themeTint="98" w:sz="4" w:space="0"/>
        <w:bottom w:val="single" w:color="C3D69B" w:themeColor="accent3" w:themeTint="98" w:sz="4" w:space="0"/>
        <w:right w:val="single" w:color="C3D69B" w:themeColor="accent3" w:themeTint="98" w:sz="4" w:space="0"/>
      </w:tblBorders>
    </w:tblPr>
    <w:tblStylePr w:type="band1Horz">
      <w:rPr>
        <w:rFonts w:ascii="Arial" w:hAnsi="Arial"/>
        <w:color w:val="404040"/>
        <w:sz w:val="22"/>
      </w:rPr>
      <w:tcPr>
        <w:tcBorders>
          <w:top w:val="single" w:color="C3D69B" w:themeColor="accent3" w:themeTint="98" w:sz="4" w:space="0"/>
          <w:bottom w:val="single" w:color="C3D69B" w:themeColor="accent3" w:themeTint="98" w:sz="4" w:space="0"/>
        </w:tcBorders>
      </w:tcPr>
    </w:tblStylePr>
    <w:tblStylePr w:type="band1Vert">
      <w:rPr>
        <w:rFonts w:ascii="Arial" w:hAnsi="Arial"/>
        <w:color w:val="404040"/>
        <w:sz w:val="22"/>
      </w:rPr>
      <w:tcPr>
        <w:tcBorders>
          <w:left w:val="single" w:color="C3D69B" w:themeColor="accent3" w:themeTint="98" w:sz="4" w:space="0"/>
          <w:right w:val="single" w:color="C3D69B" w:themeColor="accent3" w:themeTint="98" w:sz="4" w:space="0"/>
        </w:tcBorders>
      </w:tcPr>
    </w:tblStylePr>
    <w:tblStylePr w:type="firstCol">
      <w:rPr>
        <w:b/>
        <w:color w:val="404040"/>
      </w:rPr>
    </w:tblStylePr>
    <w:tblStylePr w:type="firstRow">
      <w:rPr>
        <w:rFonts w:ascii="Arial" w:hAnsi="Arial"/>
        <w:b/>
        <w:color w:val="ffffff"/>
        <w:sz w:val="22"/>
      </w:rPr>
      <w:tcPr>
        <w:shd w:val="clear" w:color="c3d69b" w:themeColor="accent3" w:themeTint="98" w:fill="c3d69b" w:themeFill="accent3" w:themeFillTint="98"/>
      </w:tcPr>
    </w:tblStylePr>
    <w:tblStylePr w:type="lastCol">
      <w:rPr>
        <w:b/>
        <w:color w:val="404040"/>
      </w:rPr>
    </w:tblStylePr>
    <w:tblStylePr w:type="lastRow">
      <w:rPr>
        <w:b/>
        <w:color w:val="404040"/>
      </w:rPr>
    </w:tblStylePr>
  </w:style>
  <w:style w:type="table" w:styleId="1037" w:customStyle="1">
    <w:name w:val="List Table 3 - Accent 4"/>
    <w:basedOn w:val="882"/>
    <w:uiPriority w:val="99"/>
    <w:pPr>
      <w:spacing w:after="0" w:line="240" w:lineRule="auto"/>
    </w:pPr>
    <w:tblPr>
      <w:tblStyleRowBandSize w:val="1"/>
      <w:tblStyleColBandSize w:val="1"/>
      <w:tblBorders>
        <w:top w:val="single" w:color="B2A1C6" w:themeColor="accent4" w:themeTint="9A" w:sz="4" w:space="0"/>
        <w:left w:val="single" w:color="B2A1C6" w:themeColor="accent4" w:themeTint="9A" w:sz="4" w:space="0"/>
        <w:bottom w:val="single" w:color="B2A1C6" w:themeColor="accent4" w:themeTint="9A" w:sz="4" w:space="0"/>
        <w:right w:val="single" w:color="B2A1C6" w:themeColor="accent4" w:themeTint="9A" w:sz="4" w:space="0"/>
      </w:tblBorders>
    </w:tblPr>
    <w:tblStylePr w:type="band1Horz">
      <w:rPr>
        <w:rFonts w:ascii="Arial" w:hAnsi="Arial"/>
        <w:color w:val="404040"/>
        <w:sz w:val="22"/>
      </w:rPr>
      <w:tcPr>
        <w:tcBorders>
          <w:top w:val="single" w:color="B2A1C6" w:themeColor="accent4" w:themeTint="9A" w:sz="4" w:space="0"/>
          <w:bottom w:val="single" w:color="B2A1C6" w:themeColor="accent4" w:themeTint="9A" w:sz="4" w:space="0"/>
        </w:tcBorders>
      </w:tcPr>
    </w:tblStylePr>
    <w:tblStylePr w:type="band1Vert">
      <w:rPr>
        <w:rFonts w:ascii="Arial" w:hAnsi="Arial"/>
        <w:color w:val="404040"/>
        <w:sz w:val="22"/>
      </w:rPr>
      <w:tcPr>
        <w:tcBorders>
          <w:left w:val="single" w:color="B2A1C6" w:themeColor="accent4" w:themeTint="9A" w:sz="4" w:space="0"/>
          <w:right w:val="single" w:color="B2A1C6" w:themeColor="accent4" w:themeTint="9A" w:sz="4" w:space="0"/>
        </w:tcBorders>
      </w:tcPr>
    </w:tblStylePr>
    <w:tblStylePr w:type="firstCol">
      <w:rPr>
        <w:b/>
        <w:color w:val="404040"/>
      </w:rPr>
    </w:tblStylePr>
    <w:tblStylePr w:type="firstRow">
      <w:rPr>
        <w:rFonts w:ascii="Arial" w:hAnsi="Arial"/>
        <w:b/>
        <w:color w:val="ffffff"/>
        <w:sz w:val="22"/>
      </w:rPr>
      <w:tcPr>
        <w:shd w:val="clear" w:color="b2a1c6" w:themeColor="accent4" w:themeTint="9A" w:fill="b2a1c6" w:themeFill="accent4" w:themeFillTint="9A"/>
      </w:tcPr>
    </w:tblStylePr>
    <w:tblStylePr w:type="lastCol">
      <w:rPr>
        <w:b/>
        <w:color w:val="404040"/>
      </w:rPr>
    </w:tblStylePr>
    <w:tblStylePr w:type="lastRow">
      <w:rPr>
        <w:b/>
        <w:color w:val="404040"/>
      </w:rPr>
    </w:tblStylePr>
  </w:style>
  <w:style w:type="table" w:styleId="1038" w:customStyle="1">
    <w:name w:val="List Table 3 - Accent 5"/>
    <w:basedOn w:val="882"/>
    <w:uiPriority w:val="99"/>
    <w:pPr>
      <w:spacing w:after="0" w:line="240" w:lineRule="auto"/>
    </w:pPr>
    <w:tblPr>
      <w:tblStyleRowBandSize w:val="1"/>
      <w:tblStyleColBandSize w:val="1"/>
      <w:tblBorders>
        <w:top w:val="single" w:color="92CCDC" w:themeColor="accent5" w:themeTint="9A" w:sz="4" w:space="0"/>
        <w:left w:val="single" w:color="92CCDC" w:themeColor="accent5" w:themeTint="9A" w:sz="4" w:space="0"/>
        <w:bottom w:val="single" w:color="92CCDC" w:themeColor="accent5" w:themeTint="9A" w:sz="4" w:space="0"/>
        <w:right w:val="single" w:color="92CCDC" w:themeColor="accent5" w:themeTint="9A" w:sz="4" w:space="0"/>
      </w:tblBorders>
    </w:tblPr>
    <w:tblStylePr w:type="band1Horz">
      <w:rPr>
        <w:rFonts w:ascii="Arial" w:hAnsi="Arial"/>
        <w:color w:val="404040"/>
        <w:sz w:val="22"/>
      </w:rPr>
      <w:tcPr>
        <w:tcBorders>
          <w:top w:val="single" w:color="92CCDC" w:themeColor="accent5" w:themeTint="9A" w:sz="4" w:space="0"/>
          <w:bottom w:val="single" w:color="92CCDC" w:themeColor="accent5" w:themeTint="9A" w:sz="4" w:space="0"/>
        </w:tcBorders>
      </w:tcPr>
    </w:tblStylePr>
    <w:tblStylePr w:type="band1Vert">
      <w:rPr>
        <w:rFonts w:ascii="Arial" w:hAnsi="Arial"/>
        <w:color w:val="404040"/>
        <w:sz w:val="22"/>
      </w:rPr>
      <w:tcPr>
        <w:tcBorders>
          <w:left w:val="single" w:color="92CCDC" w:themeColor="accent5" w:themeTint="9A" w:sz="4" w:space="0"/>
          <w:right w:val="single" w:color="92CCDC" w:themeColor="accent5" w:themeTint="9A" w:sz="4" w:space="0"/>
        </w:tcBorders>
      </w:tcPr>
    </w:tblStylePr>
    <w:tblStylePr w:type="firstCol">
      <w:rPr>
        <w:b/>
        <w:color w:val="404040"/>
      </w:rPr>
    </w:tblStylePr>
    <w:tblStylePr w:type="firstRow">
      <w:rPr>
        <w:rFonts w:ascii="Arial" w:hAnsi="Arial"/>
        <w:b/>
        <w:color w:val="ffffff"/>
        <w:sz w:val="22"/>
      </w:rPr>
      <w:tcPr>
        <w:shd w:val="clear" w:color="92ccdc" w:themeColor="accent5" w:themeTint="9A" w:fill="92ccdc" w:themeFill="accent5" w:themeFillTint="9A"/>
      </w:tcPr>
    </w:tblStylePr>
    <w:tblStylePr w:type="lastCol">
      <w:rPr>
        <w:b/>
        <w:color w:val="404040"/>
      </w:rPr>
    </w:tblStylePr>
    <w:tblStylePr w:type="lastRow">
      <w:rPr>
        <w:b/>
        <w:color w:val="404040"/>
      </w:rPr>
    </w:tblStylePr>
  </w:style>
  <w:style w:type="table" w:styleId="1039" w:customStyle="1">
    <w:name w:val="List Table 3 - Accent 6"/>
    <w:basedOn w:val="882"/>
    <w:uiPriority w:val="99"/>
    <w:pPr>
      <w:spacing w:after="0" w:line="240" w:lineRule="auto"/>
    </w:pPr>
    <w:tblPr>
      <w:tblStyleRowBandSize w:val="1"/>
      <w:tblStyleColBandSize w:val="1"/>
      <w:tblBorders>
        <w:top w:val="single" w:color="FAC090" w:themeColor="accent6" w:themeTint="98" w:sz="4" w:space="0"/>
        <w:left w:val="single" w:color="FAC090" w:themeColor="accent6" w:themeTint="98" w:sz="4" w:space="0"/>
        <w:bottom w:val="single" w:color="FAC090" w:themeColor="accent6" w:themeTint="98" w:sz="4" w:space="0"/>
        <w:right w:val="single" w:color="FAC090" w:themeColor="accent6" w:themeTint="98" w:sz="4" w:space="0"/>
      </w:tblBorders>
    </w:tblPr>
    <w:tblStylePr w:type="band1Horz">
      <w:rPr>
        <w:rFonts w:ascii="Arial" w:hAnsi="Arial"/>
        <w:color w:val="404040"/>
        <w:sz w:val="22"/>
      </w:rPr>
      <w:tcPr>
        <w:tcBorders>
          <w:top w:val="single" w:color="FAC090" w:themeColor="accent6" w:themeTint="98" w:sz="4" w:space="0"/>
          <w:bottom w:val="single" w:color="FAC090" w:themeColor="accent6" w:themeTint="98" w:sz="4" w:space="0"/>
        </w:tcBorders>
      </w:tcPr>
    </w:tblStylePr>
    <w:tblStylePr w:type="band1Vert">
      <w:rPr>
        <w:rFonts w:ascii="Arial" w:hAnsi="Arial"/>
        <w:color w:val="404040"/>
        <w:sz w:val="22"/>
      </w:rPr>
      <w:tcPr>
        <w:tcBorders>
          <w:left w:val="single" w:color="FAC090" w:themeColor="accent6" w:themeTint="98" w:sz="4" w:space="0"/>
          <w:right w:val="single" w:color="FAC090" w:themeColor="accent6" w:themeTint="98" w:sz="4" w:space="0"/>
        </w:tcBorders>
      </w:tcPr>
    </w:tblStylePr>
    <w:tblStylePr w:type="firstCol">
      <w:rPr>
        <w:b/>
        <w:color w:val="404040"/>
      </w:rPr>
    </w:tblStylePr>
    <w:tblStylePr w:type="firstRow">
      <w:rPr>
        <w:rFonts w:ascii="Arial" w:hAnsi="Arial"/>
        <w:b/>
        <w:color w:val="ffffff"/>
        <w:sz w:val="22"/>
      </w:rPr>
      <w:tcPr>
        <w:shd w:val="clear" w:color="fac090" w:themeColor="accent6" w:themeTint="98" w:fill="fac090" w:themeFill="accent6" w:themeFillTint="98"/>
      </w:tcPr>
    </w:tblStylePr>
    <w:tblStylePr w:type="lastCol">
      <w:rPr>
        <w:b/>
        <w:color w:val="404040"/>
      </w:rPr>
    </w:tblStylePr>
    <w:tblStylePr w:type="lastRow">
      <w:rPr>
        <w:b/>
        <w:color w:val="404040"/>
      </w:rPr>
    </w:tblStylePr>
  </w:style>
  <w:style w:type="table" w:styleId="1040" w:customStyle="1">
    <w:name w:val="Список-таблица 41"/>
    <w:basedOn w:val="882"/>
    <w:uiPriority w:val="99"/>
    <w:pPr>
      <w:spacing w:after="0" w:line="240" w:lineRule="auto"/>
    </w:pPr>
    <w:tblPr>
      <w:tblStyleRowBandSize w:val="1"/>
      <w:tblStyleColBandSize w:val="1"/>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band1Horz">
      <w:rPr>
        <w:rFonts w:ascii="Arial" w:hAnsi="Arial"/>
        <w:color w:val="404040"/>
        <w:sz w:val="22"/>
      </w:rPr>
      <w:tcPr>
        <w:shd w:val="clear" w:color="bfbfbf" w:themeColor="text1" w:themeTint="40" w:fill="bfbfbf" w:themeFill="text1" w:themeFillTint="40"/>
      </w:tcPr>
    </w:tblStylePr>
    <w:tblStylePr w:type="band1Vert">
      <w:rPr>
        <w:rFonts w:ascii="Arial" w:hAnsi="Arial"/>
        <w:color w:val="404040"/>
        <w:sz w:val="22"/>
      </w:rPr>
      <w:tcPr>
        <w:shd w:val="clear" w:color="bfbfbf" w:themeColor="text1" w:themeTint="40" w:fill="bfbfbf" w:themeFill="text1" w:themeFillTint="40"/>
      </w:tcPr>
    </w:tblStylePr>
    <w:tblStylePr w:type="firstCol">
      <w:rPr>
        <w:b/>
        <w:color w:val="404040"/>
      </w:rPr>
    </w:tblStylePr>
    <w:tblStylePr w:type="firstRow">
      <w:rPr>
        <w:rFonts w:ascii="Arial" w:hAnsi="Arial"/>
        <w:b/>
        <w:color w:val="ffffff"/>
        <w:sz w:val="22"/>
      </w:rPr>
      <w:tcPr>
        <w:shd w:val="clear" w:color="000000" w:themeColor="text1" w:fill="000000" w:themeFill="text1"/>
      </w:tcPr>
    </w:tblStylePr>
    <w:tblStylePr w:type="lastCol">
      <w:rPr>
        <w:b/>
        <w:color w:val="404040"/>
      </w:rPr>
    </w:tblStylePr>
    <w:tblStylePr w:type="lastRow">
      <w:rPr>
        <w:b/>
        <w:color w:val="404040"/>
      </w:rPr>
    </w:tblStylePr>
  </w:style>
  <w:style w:type="table" w:styleId="1041" w:customStyle="1">
    <w:name w:val="List Table 4 - Accent 1"/>
    <w:basedOn w:val="882"/>
    <w:uiPriority w:val="99"/>
    <w:pPr>
      <w:spacing w:after="0" w:line="240" w:lineRule="auto"/>
    </w:pPr>
    <w:tblPr>
      <w:tblStyleRowBandSize w:val="1"/>
      <w:tblStyleColBandSize w:val="1"/>
      <w:tblBorders>
        <w:top w:val="single" w:color="9BB7D9" w:themeColor="accent1" w:themeTint="90" w:sz="4" w:space="0"/>
        <w:left w:val="single" w:color="9BB7D9" w:themeColor="accent1" w:themeTint="90" w:sz="4" w:space="0"/>
        <w:bottom w:val="single" w:color="9BB7D9" w:themeColor="accent1" w:themeTint="90" w:sz="4" w:space="0"/>
        <w:right w:val="single" w:color="9BB7D9" w:themeColor="accent1" w:themeTint="90" w:sz="4" w:space="0"/>
        <w:insideH w:val="single" w:color="9BB7D9" w:themeColor="accent1" w:themeTint="90" w:sz="4" w:space="0"/>
      </w:tblBorders>
    </w:tblPr>
    <w:tblStylePr w:type="band1Horz">
      <w:rPr>
        <w:rFonts w:ascii="Arial" w:hAnsi="Arial"/>
        <w:color w:val="404040"/>
        <w:sz w:val="22"/>
      </w:rPr>
      <w:tcPr>
        <w:shd w:val="clear" w:color="d2dfee" w:themeColor="accent1" w:themeTint="40" w:fill="d2dfee" w:themeFill="accent1" w:themeFillTint="40"/>
      </w:tcPr>
    </w:tblStylePr>
    <w:tblStylePr w:type="band1Vert">
      <w:rPr>
        <w:rFonts w:ascii="Arial" w:hAnsi="Arial"/>
        <w:color w:val="404040"/>
        <w:sz w:val="22"/>
      </w:rPr>
      <w:tcPr>
        <w:shd w:val="clear" w:color="d2dfee" w:themeColor="accent1" w:themeTint="40" w:fill="d2dfee" w:themeFill="accent1" w:themeFillTint="40"/>
      </w:tcPr>
    </w:tblStylePr>
    <w:tblStylePr w:type="firstCol">
      <w:rPr>
        <w:b/>
        <w:color w:val="404040"/>
      </w:rPr>
    </w:tblStylePr>
    <w:tblStylePr w:type="firstRow">
      <w:rPr>
        <w:rFonts w:ascii="Arial" w:hAnsi="Arial"/>
        <w:b/>
        <w:color w:val="ffffff"/>
        <w:sz w:val="22"/>
      </w:rPr>
      <w:tcPr>
        <w:shd w:val="clear" w:color="4f81bd" w:themeColor="accent1" w:fill="4f81bd" w:themeFill="accent1"/>
      </w:tcPr>
    </w:tblStylePr>
    <w:tblStylePr w:type="lastCol">
      <w:rPr>
        <w:b/>
        <w:color w:val="404040"/>
      </w:rPr>
    </w:tblStylePr>
    <w:tblStylePr w:type="lastRow">
      <w:rPr>
        <w:b/>
        <w:color w:val="404040"/>
      </w:rPr>
    </w:tblStylePr>
  </w:style>
  <w:style w:type="table" w:styleId="1042" w:customStyle="1">
    <w:name w:val="List Table 4 - Accent 2"/>
    <w:basedOn w:val="882"/>
    <w:uiPriority w:val="99"/>
    <w:pPr>
      <w:spacing w:after="0" w:line="240" w:lineRule="auto"/>
    </w:pPr>
    <w:tblPr>
      <w:tblStyleRowBandSize w:val="1"/>
      <w:tblStyleColBandSize w:val="1"/>
      <w:tblBorders>
        <w:top w:val="single" w:color="DB9B9A" w:themeColor="accent2" w:themeTint="90" w:sz="4" w:space="0"/>
        <w:left w:val="single" w:color="DB9B9A" w:themeColor="accent2" w:themeTint="90" w:sz="4" w:space="0"/>
        <w:bottom w:val="single" w:color="DB9B9A" w:themeColor="accent2" w:themeTint="90" w:sz="4" w:space="0"/>
        <w:right w:val="single" w:color="DB9B9A" w:themeColor="accent2" w:themeTint="90" w:sz="4" w:space="0"/>
        <w:insideH w:val="single" w:color="DB9B9A" w:themeColor="accent2" w:themeTint="90" w:sz="4" w:space="0"/>
      </w:tblBorders>
    </w:tblPr>
    <w:tblStylePr w:type="band1Horz">
      <w:rPr>
        <w:rFonts w:ascii="Arial" w:hAnsi="Arial"/>
        <w:color w:val="404040"/>
        <w:sz w:val="22"/>
      </w:rPr>
      <w:tcPr>
        <w:shd w:val="clear" w:color="efd2d2" w:themeColor="accent2" w:themeTint="40" w:fill="efd2d2" w:themeFill="accent2" w:themeFillTint="40"/>
      </w:tcPr>
    </w:tblStylePr>
    <w:tblStylePr w:type="band1Vert">
      <w:rPr>
        <w:rFonts w:ascii="Arial" w:hAnsi="Arial"/>
        <w:color w:val="404040"/>
        <w:sz w:val="22"/>
      </w:rPr>
      <w:tcPr>
        <w:shd w:val="clear" w:color="efd2d2" w:themeColor="accent2" w:themeTint="40" w:fill="efd2d2" w:themeFill="accent2" w:themeFillTint="40"/>
      </w:tcPr>
    </w:tblStylePr>
    <w:tblStylePr w:type="firstCol">
      <w:rPr>
        <w:b/>
        <w:color w:val="404040"/>
      </w:rPr>
    </w:tblStylePr>
    <w:tblStylePr w:type="firstRow">
      <w:rPr>
        <w:rFonts w:ascii="Arial" w:hAnsi="Arial"/>
        <w:b/>
        <w:color w:val="ffffff"/>
        <w:sz w:val="22"/>
      </w:rPr>
      <w:tcPr>
        <w:shd w:val="clear" w:color="c0504d" w:themeColor="accent2" w:fill="c0504d" w:themeFill="accent2"/>
      </w:tcPr>
    </w:tblStylePr>
    <w:tblStylePr w:type="lastCol">
      <w:rPr>
        <w:b/>
        <w:color w:val="404040"/>
      </w:rPr>
    </w:tblStylePr>
    <w:tblStylePr w:type="lastRow">
      <w:rPr>
        <w:b/>
        <w:color w:val="404040"/>
      </w:rPr>
    </w:tblStylePr>
  </w:style>
  <w:style w:type="table" w:styleId="1043" w:customStyle="1">
    <w:name w:val="List Table 4 - Accent 3"/>
    <w:basedOn w:val="882"/>
    <w:uiPriority w:val="99"/>
    <w:pPr>
      <w:spacing w:after="0" w:line="240" w:lineRule="auto"/>
    </w:pPr>
    <w:tblPr>
      <w:tblStyleRowBandSize w:val="1"/>
      <w:tblStyleColBandSize w:val="1"/>
      <w:tblBorders>
        <w:top w:val="single" w:color="C6D8A1" w:themeColor="accent3" w:themeTint="90" w:sz="4" w:space="0"/>
        <w:left w:val="single" w:color="C6D8A1" w:themeColor="accent3" w:themeTint="90" w:sz="4" w:space="0"/>
        <w:bottom w:val="single" w:color="C6D8A1" w:themeColor="accent3" w:themeTint="90" w:sz="4" w:space="0"/>
        <w:right w:val="single" w:color="C6D8A1" w:themeColor="accent3" w:themeTint="90" w:sz="4" w:space="0"/>
        <w:insideH w:val="single" w:color="C6D8A1" w:themeColor="accent3" w:themeTint="90" w:sz="4" w:space="0"/>
      </w:tblBorders>
    </w:tblPr>
    <w:tblStylePr w:type="band1Horz">
      <w:rPr>
        <w:rFonts w:ascii="Arial" w:hAnsi="Arial"/>
        <w:color w:val="404040"/>
        <w:sz w:val="22"/>
      </w:rPr>
      <w:tcPr>
        <w:shd w:val="clear" w:color="e5eed5" w:themeColor="accent3" w:themeTint="40" w:fill="e5eed5" w:themeFill="accent3" w:themeFillTint="40"/>
      </w:tcPr>
    </w:tblStylePr>
    <w:tblStylePr w:type="band1Vert">
      <w:rPr>
        <w:rFonts w:ascii="Arial" w:hAnsi="Arial"/>
        <w:color w:val="404040"/>
        <w:sz w:val="22"/>
      </w:rPr>
      <w:tcPr>
        <w:shd w:val="clear" w:color="e5eed5" w:themeColor="accent3" w:themeTint="40" w:fill="e5eed5" w:themeFill="accent3" w:themeFillTint="40"/>
      </w:tcPr>
    </w:tblStylePr>
    <w:tblStylePr w:type="firstCol">
      <w:rPr>
        <w:b/>
        <w:color w:val="404040"/>
      </w:rPr>
    </w:tblStylePr>
    <w:tblStylePr w:type="firstRow">
      <w:rPr>
        <w:rFonts w:ascii="Arial" w:hAnsi="Arial"/>
        <w:b/>
        <w:color w:val="ffffff"/>
        <w:sz w:val="22"/>
      </w:rPr>
      <w:tcPr>
        <w:shd w:val="clear" w:color="9bbb59" w:themeColor="accent3" w:fill="9bbb59" w:themeFill="accent3"/>
      </w:tcPr>
    </w:tblStylePr>
    <w:tblStylePr w:type="lastCol">
      <w:rPr>
        <w:b/>
        <w:color w:val="404040"/>
      </w:rPr>
    </w:tblStylePr>
    <w:tblStylePr w:type="lastRow">
      <w:rPr>
        <w:b/>
        <w:color w:val="404040"/>
      </w:rPr>
    </w:tblStylePr>
  </w:style>
  <w:style w:type="table" w:styleId="1044" w:customStyle="1">
    <w:name w:val="List Table 4 - Accent 4"/>
    <w:basedOn w:val="882"/>
    <w:uiPriority w:val="99"/>
    <w:pPr>
      <w:spacing w:after="0" w:line="240" w:lineRule="auto"/>
    </w:pPr>
    <w:tblPr>
      <w:tblStyleRowBandSize w:val="1"/>
      <w:tblStyleColBandSize w:val="1"/>
      <w:tblBorders>
        <w:top w:val="single" w:color="B7A7CA" w:themeColor="accent4" w:themeTint="90" w:sz="4" w:space="0"/>
        <w:left w:val="single" w:color="B7A7CA" w:themeColor="accent4" w:themeTint="90" w:sz="4" w:space="0"/>
        <w:bottom w:val="single" w:color="B7A7CA" w:themeColor="accent4" w:themeTint="90" w:sz="4" w:space="0"/>
        <w:right w:val="single" w:color="B7A7CA" w:themeColor="accent4" w:themeTint="90" w:sz="4" w:space="0"/>
        <w:insideH w:val="single" w:color="B7A7CA" w:themeColor="accent4" w:themeTint="90" w:sz="4" w:space="0"/>
      </w:tblBorders>
    </w:tblPr>
    <w:tblStylePr w:type="band1Horz">
      <w:rPr>
        <w:rFonts w:ascii="Arial" w:hAnsi="Arial"/>
        <w:color w:val="404040"/>
        <w:sz w:val="22"/>
      </w:rPr>
      <w:tcPr>
        <w:shd w:val="clear" w:color="dfd8e7" w:themeColor="accent4" w:themeTint="40" w:fill="dfd8e7" w:themeFill="accent4" w:themeFillTint="40"/>
      </w:tcPr>
    </w:tblStylePr>
    <w:tblStylePr w:type="band1Vert">
      <w:rPr>
        <w:rFonts w:ascii="Arial" w:hAnsi="Arial"/>
        <w:color w:val="404040"/>
        <w:sz w:val="22"/>
      </w:rPr>
      <w:tcPr>
        <w:shd w:val="clear" w:color="dfd8e7" w:themeColor="accent4" w:themeTint="40" w:fill="dfd8e7" w:themeFill="accent4" w:themeFillTint="40"/>
      </w:tcPr>
    </w:tblStylePr>
    <w:tblStylePr w:type="firstCol">
      <w:rPr>
        <w:b/>
        <w:color w:val="404040"/>
      </w:rPr>
    </w:tblStylePr>
    <w:tblStylePr w:type="firstRow">
      <w:rPr>
        <w:rFonts w:ascii="Arial" w:hAnsi="Arial"/>
        <w:b/>
        <w:color w:val="ffffff"/>
        <w:sz w:val="22"/>
      </w:rPr>
      <w:tcPr>
        <w:shd w:val="clear" w:color="8064a2" w:themeColor="accent4" w:fill="8064a2" w:themeFill="accent4"/>
      </w:tcPr>
    </w:tblStylePr>
    <w:tblStylePr w:type="lastCol">
      <w:rPr>
        <w:b/>
        <w:color w:val="404040"/>
      </w:rPr>
    </w:tblStylePr>
    <w:tblStylePr w:type="lastRow">
      <w:rPr>
        <w:b/>
        <w:color w:val="404040"/>
      </w:rPr>
    </w:tblStylePr>
  </w:style>
  <w:style w:type="table" w:styleId="1045" w:customStyle="1">
    <w:name w:val="List Table 4 - Accent 5"/>
    <w:basedOn w:val="882"/>
    <w:uiPriority w:val="99"/>
    <w:pPr>
      <w:spacing w:after="0" w:line="240" w:lineRule="auto"/>
    </w:pPr>
    <w:tblPr>
      <w:tblStyleRowBandSize w:val="1"/>
      <w:tblStyleColBandSize w:val="1"/>
      <w:tblBorders>
        <w:top w:val="single" w:color="99D0DE" w:themeColor="accent5" w:themeTint="90" w:sz="4" w:space="0"/>
        <w:left w:val="single" w:color="99D0DE" w:themeColor="accent5" w:themeTint="90" w:sz="4" w:space="0"/>
        <w:bottom w:val="single" w:color="99D0DE" w:themeColor="accent5" w:themeTint="90" w:sz="4" w:space="0"/>
        <w:right w:val="single" w:color="99D0DE" w:themeColor="accent5" w:themeTint="90" w:sz="4" w:space="0"/>
        <w:insideH w:val="single" w:color="99D0DE" w:themeColor="accent5" w:themeTint="90" w:sz="4" w:space="0"/>
      </w:tblBorders>
    </w:tblPr>
    <w:tblStylePr w:type="band1Horz">
      <w:rPr>
        <w:rFonts w:ascii="Arial" w:hAnsi="Arial"/>
        <w:color w:val="404040"/>
        <w:sz w:val="22"/>
      </w:rPr>
      <w:tcPr>
        <w:shd w:val="clear" w:color="d1eaf0" w:themeColor="accent5" w:themeTint="40" w:fill="d1eaf0" w:themeFill="accent5" w:themeFillTint="40"/>
      </w:tcPr>
    </w:tblStylePr>
    <w:tblStylePr w:type="band1Vert">
      <w:rPr>
        <w:rFonts w:ascii="Arial" w:hAnsi="Arial"/>
        <w:color w:val="404040"/>
        <w:sz w:val="22"/>
      </w:rPr>
      <w:tcPr>
        <w:shd w:val="clear" w:color="d1eaf0" w:themeColor="accent5" w:themeTint="40" w:fill="d1eaf0" w:themeFill="accent5" w:themeFillTint="40"/>
      </w:tcPr>
    </w:tblStylePr>
    <w:tblStylePr w:type="firstCol">
      <w:rPr>
        <w:b/>
        <w:color w:val="404040"/>
      </w:rPr>
    </w:tblStylePr>
    <w:tblStylePr w:type="firstRow">
      <w:rPr>
        <w:rFonts w:ascii="Arial" w:hAnsi="Arial"/>
        <w:b/>
        <w:color w:val="ffffff"/>
        <w:sz w:val="22"/>
      </w:rPr>
      <w:tcPr>
        <w:shd w:val="clear" w:color="4bacc6" w:themeColor="accent5" w:fill="4bacc6" w:themeFill="accent5"/>
      </w:tcPr>
    </w:tblStylePr>
    <w:tblStylePr w:type="lastCol">
      <w:rPr>
        <w:b/>
        <w:color w:val="404040"/>
      </w:rPr>
    </w:tblStylePr>
    <w:tblStylePr w:type="lastRow">
      <w:rPr>
        <w:b/>
        <w:color w:val="404040"/>
      </w:rPr>
    </w:tblStylePr>
  </w:style>
  <w:style w:type="table" w:styleId="1046" w:customStyle="1">
    <w:name w:val="List Table 4 - Accent 6"/>
    <w:basedOn w:val="882"/>
    <w:uiPriority w:val="99"/>
    <w:pPr>
      <w:spacing w:after="0" w:line="240" w:lineRule="auto"/>
    </w:pPr>
    <w:tblPr>
      <w:tblStyleRowBandSize w:val="1"/>
      <w:tblStyleColBandSize w:val="1"/>
      <w:tblBorders>
        <w:top w:val="single" w:color="FAC396" w:themeColor="accent6" w:themeTint="90" w:sz="4" w:space="0"/>
        <w:left w:val="single" w:color="FAC396" w:themeColor="accent6" w:themeTint="90" w:sz="4" w:space="0"/>
        <w:bottom w:val="single" w:color="FAC396" w:themeColor="accent6" w:themeTint="90" w:sz="4" w:space="0"/>
        <w:right w:val="single" w:color="FAC396" w:themeColor="accent6" w:themeTint="90" w:sz="4" w:space="0"/>
        <w:insideH w:val="single" w:color="FAC396" w:themeColor="accent6" w:themeTint="90" w:sz="4" w:space="0"/>
      </w:tblBorders>
    </w:tblPr>
    <w:tblStylePr w:type="band1Horz">
      <w:rPr>
        <w:rFonts w:ascii="Arial" w:hAnsi="Arial"/>
        <w:color w:val="404040"/>
        <w:sz w:val="22"/>
      </w:rPr>
      <w:tcPr>
        <w:shd w:val="clear" w:color="fde4d0" w:themeColor="accent6" w:themeTint="40" w:fill="fde4d0" w:themeFill="accent6" w:themeFillTint="40"/>
      </w:tcPr>
    </w:tblStylePr>
    <w:tblStylePr w:type="band1Vert">
      <w:rPr>
        <w:rFonts w:ascii="Arial" w:hAnsi="Arial"/>
        <w:color w:val="404040"/>
        <w:sz w:val="22"/>
      </w:rPr>
      <w:tcPr>
        <w:shd w:val="clear" w:color="fde4d0" w:themeColor="accent6" w:themeTint="40" w:fill="fde4d0" w:themeFill="accent6" w:themeFillTint="40"/>
      </w:tcPr>
    </w:tblStylePr>
    <w:tblStylePr w:type="firstCol">
      <w:rPr>
        <w:b/>
        <w:color w:val="404040"/>
      </w:rPr>
    </w:tblStylePr>
    <w:tblStylePr w:type="firstRow">
      <w:rPr>
        <w:rFonts w:ascii="Arial" w:hAnsi="Arial"/>
        <w:b/>
        <w:color w:val="ffffff"/>
        <w:sz w:val="22"/>
      </w:rPr>
      <w:tcPr>
        <w:shd w:val="clear" w:color="f79646" w:themeColor="accent6" w:fill="f79646" w:themeFill="accent6"/>
      </w:tcPr>
    </w:tblStylePr>
    <w:tblStylePr w:type="lastCol">
      <w:rPr>
        <w:b/>
        <w:color w:val="404040"/>
      </w:rPr>
    </w:tblStylePr>
    <w:tblStylePr w:type="lastRow">
      <w:rPr>
        <w:b/>
        <w:color w:val="404040"/>
      </w:rPr>
    </w:tblStylePr>
  </w:style>
  <w:style w:type="table" w:styleId="1047" w:customStyle="1">
    <w:name w:val="Список-таблица 5 темная1"/>
    <w:basedOn w:val="882"/>
    <w:uiPriority w:val="99"/>
    <w:pPr>
      <w:spacing w:after="0" w:line="240" w:lineRule="auto"/>
    </w:pPr>
    <w:tblPr>
      <w:tblStyleRowBandSize w:val="1"/>
      <w:tblStyleColBandSize w:val="1"/>
      <w:tblBorders>
        <w:top w:val="single" w:color="7F7F7F" w:themeColor="text1" w:themeTint="80" w:sz="32" w:space="0"/>
        <w:left w:val="single" w:color="7F7F7F" w:themeColor="text1" w:themeTint="80" w:sz="32" w:space="0"/>
        <w:bottom w:val="single" w:color="7F7F7F" w:themeColor="text1" w:themeTint="80" w:sz="32" w:space="0"/>
        <w:right w:val="single" w:color="7F7F7F" w:themeColor="text1" w:themeTint="80" w:sz="32" w:space="0"/>
      </w:tblBorders>
      <w:shd w:val="clear" w:color="7f7f7f" w:themeColor="text1" w:themeTint="80" w:fill="7f7f7f" w:themeFill="text1" w:themeFillTint="80"/>
    </w:tblPr>
    <w:tblStylePr w:type="band1Horz">
      <w:tcPr>
        <w:shd w:val="clear" w:color="7f7f7f" w:themeColor="text1" w:themeTint="80" w:fill="7f7f7f" w:themeFill="text1" w:themeFillTint="80"/>
        <w:tcBorders>
          <w:top w:val="single" w:color="FFFFFF" w:themeColor="light1" w:sz="4" w:space="0"/>
          <w:bottom w:val="single" w:color="FFFFFF" w:themeColor="light1" w:sz="4" w:space="0"/>
        </w:tcBorders>
      </w:tcPr>
    </w:tblStylePr>
    <w:tblStylePr w:type="band1Vert">
      <w:tcPr>
        <w:shd w:val="clear" w:color="7f7f7f" w:themeColor="text1" w:themeTint="80" w:fill="7f7f7f" w:themeFill="text1" w:themeFillTint="80"/>
        <w:tcBorders>
          <w:left w:val="single" w:color="FFFFFF" w:themeColor="light1" w:sz="4" w:space="0"/>
          <w:right w:val="single" w:color="FFFFFF" w:themeColor="light1" w:sz="4" w:space="0"/>
        </w:tcBorders>
      </w:tcPr>
    </w:tblStylePr>
    <w:tblStylePr w:type="band2Horz">
      <w:tcPr>
        <w:shd w:val="clear" w:color="7f7f7f" w:themeColor="text1" w:themeTint="80" w:fill="7f7f7f" w:themeFill="text1" w:themeFillTint="80"/>
        <w:tcBorders>
          <w:top w:val="single" w:color="FFFFFF" w:themeColor="light1" w:sz="4" w:space="0"/>
          <w:bottom w:val="single" w:color="FFFFFF" w:themeColor="light1" w:sz="4" w:space="0"/>
        </w:tcBorders>
      </w:tcPr>
    </w:tblStylePr>
    <w:tblStylePr w:type="band2Vert">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tcPr>
        <w:tcBorders>
          <w:left w:val="single" w:color="7F7F7F" w:themeColor="text1" w:themeTint="80" w:sz="32" w:space="0"/>
          <w:right w:val="single" w:color="FFFFFF" w:themeColor="light1" w:sz="4" w:space="0"/>
        </w:tcBorders>
      </w:tcPr>
    </w:tblStylePr>
    <w:tblStylePr w:type="firstRow">
      <w:rPr>
        <w:rFonts w:ascii="Arial" w:hAnsi="Arial"/>
        <w:b/>
        <w:color w:val="ffffff" w:themeColor="light1"/>
        <w:sz w:val="22"/>
      </w:rPr>
      <w:tcPr>
        <w:shd w:val="clear" w:color="7f7f7f" w:themeColor="text1" w:themeTint="80" w:fill="7f7f7f" w:themeFill="text1" w:themeFillTint="80"/>
        <w:tcBorders>
          <w:top w:val="single" w:color="7F7F7F" w:themeColor="text1" w:themeTint="80" w:sz="32" w:space="0"/>
          <w:bottom w:val="single" w:color="FFFFFF" w:themeColor="light1" w:sz="12" w:space="0"/>
        </w:tcBorders>
      </w:tcPr>
    </w:tblStylePr>
    <w:tblStylePr w:type="lastCol">
      <w:tcPr>
        <w:tcBorders>
          <w:left w:val="single" w:color="FFFFFF" w:themeColor="light1" w:sz="4" w:space="0"/>
          <w:right w:val="single" w:color="7F7F7F" w:themeColor="text1" w:themeTint="80" w:sz="32" w:space="0"/>
        </w:tcBorders>
      </w:tcPr>
    </w:tblStylePr>
    <w:tblStylePr w:type="lastRow">
      <w:rPr>
        <w:rFonts w:ascii="Arial" w:hAnsi="Arial"/>
        <w:b/>
        <w:color w:val="ffffff" w:themeColor="light1"/>
        <w:sz w:val="22"/>
      </w:rPr>
    </w:tblStylePr>
  </w:style>
  <w:style w:type="table" w:styleId="1048" w:customStyle="1">
    <w:name w:val="List Table 5 Dark - Accent 1"/>
    <w:basedOn w:val="882"/>
    <w:uiPriority w:val="99"/>
    <w:pPr>
      <w:spacing w:after="0" w:line="240" w:lineRule="auto"/>
    </w:pPr>
    <w:tblPr>
      <w:tblStyleRowBandSize w:val="1"/>
      <w:tblStyleColBandSize w:val="1"/>
      <w:tblBorders>
        <w:top w:val="single" w:color="4F81BD" w:themeColor="accent1" w:sz="32" w:space="0"/>
        <w:left w:val="single" w:color="4F81BD" w:themeColor="accent1" w:sz="32" w:space="0"/>
        <w:bottom w:val="single" w:color="4F81BD" w:themeColor="accent1" w:sz="32" w:space="0"/>
        <w:right w:val="single" w:color="4F81BD" w:themeColor="accent1" w:sz="32" w:space="0"/>
      </w:tblBorders>
      <w:shd w:val="clear" w:color="4f81bd" w:themeColor="accent1" w:fill="4f81bd" w:themeFill="accent1"/>
    </w:tblPr>
    <w:tblStylePr w:type="band1Horz">
      <w:tcPr>
        <w:shd w:val="clear" w:color="4f81bd" w:themeColor="accent1" w:fill="4f81bd" w:themeFill="accent1"/>
        <w:tcBorders>
          <w:top w:val="single" w:color="FFFFFF" w:themeColor="light1" w:sz="4" w:space="0"/>
          <w:bottom w:val="single" w:color="FFFFFF" w:themeColor="light1" w:sz="4" w:space="0"/>
        </w:tcBorders>
      </w:tcPr>
    </w:tblStylePr>
    <w:tblStylePr w:type="band1Vert">
      <w:tcPr>
        <w:shd w:val="clear" w:color="4f81bd" w:themeColor="accent1" w:fill="4f81bd" w:themeFill="accent1"/>
        <w:tcBorders>
          <w:left w:val="single" w:color="FFFFFF" w:themeColor="light1" w:sz="4" w:space="0"/>
          <w:right w:val="single" w:color="FFFFFF" w:themeColor="light1" w:sz="4" w:space="0"/>
        </w:tcBorders>
      </w:tcPr>
    </w:tblStylePr>
    <w:tblStylePr w:type="band2Horz">
      <w:tcPr>
        <w:shd w:val="clear" w:color="4f81bd" w:themeColor="accent1" w:fill="4f81bd" w:themeFill="accent1"/>
        <w:tcBorders>
          <w:top w:val="single" w:color="FFFFFF" w:themeColor="light1" w:sz="4" w:space="0"/>
          <w:bottom w:val="single" w:color="FFFFFF" w:themeColor="light1" w:sz="4" w:space="0"/>
        </w:tcBorders>
      </w:tcPr>
    </w:tblStylePr>
    <w:tblStylePr w:type="band2Vert">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tcPr>
        <w:tcBorders>
          <w:left w:val="single" w:color="4F81BD" w:themeColor="accent1" w:sz="32" w:space="0"/>
          <w:right w:val="single" w:color="FFFFFF" w:themeColor="light1" w:sz="4" w:space="0"/>
        </w:tcBorders>
      </w:tcPr>
    </w:tblStylePr>
    <w:tblStylePr w:type="firstRow">
      <w:rPr>
        <w:rFonts w:ascii="Arial" w:hAnsi="Arial"/>
        <w:b/>
        <w:color w:val="ffffff" w:themeColor="light1"/>
        <w:sz w:val="22"/>
      </w:rPr>
      <w:tcPr>
        <w:shd w:val="clear" w:color="4f81bd" w:themeColor="accent1" w:fill="4f81bd" w:themeFill="accent1"/>
        <w:tcBorders>
          <w:top w:val="single" w:color="4F81BD" w:themeColor="accent1" w:sz="32" w:space="0"/>
          <w:bottom w:val="single" w:color="FFFFFF" w:themeColor="light1" w:sz="12" w:space="0"/>
        </w:tcBorders>
      </w:tcPr>
    </w:tblStylePr>
    <w:tblStylePr w:type="lastCol">
      <w:tcPr>
        <w:tcBorders>
          <w:left w:val="single" w:color="FFFFFF" w:themeColor="light1" w:sz="4" w:space="0"/>
          <w:right w:val="single" w:color="4F81BD" w:themeColor="accent1" w:sz="32" w:space="0"/>
        </w:tcBorders>
      </w:tcPr>
    </w:tblStylePr>
    <w:tblStylePr w:type="lastRow">
      <w:rPr>
        <w:rFonts w:ascii="Arial" w:hAnsi="Arial"/>
        <w:b/>
        <w:color w:val="ffffff" w:themeColor="light1"/>
        <w:sz w:val="22"/>
      </w:rPr>
    </w:tblStylePr>
  </w:style>
  <w:style w:type="table" w:styleId="1049" w:customStyle="1">
    <w:name w:val="List Table 5 Dark - Accent 2"/>
    <w:basedOn w:val="882"/>
    <w:uiPriority w:val="99"/>
    <w:pPr>
      <w:spacing w:after="0" w:line="240" w:lineRule="auto"/>
    </w:pPr>
    <w:tblPr>
      <w:tblStyleRowBandSize w:val="1"/>
      <w:tblStyleColBandSize w:val="1"/>
      <w:tblBorders>
        <w:top w:val="single" w:color="D99695" w:themeColor="accent2" w:themeTint="97" w:sz="32" w:space="0"/>
        <w:left w:val="single" w:color="D99695" w:themeColor="accent2" w:themeTint="97" w:sz="32" w:space="0"/>
        <w:bottom w:val="single" w:color="D99695" w:themeColor="accent2" w:themeTint="97" w:sz="32" w:space="0"/>
        <w:right w:val="single" w:color="D99695" w:themeColor="accent2" w:themeTint="97" w:sz="32" w:space="0"/>
      </w:tblBorders>
      <w:shd w:val="clear" w:color="d99695" w:themeColor="accent2" w:themeTint="97" w:fill="d99695" w:themeFill="accent2" w:themeFillTint="97"/>
    </w:tblPr>
    <w:tblStylePr w:type="band1Horz">
      <w:tcPr>
        <w:shd w:val="clear" w:color="d99695" w:themeColor="accent2" w:themeTint="97" w:fill="d99695" w:themeFill="accent2" w:themeFillTint="97"/>
        <w:tcBorders>
          <w:top w:val="single" w:color="FFFFFF" w:themeColor="light1" w:sz="4" w:space="0"/>
          <w:bottom w:val="single" w:color="FFFFFF" w:themeColor="light1" w:sz="4" w:space="0"/>
        </w:tcBorders>
      </w:tcPr>
    </w:tblStylePr>
    <w:tblStylePr w:type="band1Vert">
      <w:tcPr>
        <w:shd w:val="clear" w:color="d99695" w:themeColor="accent2" w:themeTint="97" w:fill="d99695" w:themeFill="accent2" w:themeFillTint="97"/>
        <w:tcBorders>
          <w:left w:val="single" w:color="FFFFFF" w:themeColor="light1" w:sz="4" w:space="0"/>
          <w:right w:val="single" w:color="FFFFFF" w:themeColor="light1" w:sz="4" w:space="0"/>
        </w:tcBorders>
      </w:tcPr>
    </w:tblStylePr>
    <w:tblStylePr w:type="band2Horz">
      <w:tcPr>
        <w:shd w:val="clear" w:color="d99695" w:themeColor="accent2" w:themeTint="97" w:fill="d99695" w:themeFill="accent2" w:themeFillTint="97"/>
        <w:tcBorders>
          <w:top w:val="single" w:color="FFFFFF" w:themeColor="light1" w:sz="4" w:space="0"/>
          <w:bottom w:val="single" w:color="FFFFFF" w:themeColor="light1" w:sz="4" w:space="0"/>
        </w:tcBorders>
      </w:tcPr>
    </w:tblStylePr>
    <w:tblStylePr w:type="band2Vert">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tcPr>
        <w:tcBorders>
          <w:left w:val="single" w:color="D99695" w:themeColor="accent2" w:themeTint="97" w:sz="32" w:space="0"/>
          <w:right w:val="single" w:color="FFFFFF" w:themeColor="light1" w:sz="4" w:space="0"/>
        </w:tcBorders>
      </w:tcPr>
    </w:tblStylePr>
    <w:tblStylePr w:type="firstRow">
      <w:rPr>
        <w:rFonts w:ascii="Arial" w:hAnsi="Arial"/>
        <w:b/>
        <w:color w:val="ffffff" w:themeColor="light1"/>
        <w:sz w:val="22"/>
      </w:rPr>
      <w:tcPr>
        <w:shd w:val="clear" w:color="d99695" w:themeColor="accent2" w:themeTint="97" w:fill="d99695" w:themeFill="accent2" w:themeFillTint="97"/>
        <w:tcBorders>
          <w:top w:val="single" w:color="D99695" w:themeColor="accent2" w:themeTint="97" w:sz="32" w:space="0"/>
          <w:bottom w:val="single" w:color="FFFFFF" w:themeColor="light1" w:sz="12" w:space="0"/>
        </w:tcBorders>
      </w:tcPr>
    </w:tblStylePr>
    <w:tblStylePr w:type="lastCol">
      <w:tcPr>
        <w:tcBorders>
          <w:left w:val="single" w:color="FFFFFF" w:themeColor="light1" w:sz="4" w:space="0"/>
          <w:right w:val="single" w:color="D99695" w:themeColor="accent2" w:themeTint="97" w:sz="32" w:space="0"/>
        </w:tcBorders>
      </w:tcPr>
    </w:tblStylePr>
    <w:tblStylePr w:type="lastRow">
      <w:rPr>
        <w:rFonts w:ascii="Arial" w:hAnsi="Arial"/>
        <w:b/>
        <w:color w:val="ffffff" w:themeColor="light1"/>
        <w:sz w:val="22"/>
      </w:rPr>
    </w:tblStylePr>
  </w:style>
  <w:style w:type="table" w:styleId="1050" w:customStyle="1">
    <w:name w:val="List Table 5 Dark - Accent 3"/>
    <w:basedOn w:val="882"/>
    <w:uiPriority w:val="99"/>
    <w:pPr>
      <w:spacing w:after="0" w:line="240" w:lineRule="auto"/>
    </w:pPr>
    <w:tblPr>
      <w:tblStyleRowBandSize w:val="1"/>
      <w:tblStyleColBandSize w:val="1"/>
      <w:tblBorders>
        <w:top w:val="single" w:color="C3D69B" w:themeColor="accent3" w:themeTint="98" w:sz="32" w:space="0"/>
        <w:left w:val="single" w:color="C3D69B" w:themeColor="accent3" w:themeTint="98" w:sz="32" w:space="0"/>
        <w:bottom w:val="single" w:color="C3D69B" w:themeColor="accent3" w:themeTint="98" w:sz="32" w:space="0"/>
        <w:right w:val="single" w:color="C3D69B" w:themeColor="accent3" w:themeTint="98" w:sz="32" w:space="0"/>
      </w:tblBorders>
      <w:shd w:val="clear" w:color="c3d69b" w:themeColor="accent3" w:themeTint="98" w:fill="c3d69b" w:themeFill="accent3" w:themeFillTint="98"/>
    </w:tblPr>
    <w:tblStylePr w:type="band1Horz">
      <w:tcPr>
        <w:shd w:val="clear" w:color="c3d69b" w:themeColor="accent3" w:themeTint="98" w:fill="c3d69b" w:themeFill="accent3" w:themeFillTint="98"/>
        <w:tcBorders>
          <w:top w:val="single" w:color="FFFFFF" w:themeColor="light1" w:sz="4" w:space="0"/>
          <w:bottom w:val="single" w:color="FFFFFF" w:themeColor="light1" w:sz="4" w:space="0"/>
        </w:tcBorders>
      </w:tcPr>
    </w:tblStylePr>
    <w:tblStylePr w:type="band1Vert">
      <w:tcPr>
        <w:shd w:val="clear" w:color="c3d69b" w:themeColor="accent3" w:themeTint="98" w:fill="c3d69b" w:themeFill="accent3" w:themeFillTint="98"/>
        <w:tcBorders>
          <w:left w:val="single" w:color="FFFFFF" w:themeColor="light1" w:sz="4" w:space="0"/>
          <w:right w:val="single" w:color="FFFFFF" w:themeColor="light1" w:sz="4" w:space="0"/>
        </w:tcBorders>
      </w:tcPr>
    </w:tblStylePr>
    <w:tblStylePr w:type="band2Horz">
      <w:tcPr>
        <w:shd w:val="clear" w:color="c3d69b" w:themeColor="accent3" w:themeTint="98" w:fill="c3d69b" w:themeFill="accent3" w:themeFillTint="98"/>
        <w:tcBorders>
          <w:top w:val="single" w:color="FFFFFF" w:themeColor="light1" w:sz="4" w:space="0"/>
          <w:bottom w:val="single" w:color="FFFFFF" w:themeColor="light1" w:sz="4" w:space="0"/>
        </w:tcBorders>
      </w:tcPr>
    </w:tblStylePr>
    <w:tblStylePr w:type="band2Vert">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tcPr>
        <w:tcBorders>
          <w:left w:val="single" w:color="C3D69B" w:themeColor="accent3" w:themeTint="98" w:sz="32" w:space="0"/>
          <w:right w:val="single" w:color="FFFFFF" w:themeColor="light1" w:sz="4" w:space="0"/>
        </w:tcBorders>
      </w:tcPr>
    </w:tblStylePr>
    <w:tblStylePr w:type="firstRow">
      <w:rPr>
        <w:rFonts w:ascii="Arial" w:hAnsi="Arial"/>
        <w:b/>
        <w:color w:val="ffffff" w:themeColor="light1"/>
        <w:sz w:val="22"/>
      </w:rPr>
      <w:tcPr>
        <w:shd w:val="clear" w:color="c3d69b" w:themeColor="accent3" w:themeTint="98" w:fill="c3d69b" w:themeFill="accent3" w:themeFillTint="98"/>
        <w:tcBorders>
          <w:top w:val="single" w:color="C3D69B" w:themeColor="accent3" w:themeTint="98" w:sz="32" w:space="0"/>
          <w:bottom w:val="single" w:color="FFFFFF" w:themeColor="light1" w:sz="12" w:space="0"/>
        </w:tcBorders>
      </w:tcPr>
    </w:tblStylePr>
    <w:tblStylePr w:type="lastCol">
      <w:tcPr>
        <w:tcBorders>
          <w:left w:val="single" w:color="FFFFFF" w:themeColor="light1" w:sz="4" w:space="0"/>
          <w:right w:val="single" w:color="C3D69B" w:themeColor="accent3" w:themeTint="98" w:sz="32" w:space="0"/>
        </w:tcBorders>
      </w:tcPr>
    </w:tblStylePr>
    <w:tblStylePr w:type="lastRow">
      <w:rPr>
        <w:rFonts w:ascii="Arial" w:hAnsi="Arial"/>
        <w:b/>
        <w:color w:val="ffffff" w:themeColor="light1"/>
        <w:sz w:val="22"/>
      </w:rPr>
    </w:tblStylePr>
  </w:style>
  <w:style w:type="table" w:styleId="1051" w:customStyle="1">
    <w:name w:val="List Table 5 Dark - Accent 4"/>
    <w:basedOn w:val="882"/>
    <w:uiPriority w:val="99"/>
    <w:pPr>
      <w:spacing w:after="0" w:line="240" w:lineRule="auto"/>
    </w:pPr>
    <w:tblPr>
      <w:tblStyleRowBandSize w:val="1"/>
      <w:tblStyleColBandSize w:val="1"/>
      <w:tblBorders>
        <w:top w:val="single" w:color="B2A1C6" w:themeColor="accent4" w:themeTint="9A" w:sz="32" w:space="0"/>
        <w:left w:val="single" w:color="B2A1C6" w:themeColor="accent4" w:themeTint="9A" w:sz="32" w:space="0"/>
        <w:bottom w:val="single" w:color="B2A1C6" w:themeColor="accent4" w:themeTint="9A" w:sz="32" w:space="0"/>
        <w:right w:val="single" w:color="B2A1C6" w:themeColor="accent4" w:themeTint="9A" w:sz="32" w:space="0"/>
      </w:tblBorders>
      <w:shd w:val="clear" w:color="b2a1c6" w:themeColor="accent4" w:themeTint="9A" w:fill="b2a1c6" w:themeFill="accent4" w:themeFillTint="9A"/>
    </w:tblPr>
    <w:tblStylePr w:type="band1Horz">
      <w:tcPr>
        <w:shd w:val="clear" w:color="b2a1c6" w:themeColor="accent4" w:themeTint="9A" w:fill="b2a1c6" w:themeFill="accent4" w:themeFillTint="9A"/>
        <w:tcBorders>
          <w:top w:val="single" w:color="FFFFFF" w:themeColor="light1" w:sz="4" w:space="0"/>
          <w:bottom w:val="single" w:color="FFFFFF" w:themeColor="light1" w:sz="4" w:space="0"/>
        </w:tcBorders>
      </w:tcPr>
    </w:tblStylePr>
    <w:tblStylePr w:type="band1Vert">
      <w:tcPr>
        <w:shd w:val="clear" w:color="b2a1c6" w:themeColor="accent4" w:themeTint="9A" w:fill="b2a1c6" w:themeFill="accent4" w:themeFillTint="9A"/>
        <w:tcBorders>
          <w:left w:val="single" w:color="FFFFFF" w:themeColor="light1" w:sz="4" w:space="0"/>
          <w:right w:val="single" w:color="FFFFFF" w:themeColor="light1" w:sz="4" w:space="0"/>
        </w:tcBorders>
      </w:tcPr>
    </w:tblStylePr>
    <w:tblStylePr w:type="band2Horz">
      <w:tcPr>
        <w:shd w:val="clear" w:color="b2a1c6" w:themeColor="accent4" w:themeTint="9A" w:fill="b2a1c6" w:themeFill="accent4" w:themeFillTint="9A"/>
        <w:tcBorders>
          <w:top w:val="single" w:color="FFFFFF" w:themeColor="light1" w:sz="4" w:space="0"/>
          <w:bottom w:val="single" w:color="FFFFFF" w:themeColor="light1" w:sz="4" w:space="0"/>
        </w:tcBorders>
      </w:tcPr>
    </w:tblStylePr>
    <w:tblStylePr w:type="band2Vert">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tcPr>
        <w:tcBorders>
          <w:left w:val="single" w:color="B2A1C6" w:themeColor="accent4" w:themeTint="9A" w:sz="32" w:space="0"/>
          <w:right w:val="single" w:color="FFFFFF" w:themeColor="light1" w:sz="4" w:space="0"/>
        </w:tcBorders>
      </w:tcPr>
    </w:tblStylePr>
    <w:tblStylePr w:type="firstRow">
      <w:rPr>
        <w:rFonts w:ascii="Arial" w:hAnsi="Arial"/>
        <w:b/>
        <w:color w:val="ffffff" w:themeColor="light1"/>
        <w:sz w:val="22"/>
      </w:rPr>
      <w:tcPr>
        <w:shd w:val="clear" w:color="b2a1c6" w:themeColor="accent4" w:themeTint="9A" w:fill="b2a1c6" w:themeFill="accent4" w:themeFillTint="9A"/>
        <w:tcBorders>
          <w:top w:val="single" w:color="B2A1C6" w:themeColor="accent4" w:themeTint="9A" w:sz="32" w:space="0"/>
          <w:bottom w:val="single" w:color="FFFFFF" w:themeColor="light1" w:sz="12" w:space="0"/>
        </w:tcBorders>
      </w:tcPr>
    </w:tblStylePr>
    <w:tblStylePr w:type="lastCol">
      <w:tcPr>
        <w:tcBorders>
          <w:left w:val="single" w:color="FFFFFF" w:themeColor="light1" w:sz="4" w:space="0"/>
          <w:right w:val="single" w:color="B2A1C6" w:themeColor="accent4" w:themeTint="9A" w:sz="32" w:space="0"/>
        </w:tcBorders>
      </w:tcPr>
    </w:tblStylePr>
    <w:tblStylePr w:type="lastRow">
      <w:rPr>
        <w:rFonts w:ascii="Arial" w:hAnsi="Arial"/>
        <w:b/>
        <w:color w:val="ffffff" w:themeColor="light1"/>
        <w:sz w:val="22"/>
      </w:rPr>
    </w:tblStylePr>
  </w:style>
  <w:style w:type="table" w:styleId="1052" w:customStyle="1">
    <w:name w:val="List Table 5 Dark - Accent 5"/>
    <w:basedOn w:val="882"/>
    <w:uiPriority w:val="99"/>
    <w:pPr>
      <w:spacing w:after="0" w:line="240" w:lineRule="auto"/>
    </w:pPr>
    <w:tblPr>
      <w:tblStyleRowBandSize w:val="1"/>
      <w:tblStyleColBandSize w:val="1"/>
      <w:tblBorders>
        <w:top w:val="single" w:color="92CCDC" w:themeColor="accent5" w:themeTint="9A" w:sz="32" w:space="0"/>
        <w:left w:val="single" w:color="92CCDC" w:themeColor="accent5" w:themeTint="9A" w:sz="32" w:space="0"/>
        <w:bottom w:val="single" w:color="92CCDC" w:themeColor="accent5" w:themeTint="9A" w:sz="32" w:space="0"/>
        <w:right w:val="single" w:color="92CCDC" w:themeColor="accent5" w:themeTint="9A" w:sz="32" w:space="0"/>
      </w:tblBorders>
      <w:shd w:val="clear" w:color="92ccdc" w:themeColor="accent5" w:themeTint="9A" w:fill="92ccdc" w:themeFill="accent5" w:themeFillTint="9A"/>
    </w:tblPr>
    <w:tblStylePr w:type="band1Horz">
      <w:tcPr>
        <w:shd w:val="clear" w:color="92ccdc" w:themeColor="accent5" w:themeTint="9A" w:fill="92ccdc" w:themeFill="accent5" w:themeFillTint="9A"/>
        <w:tcBorders>
          <w:top w:val="single" w:color="FFFFFF" w:themeColor="light1" w:sz="4" w:space="0"/>
          <w:bottom w:val="single" w:color="FFFFFF" w:themeColor="light1" w:sz="4" w:space="0"/>
        </w:tcBorders>
      </w:tcPr>
    </w:tblStylePr>
    <w:tblStylePr w:type="band1Vert">
      <w:tcPr>
        <w:shd w:val="clear" w:color="92ccdc" w:themeColor="accent5" w:themeTint="9A" w:fill="92ccdc" w:themeFill="accent5" w:themeFillTint="9A"/>
        <w:tcBorders>
          <w:left w:val="single" w:color="FFFFFF" w:themeColor="light1" w:sz="4" w:space="0"/>
          <w:right w:val="single" w:color="FFFFFF" w:themeColor="light1" w:sz="4" w:space="0"/>
        </w:tcBorders>
      </w:tcPr>
    </w:tblStylePr>
    <w:tblStylePr w:type="band2Horz">
      <w:tcPr>
        <w:shd w:val="clear" w:color="92ccdc" w:themeColor="accent5" w:themeTint="9A" w:fill="92ccdc" w:themeFill="accent5" w:themeFillTint="9A"/>
        <w:tcBorders>
          <w:top w:val="single" w:color="FFFFFF" w:themeColor="light1" w:sz="4" w:space="0"/>
          <w:bottom w:val="single" w:color="FFFFFF" w:themeColor="light1" w:sz="4" w:space="0"/>
        </w:tcBorders>
      </w:tcPr>
    </w:tblStylePr>
    <w:tblStylePr w:type="band2Vert">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tcPr>
        <w:tcBorders>
          <w:left w:val="single" w:color="92CCDC" w:themeColor="accent5" w:themeTint="9A" w:sz="32" w:space="0"/>
          <w:right w:val="single" w:color="FFFFFF" w:themeColor="light1" w:sz="4" w:space="0"/>
        </w:tcBorders>
      </w:tcPr>
    </w:tblStylePr>
    <w:tblStylePr w:type="firstRow">
      <w:rPr>
        <w:rFonts w:ascii="Arial" w:hAnsi="Arial"/>
        <w:b/>
        <w:color w:val="ffffff" w:themeColor="light1"/>
        <w:sz w:val="22"/>
      </w:rPr>
      <w:tcPr>
        <w:shd w:val="clear" w:color="92ccdc" w:themeColor="accent5" w:themeTint="9A" w:fill="92ccdc" w:themeFill="accent5" w:themeFillTint="9A"/>
        <w:tcBorders>
          <w:top w:val="single" w:color="92CCDC" w:themeColor="accent5" w:themeTint="9A" w:sz="32" w:space="0"/>
          <w:bottom w:val="single" w:color="FFFFFF" w:themeColor="light1" w:sz="12" w:space="0"/>
        </w:tcBorders>
      </w:tcPr>
    </w:tblStylePr>
    <w:tblStylePr w:type="lastCol">
      <w:tcPr>
        <w:tcBorders>
          <w:left w:val="single" w:color="FFFFFF" w:themeColor="light1" w:sz="4" w:space="0"/>
          <w:right w:val="single" w:color="92CCDC" w:themeColor="accent5" w:themeTint="9A" w:sz="32" w:space="0"/>
        </w:tcBorders>
      </w:tcPr>
    </w:tblStylePr>
    <w:tblStylePr w:type="lastRow">
      <w:rPr>
        <w:rFonts w:ascii="Arial" w:hAnsi="Arial"/>
        <w:b/>
        <w:color w:val="ffffff" w:themeColor="light1"/>
        <w:sz w:val="22"/>
      </w:rPr>
    </w:tblStylePr>
  </w:style>
  <w:style w:type="table" w:styleId="1053" w:customStyle="1">
    <w:name w:val="List Table 5 Dark - Accent 6"/>
    <w:basedOn w:val="882"/>
    <w:uiPriority w:val="99"/>
    <w:pPr>
      <w:spacing w:after="0" w:line="240" w:lineRule="auto"/>
    </w:pPr>
    <w:tblPr>
      <w:tblStyleRowBandSize w:val="1"/>
      <w:tblStyleColBandSize w:val="1"/>
      <w:tblBorders>
        <w:top w:val="single" w:color="FAC090" w:themeColor="accent6" w:themeTint="98" w:sz="32" w:space="0"/>
        <w:left w:val="single" w:color="FAC090" w:themeColor="accent6" w:themeTint="98" w:sz="32" w:space="0"/>
        <w:bottom w:val="single" w:color="FAC090" w:themeColor="accent6" w:themeTint="98" w:sz="32" w:space="0"/>
        <w:right w:val="single" w:color="FAC090" w:themeColor="accent6" w:themeTint="98" w:sz="32" w:space="0"/>
      </w:tblBorders>
      <w:shd w:val="clear" w:color="fac090" w:themeColor="accent6" w:themeTint="98" w:fill="fac090" w:themeFill="accent6" w:themeFillTint="98"/>
    </w:tblPr>
    <w:tblStylePr w:type="band1Horz">
      <w:tcPr>
        <w:shd w:val="clear" w:color="fac090" w:themeColor="accent6" w:themeTint="98" w:fill="fac090" w:themeFill="accent6" w:themeFillTint="98"/>
        <w:tcBorders>
          <w:top w:val="single" w:color="FFFFFF" w:themeColor="light1" w:sz="4" w:space="0"/>
          <w:bottom w:val="single" w:color="FFFFFF" w:themeColor="light1" w:sz="4" w:space="0"/>
        </w:tcBorders>
      </w:tcPr>
    </w:tblStylePr>
    <w:tblStylePr w:type="band1Vert">
      <w:tcPr>
        <w:shd w:val="clear" w:color="fac090" w:themeColor="accent6" w:themeTint="98" w:fill="fac090" w:themeFill="accent6" w:themeFillTint="98"/>
        <w:tcBorders>
          <w:left w:val="single" w:color="FFFFFF" w:themeColor="light1" w:sz="4" w:space="0"/>
          <w:right w:val="single" w:color="FFFFFF" w:themeColor="light1" w:sz="4" w:space="0"/>
        </w:tcBorders>
      </w:tcPr>
    </w:tblStylePr>
    <w:tblStylePr w:type="band2Horz">
      <w:tcPr>
        <w:shd w:val="clear" w:color="fac090" w:themeColor="accent6" w:themeTint="98" w:fill="fac090" w:themeFill="accent6" w:themeFillTint="98"/>
        <w:tcBorders>
          <w:top w:val="single" w:color="FFFFFF" w:themeColor="light1" w:sz="4" w:space="0"/>
          <w:bottom w:val="single" w:color="FFFFFF" w:themeColor="light1" w:sz="4" w:space="0"/>
        </w:tcBorders>
      </w:tcPr>
    </w:tblStylePr>
    <w:tblStylePr w:type="band2Vert">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tcPr>
        <w:tcBorders>
          <w:left w:val="single" w:color="FAC090" w:themeColor="accent6" w:themeTint="98" w:sz="32" w:space="0"/>
          <w:right w:val="single" w:color="FFFFFF" w:themeColor="light1" w:sz="4" w:space="0"/>
        </w:tcBorders>
      </w:tcPr>
    </w:tblStylePr>
    <w:tblStylePr w:type="firstRow">
      <w:rPr>
        <w:rFonts w:ascii="Arial" w:hAnsi="Arial"/>
        <w:b/>
        <w:color w:val="ffffff" w:themeColor="light1"/>
        <w:sz w:val="22"/>
      </w:rPr>
      <w:tcPr>
        <w:shd w:val="clear" w:color="fac090" w:themeColor="accent6" w:themeTint="98" w:fill="fac090" w:themeFill="accent6" w:themeFillTint="98"/>
        <w:tcBorders>
          <w:top w:val="single" w:color="FAC090" w:themeColor="accent6" w:themeTint="98" w:sz="32" w:space="0"/>
          <w:bottom w:val="single" w:color="FFFFFF" w:themeColor="light1" w:sz="12" w:space="0"/>
        </w:tcBorders>
      </w:tcPr>
    </w:tblStylePr>
    <w:tblStylePr w:type="lastCol">
      <w:tcPr>
        <w:tcBorders>
          <w:left w:val="single" w:color="FFFFFF" w:themeColor="light1" w:sz="4" w:space="0"/>
          <w:right w:val="single" w:color="FAC090" w:themeColor="accent6" w:themeTint="98" w:sz="32" w:space="0"/>
        </w:tcBorders>
      </w:tcPr>
    </w:tblStylePr>
    <w:tblStylePr w:type="lastRow">
      <w:rPr>
        <w:rFonts w:ascii="Arial" w:hAnsi="Arial"/>
        <w:b/>
        <w:color w:val="ffffff" w:themeColor="light1"/>
        <w:sz w:val="22"/>
      </w:rPr>
    </w:tblStylePr>
  </w:style>
  <w:style w:type="table" w:styleId="1054" w:customStyle="1">
    <w:name w:val="Список-таблица 6 цветная1"/>
    <w:basedOn w:val="882"/>
    <w:uiPriority w:val="99"/>
    <w:pPr>
      <w:spacing w:after="0" w:line="240" w:lineRule="auto"/>
    </w:pPr>
    <w:tblPr>
      <w:tblStyleRowBandSize w:val="1"/>
      <w:tblStyleColBandSize w:val="1"/>
      <w:tblBorders>
        <w:top w:val="single" w:color="7F7F7F" w:themeColor="text1" w:themeTint="80" w:sz="4" w:space="0"/>
        <w:bottom w:val="single" w:color="7F7F7F" w:themeColor="text1" w:themeTint="80" w:sz="4" w:space="0"/>
      </w:tblBorders>
    </w:tblPr>
    <w:tblStylePr w:type="band1Horz">
      <w:rPr>
        <w:rFonts w:ascii="Arial" w:hAnsi="Arial"/>
        <w:color w:val="000000" w:themeColor="text1"/>
        <w:sz w:val="22"/>
      </w:rPr>
      <w:tcPr>
        <w:shd w:val="clear" w:color="bfbfbf" w:themeColor="text1" w:themeTint="40" w:fill="bfbfbf" w:themeFill="text1" w:themeFillTint="40"/>
      </w:tcPr>
    </w:tblStylePr>
    <w:tblStylePr w:type="band1Vert">
      <w:tcPr>
        <w:shd w:val="clear" w:color="bfbfbf" w:themeColor="text1" w:themeTint="40" w:fill="bfbfbf" w:themeFill="text1" w:themeFillTint="40"/>
      </w:tcPr>
    </w:tblStylePr>
    <w:tblStylePr w:type="band2Horz">
      <w:rPr>
        <w:rFonts w:ascii="Arial" w:hAnsi="Arial"/>
        <w:color w:val="000000" w:themeColor="text1"/>
        <w:sz w:val="22"/>
      </w:rPr>
    </w:tblStylePr>
    <w:tblStylePr w:type="firstCol">
      <w:rPr>
        <w:b/>
        <w:color w:val="000000" w:themeColor="text1"/>
      </w:rPr>
    </w:tblStylePr>
    <w:tblStylePr w:type="firstRow">
      <w:rPr>
        <w:b/>
        <w:color w:val="000000" w:themeColor="text1"/>
      </w:rPr>
      <w:tcPr>
        <w:tcBorders>
          <w:bottom w:val="single" w:color="7F7F7F" w:themeColor="text1" w:themeTint="80" w:sz="4" w:space="0"/>
        </w:tcBorders>
      </w:tcPr>
    </w:tblStylePr>
    <w:tblStylePr w:type="lastCol">
      <w:rPr>
        <w:b/>
        <w:color w:val="000000" w:themeColor="text1"/>
      </w:rPr>
    </w:tblStylePr>
    <w:tblStylePr w:type="lastRow">
      <w:rPr>
        <w:b/>
        <w:color w:val="000000" w:themeColor="text1"/>
      </w:rPr>
      <w:tcPr>
        <w:tcBorders>
          <w:top w:val="single" w:color="7F7F7F" w:themeColor="text1" w:themeTint="80" w:sz="4" w:space="0"/>
        </w:tcBorders>
      </w:tcPr>
    </w:tblStylePr>
  </w:style>
  <w:style w:type="table" w:styleId="1055" w:customStyle="1">
    <w:name w:val="List Table 6 Colorful - Accent 1"/>
    <w:basedOn w:val="882"/>
    <w:uiPriority w:val="99"/>
    <w:pPr>
      <w:spacing w:after="0" w:line="240" w:lineRule="auto"/>
    </w:pPr>
    <w:tblPr>
      <w:tblStyleRowBandSize w:val="1"/>
      <w:tblStyleColBandSize w:val="1"/>
      <w:tblBorders>
        <w:top w:val="single" w:color="4F81BD" w:themeColor="accent1" w:sz="4" w:space="0"/>
        <w:bottom w:val="single" w:color="4F81BD" w:themeColor="accent1" w:sz="4" w:space="0"/>
      </w:tblBorders>
    </w:tblPr>
    <w:tblStylePr w:type="band1Horz">
      <w:rPr>
        <w:rFonts w:ascii="Arial" w:hAnsi="Arial"/>
        <w:color w:val="2a4a71" w:themeColor="accent1" w:themeShade="95"/>
        <w:sz w:val="22"/>
      </w:rPr>
      <w:tcPr>
        <w:shd w:val="clear" w:color="d2dfee" w:themeColor="accent1" w:themeTint="40" w:fill="d2dfee" w:themeFill="accent1" w:themeFillTint="40"/>
      </w:tcPr>
    </w:tblStylePr>
    <w:tblStylePr w:type="band1Vert">
      <w:tcPr>
        <w:shd w:val="clear" w:color="d2dfee" w:themeColor="accent1" w:themeTint="40" w:fill="d2dfee" w:themeFill="accent1" w:themeFillTint="40"/>
      </w:tcPr>
    </w:tblStylePr>
    <w:tblStylePr w:type="band2Horz">
      <w:rPr>
        <w:rFonts w:ascii="Arial" w:hAnsi="Arial"/>
        <w:color w:val="2a4a71" w:themeColor="accent1" w:themeShade="95"/>
        <w:sz w:val="22"/>
      </w:rPr>
    </w:tblStylePr>
    <w:tblStylePr w:type="firstCol">
      <w:rPr>
        <w:b/>
        <w:color w:val="2a4a71" w:themeColor="accent1" w:themeShade="95"/>
      </w:rPr>
    </w:tblStylePr>
    <w:tblStylePr w:type="firstRow">
      <w:rPr>
        <w:b/>
        <w:color w:val="2a4a71" w:themeColor="accent1" w:themeShade="95"/>
      </w:rPr>
      <w:tcPr>
        <w:tcBorders>
          <w:bottom w:val="single" w:color="4F81BD" w:themeColor="accent1" w:sz="4" w:space="0"/>
        </w:tcBorders>
      </w:tcPr>
    </w:tblStylePr>
    <w:tblStylePr w:type="lastCol">
      <w:rPr>
        <w:b/>
        <w:color w:val="2a4a71" w:themeColor="accent1" w:themeShade="95"/>
      </w:rPr>
    </w:tblStylePr>
    <w:tblStylePr w:type="lastRow">
      <w:rPr>
        <w:b/>
        <w:color w:val="2a4a71" w:themeColor="accent1" w:themeShade="95"/>
      </w:rPr>
      <w:tcPr>
        <w:tcBorders>
          <w:top w:val="single" w:color="4F81BD" w:themeColor="accent1" w:sz="4" w:space="0"/>
        </w:tcBorders>
      </w:tcPr>
    </w:tblStylePr>
  </w:style>
  <w:style w:type="table" w:styleId="1056" w:customStyle="1">
    <w:name w:val="List Table 6 Colorful - Accent 2"/>
    <w:basedOn w:val="882"/>
    <w:uiPriority w:val="99"/>
    <w:pPr>
      <w:spacing w:after="0" w:line="240" w:lineRule="auto"/>
    </w:pPr>
    <w:tblPr>
      <w:tblStyleRowBandSize w:val="1"/>
      <w:tblStyleColBandSize w:val="1"/>
      <w:tblBorders>
        <w:top w:val="single" w:color="D99695" w:themeColor="accent2" w:themeTint="97" w:sz="4" w:space="0"/>
        <w:bottom w:val="single" w:color="D99695" w:themeColor="accent2" w:themeTint="97" w:sz="4" w:space="0"/>
      </w:tblBorders>
    </w:tblPr>
    <w:tblStylePr w:type="band1Horz">
      <w:rPr>
        <w:rFonts w:ascii="Arial" w:hAnsi="Arial"/>
        <w:color w:val="d99695" w:themeColor="accent2" w:themeTint="97" w:themeShade="95"/>
        <w:sz w:val="22"/>
      </w:rPr>
      <w:tcPr>
        <w:shd w:val="clear" w:color="efd2d2" w:themeColor="accent2" w:themeTint="40" w:fill="efd2d2" w:themeFill="accent2" w:themeFillTint="40"/>
      </w:tcPr>
    </w:tblStylePr>
    <w:tblStylePr w:type="band1Vert">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tblStylePr w:type="firstCol">
      <w:rPr>
        <w:b/>
        <w:color w:val="d99695" w:themeColor="accent2" w:themeTint="97" w:themeShade="95"/>
      </w:rPr>
    </w:tblStylePr>
    <w:tblStylePr w:type="firstRow">
      <w:rPr>
        <w:b/>
        <w:color w:val="d99695" w:themeColor="accent2" w:themeTint="97" w:themeShade="95"/>
      </w:rPr>
      <w:tcPr>
        <w:tcBorders>
          <w:bottom w:val="single" w:color="D99695" w:themeColor="accent2" w:themeTint="97" w:sz="4" w:space="0"/>
        </w:tcBorders>
      </w:tcPr>
    </w:tblStylePr>
    <w:tblStylePr w:type="lastCol">
      <w:rPr>
        <w:b/>
        <w:color w:val="d99695" w:themeColor="accent2" w:themeTint="97" w:themeShade="95"/>
      </w:rPr>
    </w:tblStylePr>
    <w:tblStylePr w:type="lastRow">
      <w:rPr>
        <w:b/>
        <w:color w:val="d99695" w:themeColor="accent2" w:themeTint="97" w:themeShade="95"/>
      </w:rPr>
      <w:tcPr>
        <w:tcBorders>
          <w:top w:val="single" w:color="D99695" w:themeColor="accent2" w:themeTint="97" w:sz="4" w:space="0"/>
        </w:tcBorders>
      </w:tcPr>
    </w:tblStylePr>
  </w:style>
  <w:style w:type="table" w:styleId="1057" w:customStyle="1">
    <w:name w:val="List Table 6 Colorful - Accent 3"/>
    <w:basedOn w:val="882"/>
    <w:uiPriority w:val="99"/>
    <w:pPr>
      <w:spacing w:after="0" w:line="240" w:lineRule="auto"/>
    </w:pPr>
    <w:tblPr>
      <w:tblStyleRowBandSize w:val="1"/>
      <w:tblStyleColBandSize w:val="1"/>
      <w:tblBorders>
        <w:top w:val="single" w:color="C3D69B" w:themeColor="accent3" w:themeTint="98" w:sz="4" w:space="0"/>
        <w:bottom w:val="single" w:color="C3D69B" w:themeColor="accent3" w:themeTint="98" w:sz="4" w:space="0"/>
      </w:tblBorders>
    </w:tblPr>
    <w:tblStylePr w:type="band1Horz">
      <w:rPr>
        <w:rFonts w:ascii="Arial" w:hAnsi="Arial"/>
        <w:color w:val="c3d69b" w:themeColor="accent3" w:themeTint="98" w:themeShade="95"/>
        <w:sz w:val="22"/>
      </w:rPr>
      <w:tcPr>
        <w:shd w:val="clear" w:color="e5eed5" w:themeColor="accent3" w:themeTint="40" w:fill="e5eed5" w:themeFill="accent3" w:themeFillTint="40"/>
      </w:tcPr>
    </w:tblStylePr>
    <w:tblStylePr w:type="band1Vert">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tblStylePr w:type="firstCol">
      <w:rPr>
        <w:b/>
        <w:color w:val="c3d69b" w:themeColor="accent3" w:themeTint="98" w:themeShade="95"/>
      </w:rPr>
    </w:tblStylePr>
    <w:tblStylePr w:type="firstRow">
      <w:rPr>
        <w:b/>
        <w:color w:val="c3d69b" w:themeColor="accent3" w:themeTint="98" w:themeShade="95"/>
      </w:rPr>
      <w:tcPr>
        <w:tcBorders>
          <w:bottom w:val="single" w:color="C3D69B" w:themeColor="accent3" w:themeTint="98" w:sz="4" w:space="0"/>
        </w:tcBorders>
      </w:tcPr>
    </w:tblStylePr>
    <w:tblStylePr w:type="lastCol">
      <w:rPr>
        <w:b/>
        <w:color w:val="c3d69b" w:themeColor="accent3" w:themeTint="98" w:themeShade="95"/>
      </w:rPr>
    </w:tblStylePr>
    <w:tblStylePr w:type="lastRow">
      <w:rPr>
        <w:b/>
        <w:color w:val="c3d69b" w:themeColor="accent3" w:themeTint="98" w:themeShade="95"/>
      </w:rPr>
      <w:tcPr>
        <w:tcBorders>
          <w:top w:val="single" w:color="C3D69B" w:themeColor="accent3" w:themeTint="98" w:sz="4" w:space="0"/>
        </w:tcBorders>
      </w:tcPr>
    </w:tblStylePr>
  </w:style>
  <w:style w:type="table" w:styleId="1058" w:customStyle="1">
    <w:name w:val="List Table 6 Colorful - Accent 4"/>
    <w:basedOn w:val="882"/>
    <w:uiPriority w:val="99"/>
    <w:pPr>
      <w:spacing w:after="0" w:line="240" w:lineRule="auto"/>
    </w:pPr>
    <w:tblPr>
      <w:tblStyleRowBandSize w:val="1"/>
      <w:tblStyleColBandSize w:val="1"/>
      <w:tblBorders>
        <w:top w:val="single" w:color="B2A1C6" w:themeColor="accent4" w:themeTint="9A" w:sz="4" w:space="0"/>
        <w:bottom w:val="single" w:color="B2A1C6" w:themeColor="accent4" w:themeTint="9A" w:sz="4" w:space="0"/>
      </w:tblBorders>
    </w:tblPr>
    <w:tblStylePr w:type="band1Horz">
      <w:rPr>
        <w:rFonts w:ascii="Arial" w:hAnsi="Arial"/>
        <w:color w:val="b2a1c6" w:themeColor="accent4" w:themeTint="9A" w:themeShade="95"/>
        <w:sz w:val="22"/>
      </w:rPr>
      <w:tcPr>
        <w:shd w:val="clear" w:color="dfd8e7" w:themeColor="accent4" w:themeTint="40" w:fill="dfd8e7" w:themeFill="accent4" w:themeFillTint="40"/>
      </w:tcPr>
    </w:tblStylePr>
    <w:tblStylePr w:type="band1Vert">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tblStylePr w:type="firstCol">
      <w:rPr>
        <w:b/>
        <w:color w:val="b2a1c6" w:themeColor="accent4" w:themeTint="9A" w:themeShade="95"/>
      </w:rPr>
    </w:tblStylePr>
    <w:tblStylePr w:type="firstRow">
      <w:rPr>
        <w:b/>
        <w:color w:val="b2a1c6" w:themeColor="accent4" w:themeTint="9A" w:themeShade="95"/>
      </w:rPr>
      <w:tcPr>
        <w:tcBorders>
          <w:bottom w:val="single" w:color="B2A1C6" w:themeColor="accent4" w:themeTint="9A" w:sz="4" w:space="0"/>
        </w:tcBorders>
      </w:tcPr>
    </w:tblStylePr>
    <w:tblStylePr w:type="lastCol">
      <w:rPr>
        <w:b/>
        <w:color w:val="b2a1c6" w:themeColor="accent4" w:themeTint="9A" w:themeShade="95"/>
      </w:rPr>
    </w:tblStylePr>
    <w:tblStylePr w:type="lastRow">
      <w:rPr>
        <w:b/>
        <w:color w:val="b2a1c6" w:themeColor="accent4" w:themeTint="9A" w:themeShade="95"/>
      </w:rPr>
      <w:tcPr>
        <w:tcBorders>
          <w:top w:val="single" w:color="B2A1C6" w:themeColor="accent4" w:themeTint="9A" w:sz="4" w:space="0"/>
        </w:tcBorders>
      </w:tcPr>
    </w:tblStylePr>
  </w:style>
  <w:style w:type="table" w:styleId="1059" w:customStyle="1">
    <w:name w:val="List Table 6 Colorful - Accent 5"/>
    <w:basedOn w:val="882"/>
    <w:uiPriority w:val="99"/>
    <w:pPr>
      <w:spacing w:after="0" w:line="240" w:lineRule="auto"/>
    </w:pPr>
    <w:tblPr>
      <w:tblStyleRowBandSize w:val="1"/>
      <w:tblStyleColBandSize w:val="1"/>
      <w:tblBorders>
        <w:top w:val="single" w:color="92CCDC" w:themeColor="accent5" w:themeTint="9A" w:sz="4" w:space="0"/>
        <w:bottom w:val="single" w:color="92CCDC" w:themeColor="accent5" w:themeTint="9A" w:sz="4" w:space="0"/>
      </w:tblBorders>
    </w:tblPr>
    <w:tblStylePr w:type="band1Horz">
      <w:rPr>
        <w:rFonts w:ascii="Arial" w:hAnsi="Arial"/>
        <w:color w:val="92ccdc" w:themeColor="accent5" w:themeTint="9A" w:themeShade="95"/>
        <w:sz w:val="22"/>
      </w:rPr>
      <w:tcPr>
        <w:shd w:val="clear" w:color="d1eaf0" w:themeColor="accent5" w:themeTint="40" w:fill="d1eaf0" w:themeFill="accent5" w:themeFillTint="40"/>
      </w:tcPr>
    </w:tblStylePr>
    <w:tblStylePr w:type="band1Vert">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tblStylePr w:type="firstCol">
      <w:rPr>
        <w:b/>
        <w:color w:val="92ccdc" w:themeColor="accent5" w:themeTint="9A" w:themeShade="95"/>
      </w:rPr>
    </w:tblStylePr>
    <w:tblStylePr w:type="firstRow">
      <w:rPr>
        <w:b/>
        <w:color w:val="92ccdc" w:themeColor="accent5" w:themeTint="9A" w:themeShade="95"/>
      </w:rPr>
      <w:tcPr>
        <w:tcBorders>
          <w:bottom w:val="single" w:color="92CCDC" w:themeColor="accent5" w:themeTint="9A" w:sz="4" w:space="0"/>
        </w:tcBorders>
      </w:tcPr>
    </w:tblStylePr>
    <w:tblStylePr w:type="lastCol">
      <w:rPr>
        <w:b/>
        <w:color w:val="92ccdc" w:themeColor="accent5" w:themeTint="9A" w:themeShade="95"/>
      </w:rPr>
    </w:tblStylePr>
    <w:tblStylePr w:type="lastRow">
      <w:rPr>
        <w:b/>
        <w:color w:val="92ccdc" w:themeColor="accent5" w:themeTint="9A" w:themeShade="95"/>
      </w:rPr>
      <w:tcPr>
        <w:tcBorders>
          <w:top w:val="single" w:color="92CCDC" w:themeColor="accent5" w:themeTint="9A" w:sz="4" w:space="0"/>
        </w:tcBorders>
      </w:tcPr>
    </w:tblStylePr>
  </w:style>
  <w:style w:type="table" w:styleId="1060" w:customStyle="1">
    <w:name w:val="List Table 6 Colorful - Accent 6"/>
    <w:basedOn w:val="882"/>
    <w:uiPriority w:val="99"/>
    <w:pPr>
      <w:spacing w:after="0" w:line="240" w:lineRule="auto"/>
    </w:pPr>
    <w:tblPr>
      <w:tblStyleRowBandSize w:val="1"/>
      <w:tblStyleColBandSize w:val="1"/>
      <w:tblBorders>
        <w:top w:val="single" w:color="FAC090" w:themeColor="accent6" w:themeTint="98" w:sz="4" w:space="0"/>
        <w:bottom w:val="single" w:color="FAC090" w:themeColor="accent6" w:themeTint="98" w:sz="4" w:space="0"/>
      </w:tblBorders>
    </w:tblPr>
    <w:tblStylePr w:type="band1Horz">
      <w:rPr>
        <w:rFonts w:ascii="Arial" w:hAnsi="Arial"/>
        <w:color w:val="fac090" w:themeColor="accent6" w:themeTint="98" w:themeShade="95"/>
        <w:sz w:val="22"/>
      </w:rPr>
      <w:tcPr>
        <w:shd w:val="clear" w:color="fde4d0" w:themeColor="accent6" w:themeTint="40" w:fill="fde4d0" w:themeFill="accent6" w:themeFillTint="40"/>
      </w:tcPr>
    </w:tblStylePr>
    <w:tblStylePr w:type="band1Vert">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tblStylePr w:type="firstCol">
      <w:rPr>
        <w:b/>
        <w:color w:val="fac090" w:themeColor="accent6" w:themeTint="98" w:themeShade="95"/>
      </w:rPr>
    </w:tblStylePr>
    <w:tblStylePr w:type="firstRow">
      <w:rPr>
        <w:b/>
        <w:color w:val="fac090" w:themeColor="accent6" w:themeTint="98" w:themeShade="95"/>
      </w:rPr>
      <w:tcPr>
        <w:tcBorders>
          <w:bottom w:val="single" w:color="FAC090" w:themeColor="accent6" w:themeTint="98" w:sz="4" w:space="0"/>
        </w:tcBorders>
      </w:tcPr>
    </w:tblStylePr>
    <w:tblStylePr w:type="lastCol">
      <w:rPr>
        <w:b/>
        <w:color w:val="fac090" w:themeColor="accent6" w:themeTint="98" w:themeShade="95"/>
      </w:rPr>
    </w:tblStylePr>
    <w:tblStylePr w:type="lastRow">
      <w:rPr>
        <w:b/>
        <w:color w:val="fac090" w:themeColor="accent6" w:themeTint="98" w:themeShade="95"/>
      </w:rPr>
      <w:tcPr>
        <w:tcBorders>
          <w:top w:val="single" w:color="FAC090" w:themeColor="accent6" w:themeTint="98" w:sz="4" w:space="0"/>
        </w:tcBorders>
      </w:tcPr>
    </w:tblStylePr>
  </w:style>
  <w:style w:type="table" w:styleId="1061" w:customStyle="1">
    <w:name w:val="Список-таблица 7 цветная1"/>
    <w:basedOn w:val="882"/>
    <w:uiPriority w:val="99"/>
    <w:pPr>
      <w:spacing w:after="0" w:line="240" w:lineRule="auto"/>
    </w:pPr>
    <w:tblPr>
      <w:tblStyleRowBandSize w:val="1"/>
      <w:tblStyleColBandSize w:val="1"/>
      <w:tblBorders>
        <w:right w:val="single" w:color="7F7F7F" w:themeColor="text1" w:themeTint="80" w:sz="4" w:space="0"/>
      </w:tblBorders>
    </w:tblPr>
    <w:tblStylePr w:type="band1Horz">
      <w:rPr>
        <w:rFonts w:ascii="Arial" w:hAnsi="Arial"/>
        <w:color w:val="7f7f7f" w:themeColor="text1" w:themeTint="80" w:themeShade="95"/>
        <w:sz w:val="22"/>
      </w:rPr>
      <w:tcPr>
        <w:shd w:val="clear" w:color="bfbfbf" w:themeColor="text1" w:themeTint="40" w:fill="bfbfbf" w:themeFill="text1" w:themeFillTint="40"/>
      </w:tcPr>
    </w:tblStylePr>
    <w:tblStylePr w:type="band1Vert">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tblStylePr w:type="firstCol">
      <w:rPr>
        <w:rFonts w:ascii="Arial" w:hAnsi="Arial"/>
        <w:i/>
        <w:color w:val="7f7f7f" w:themeColor="text1" w:themeTint="80" w:themeShade="95"/>
        <w:sz w:val="22"/>
      </w:rPr>
      <w:pPr>
        <w:jc w:val="right"/>
      </w:pPr>
      <w:tcPr>
        <w:shd w:val="clear" w:color="ffffff" w:fill="auto"/>
        <w:tcBorders>
          <w:top w:val="none" w:color="000000" w:sz="0" w:space="0"/>
          <w:left w:val="none" w:color="000000" w:sz="0" w:space="0"/>
          <w:bottom w:val="none" w:color="000000" w:sz="0" w:space="0"/>
          <w:right w:val="single" w:color="7F7F7F" w:themeColor="text1" w:themeTint="80" w:sz="4" w:space="0"/>
        </w:tcBorders>
      </w:tcPr>
    </w:tblStylePr>
    <w:tblStylePr w:type="firstRow">
      <w:rPr>
        <w:rFonts w:ascii="Arial" w:hAnsi="Arial"/>
        <w:i/>
        <w:color w:val="7f7f7f" w:themeColor="text1" w:themeTint="80" w:themeShade="95"/>
        <w:sz w:val="22"/>
      </w:rPr>
      <w:tcPr>
        <w:shd w:val="clear" w:color="ffffff" w:themeColor="light1" w:fill="ffffff" w:themeFill="light1"/>
        <w:tcBorders>
          <w:top w:val="none" w:color="000000" w:sz="0" w:space="0"/>
          <w:left w:val="none" w:color="000000" w:sz="0" w:space="0"/>
          <w:bottom w:val="single" w:color="7F7F7F" w:themeColor="text1" w:themeTint="80" w:sz="4" w:space="0"/>
          <w:right w:val="none" w:color="000000" w:sz="0" w:space="0"/>
        </w:tcBorders>
      </w:tcPr>
    </w:tblStylePr>
    <w:tblStylePr w:type="lastCol">
      <w:rPr>
        <w:rFonts w:ascii="Arial" w:hAnsi="Arial"/>
        <w:i/>
        <w:color w:val="7f7f7f" w:themeColor="text1" w:themeTint="80" w:themeShade="95"/>
        <w:sz w:val="22"/>
      </w:rPr>
      <w:tcPr>
        <w:shd w:val="clear" w:color="ffffff" w:fill="auto"/>
        <w:tcBorders>
          <w:top w:val="none" w:color="000000" w:sz="0" w:space="0"/>
          <w:left w:val="single" w:color="7F7F7F" w:themeColor="text1" w:themeTint="80" w:sz="4" w:space="0"/>
          <w:bottom w:val="none" w:color="000000" w:sz="0" w:space="0"/>
          <w:right w:val="none" w:color="000000" w:sz="0" w:space="0"/>
        </w:tcBorders>
      </w:tcPr>
    </w:tblStylePr>
    <w:tblStylePr w:type="lastRow">
      <w:rPr>
        <w:rFonts w:ascii="Arial" w:hAnsi="Arial"/>
        <w:i/>
        <w:color w:val="7f7f7f" w:themeColor="text1" w:themeTint="80" w:themeShade="95"/>
        <w:sz w:val="22"/>
      </w:rPr>
      <w:tcPr>
        <w:shd w:val="clear" w:color="ffffff" w:themeColor="light1" w:fill="ffffff" w:themeFill="light1"/>
        <w:tcBorders>
          <w:top w:val="single" w:color="7F7F7F" w:themeColor="text1" w:themeTint="80" w:sz="4" w:space="0"/>
          <w:left w:val="none" w:color="000000" w:sz="0" w:space="0"/>
          <w:bottom w:val="none" w:color="000000" w:sz="0" w:space="0"/>
          <w:right w:val="none" w:color="000000" w:sz="0" w:space="0"/>
        </w:tcBorders>
      </w:tcPr>
    </w:tblStylePr>
  </w:style>
  <w:style w:type="table" w:styleId="1062" w:customStyle="1">
    <w:name w:val="List Table 7 Colorful - Accent 1"/>
    <w:basedOn w:val="882"/>
    <w:uiPriority w:val="99"/>
    <w:pPr>
      <w:spacing w:after="0" w:line="240" w:lineRule="auto"/>
    </w:pPr>
    <w:tblPr>
      <w:tblStyleRowBandSize w:val="1"/>
      <w:tblStyleColBandSize w:val="1"/>
      <w:tblBorders>
        <w:right w:val="single" w:color="4F81BD" w:themeColor="accent1" w:sz="4" w:space="0"/>
      </w:tblBorders>
    </w:tblPr>
    <w:tblStylePr w:type="band1Horz">
      <w:rPr>
        <w:rFonts w:ascii="Arial" w:hAnsi="Arial"/>
        <w:color w:val="2a4a71" w:themeColor="accent1" w:themeShade="95"/>
        <w:sz w:val="22"/>
      </w:rPr>
      <w:tcPr>
        <w:shd w:val="clear" w:color="d2dfee" w:themeColor="accent1" w:themeTint="40" w:fill="d2dfee" w:themeFill="accent1" w:themeFillTint="40"/>
      </w:tcPr>
    </w:tblStylePr>
    <w:tblStylePr w:type="band1Vert">
      <w:tcPr>
        <w:shd w:val="clear" w:color="d2dfee" w:themeColor="accent1" w:themeTint="40" w:fill="d2dfee" w:themeFill="accent1" w:themeFillTint="40"/>
      </w:tcPr>
    </w:tblStylePr>
    <w:tblStylePr w:type="band2Horz">
      <w:rPr>
        <w:rFonts w:ascii="Arial" w:hAnsi="Arial"/>
        <w:color w:val="2a4a71" w:themeColor="accent1" w:themeShade="95"/>
        <w:sz w:val="22"/>
      </w:rPr>
    </w:tblStylePr>
    <w:tblStylePr w:type="firstCol">
      <w:rPr>
        <w:rFonts w:ascii="Arial" w:hAnsi="Arial"/>
        <w:i/>
        <w:color w:val="2a4a71" w:themeColor="accent1" w:themeShade="95"/>
        <w:sz w:val="22"/>
      </w:rPr>
      <w:pPr>
        <w:jc w:val="right"/>
      </w:pPr>
      <w:tcPr>
        <w:shd w:val="clear" w:color="ffffff" w:fill="auto"/>
        <w:tcBorders>
          <w:top w:val="none" w:color="000000" w:sz="0" w:space="0"/>
          <w:left w:val="none" w:color="000000" w:sz="0" w:space="0"/>
          <w:bottom w:val="none" w:color="000000" w:sz="0" w:space="0"/>
          <w:right w:val="single" w:color="4F81BD" w:themeColor="accent1" w:sz="4" w:space="0"/>
        </w:tcBorders>
      </w:tcPr>
    </w:tblStylePr>
    <w:tblStylePr w:type="firstRow">
      <w:rPr>
        <w:rFonts w:ascii="Arial" w:hAnsi="Arial"/>
        <w:i/>
        <w:color w:val="2a4a71" w:themeColor="accent1" w:themeShade="95"/>
        <w:sz w:val="22"/>
      </w:rPr>
      <w:tcPr>
        <w:shd w:val="clear" w:color="ffffff" w:themeColor="light1" w:fill="ffffff" w:themeFill="light1"/>
        <w:tcBorders>
          <w:top w:val="none" w:color="000000" w:sz="0" w:space="0"/>
          <w:left w:val="none" w:color="000000" w:sz="0" w:space="0"/>
          <w:bottom w:val="single" w:color="4F81BD" w:themeColor="accent1" w:sz="4" w:space="0"/>
          <w:right w:val="none" w:color="000000" w:sz="0" w:space="0"/>
        </w:tcBorders>
      </w:tcPr>
    </w:tblStylePr>
    <w:tblStylePr w:type="lastCol">
      <w:rPr>
        <w:rFonts w:ascii="Arial" w:hAnsi="Arial"/>
        <w:i/>
        <w:color w:val="2a4a71" w:themeColor="accent1" w:themeShade="95"/>
        <w:sz w:val="22"/>
      </w:rPr>
      <w:tcPr>
        <w:shd w:val="clear" w:color="ffffff" w:fill="auto"/>
        <w:tcBorders>
          <w:top w:val="none" w:color="000000" w:sz="0" w:space="0"/>
          <w:left w:val="single" w:color="4F81BD" w:themeColor="accent1" w:sz="4" w:space="0"/>
          <w:bottom w:val="none" w:color="000000" w:sz="0" w:space="0"/>
          <w:right w:val="none" w:color="000000" w:sz="0" w:space="0"/>
        </w:tcBorders>
      </w:tcPr>
    </w:tblStylePr>
    <w:tblStylePr w:type="lastRow">
      <w:rPr>
        <w:rFonts w:ascii="Arial" w:hAnsi="Arial"/>
        <w:i/>
        <w:color w:val="2a4a71" w:themeColor="accent1" w:themeShade="95"/>
        <w:sz w:val="22"/>
      </w:rPr>
      <w:tcPr>
        <w:shd w:val="clear" w:color="ffffff" w:themeColor="light1" w:fill="ffffff" w:themeFill="light1"/>
        <w:tcBorders>
          <w:top w:val="single" w:color="4F81BD" w:themeColor="accent1" w:sz="4" w:space="0"/>
          <w:left w:val="none" w:color="000000" w:sz="0" w:space="0"/>
          <w:bottom w:val="none" w:color="000000" w:sz="0" w:space="0"/>
          <w:right w:val="none" w:color="000000" w:sz="0" w:space="0"/>
        </w:tcBorders>
      </w:tcPr>
    </w:tblStylePr>
  </w:style>
  <w:style w:type="table" w:styleId="1063" w:customStyle="1">
    <w:name w:val="List Table 7 Colorful - Accent 2"/>
    <w:basedOn w:val="882"/>
    <w:uiPriority w:val="99"/>
    <w:pPr>
      <w:spacing w:after="0" w:line="240" w:lineRule="auto"/>
    </w:pPr>
    <w:tblPr>
      <w:tblStyleRowBandSize w:val="1"/>
      <w:tblStyleColBandSize w:val="1"/>
      <w:tblBorders>
        <w:right w:val="single" w:color="D99695" w:themeColor="accent2" w:themeTint="97" w:sz="4" w:space="0"/>
      </w:tblBorders>
    </w:tblPr>
    <w:tblStylePr w:type="band1Horz">
      <w:rPr>
        <w:rFonts w:ascii="Arial" w:hAnsi="Arial"/>
        <w:color w:val="d99695" w:themeColor="accent2" w:themeTint="97" w:themeShade="95"/>
        <w:sz w:val="22"/>
      </w:rPr>
      <w:tcPr>
        <w:shd w:val="clear" w:color="efd2d2" w:themeColor="accent2" w:themeTint="40" w:fill="efd2d2" w:themeFill="accent2" w:themeFillTint="40"/>
      </w:tcPr>
    </w:tblStylePr>
    <w:tblStylePr w:type="band1Vert">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tblStylePr w:type="firstCol">
      <w:rPr>
        <w:rFonts w:ascii="Arial" w:hAnsi="Arial"/>
        <w:i/>
        <w:color w:val="d99695" w:themeColor="accent2" w:themeTint="97" w:themeShade="95"/>
        <w:sz w:val="22"/>
      </w:rPr>
      <w:pPr>
        <w:jc w:val="right"/>
      </w:pPr>
      <w:tcPr>
        <w:shd w:val="clear" w:color="ffffff" w:fill="auto"/>
        <w:tcBorders>
          <w:top w:val="none" w:color="000000" w:sz="0" w:space="0"/>
          <w:left w:val="none" w:color="000000" w:sz="0" w:space="0"/>
          <w:bottom w:val="none" w:color="000000" w:sz="0" w:space="0"/>
          <w:right w:val="single" w:color="D99695" w:themeColor="accent2" w:themeTint="97" w:sz="4" w:space="0"/>
        </w:tcBorders>
      </w:tcPr>
    </w:tblStylePr>
    <w:tblStylePr w:type="firstRow">
      <w:rPr>
        <w:rFonts w:ascii="Arial" w:hAnsi="Arial"/>
        <w:i/>
        <w:color w:val="d99695" w:themeColor="accent2" w:themeTint="97" w:themeShade="95"/>
        <w:sz w:val="22"/>
      </w:rPr>
      <w:tcPr>
        <w:shd w:val="clear" w:color="ffffff" w:themeColor="light1" w:fill="ffffff" w:themeFill="light1"/>
        <w:tcBorders>
          <w:top w:val="none" w:color="000000" w:sz="0" w:space="0"/>
          <w:left w:val="none" w:color="000000" w:sz="0" w:space="0"/>
          <w:bottom w:val="single" w:color="D99695" w:themeColor="accent2" w:themeTint="97" w:sz="4" w:space="0"/>
          <w:right w:val="none" w:color="000000" w:sz="0" w:space="0"/>
        </w:tcBorders>
      </w:tcPr>
    </w:tblStylePr>
    <w:tblStylePr w:type="lastCol">
      <w:rPr>
        <w:rFonts w:ascii="Arial" w:hAnsi="Arial"/>
        <w:i/>
        <w:color w:val="d99695" w:themeColor="accent2" w:themeTint="97" w:themeShade="95"/>
        <w:sz w:val="22"/>
      </w:rPr>
      <w:tcPr>
        <w:shd w:val="clear" w:color="ffffff" w:fill="auto"/>
        <w:tcBorders>
          <w:top w:val="none" w:color="000000" w:sz="0" w:space="0"/>
          <w:left w:val="single" w:color="D99695" w:themeColor="accent2" w:themeTint="97" w:sz="4" w:space="0"/>
          <w:bottom w:val="none" w:color="000000" w:sz="0" w:space="0"/>
          <w:right w:val="none" w:color="000000" w:sz="0" w:space="0"/>
        </w:tcBorders>
      </w:tcPr>
    </w:tblStylePr>
    <w:tblStylePr w:type="lastRow">
      <w:rPr>
        <w:rFonts w:ascii="Arial" w:hAnsi="Arial"/>
        <w:i/>
        <w:color w:val="d99695" w:themeColor="accent2" w:themeTint="97" w:themeShade="95"/>
        <w:sz w:val="22"/>
      </w:rPr>
      <w:tcPr>
        <w:shd w:val="clear" w:color="ffffff" w:themeColor="light1" w:fill="ffffff" w:themeFill="light1"/>
        <w:tcBorders>
          <w:top w:val="single" w:color="D99695" w:themeColor="accent2" w:themeTint="97" w:sz="4" w:space="0"/>
          <w:left w:val="none" w:color="000000" w:sz="0" w:space="0"/>
          <w:bottom w:val="none" w:color="000000" w:sz="0" w:space="0"/>
          <w:right w:val="none" w:color="000000" w:sz="0" w:space="0"/>
        </w:tcBorders>
      </w:tcPr>
    </w:tblStylePr>
  </w:style>
  <w:style w:type="table" w:styleId="1064" w:customStyle="1">
    <w:name w:val="List Table 7 Colorful - Accent 3"/>
    <w:basedOn w:val="882"/>
    <w:uiPriority w:val="99"/>
    <w:pPr>
      <w:spacing w:after="0" w:line="240" w:lineRule="auto"/>
    </w:pPr>
    <w:tblPr>
      <w:tblStyleRowBandSize w:val="1"/>
      <w:tblStyleColBandSize w:val="1"/>
      <w:tblBorders>
        <w:right w:val="single" w:color="C3D69B" w:themeColor="accent3" w:themeTint="98" w:sz="4" w:space="0"/>
      </w:tblBorders>
    </w:tblPr>
    <w:tblStylePr w:type="band1Horz">
      <w:rPr>
        <w:rFonts w:ascii="Arial" w:hAnsi="Arial"/>
        <w:color w:val="c3d69b" w:themeColor="accent3" w:themeTint="98" w:themeShade="95"/>
        <w:sz w:val="22"/>
      </w:rPr>
      <w:tcPr>
        <w:shd w:val="clear" w:color="e5eed5" w:themeColor="accent3" w:themeTint="40" w:fill="e5eed5" w:themeFill="accent3" w:themeFillTint="40"/>
      </w:tcPr>
    </w:tblStylePr>
    <w:tblStylePr w:type="band1Vert">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tblStylePr w:type="firstCol">
      <w:rPr>
        <w:rFonts w:ascii="Arial" w:hAnsi="Arial"/>
        <w:i/>
        <w:color w:val="c3d69b" w:themeColor="accent3" w:themeTint="98" w:themeShade="95"/>
        <w:sz w:val="22"/>
      </w:rPr>
      <w:pPr>
        <w:jc w:val="right"/>
      </w:pPr>
      <w:tcPr>
        <w:shd w:val="clear" w:color="ffffff" w:fill="auto"/>
        <w:tcBorders>
          <w:top w:val="none" w:color="000000" w:sz="0" w:space="0"/>
          <w:left w:val="none" w:color="000000" w:sz="0" w:space="0"/>
          <w:bottom w:val="none" w:color="000000" w:sz="0" w:space="0"/>
          <w:right w:val="single" w:color="C3D69B" w:themeColor="accent3" w:themeTint="98" w:sz="4" w:space="0"/>
        </w:tcBorders>
      </w:tcPr>
    </w:tblStylePr>
    <w:tblStylePr w:type="firstRow">
      <w:rPr>
        <w:rFonts w:ascii="Arial" w:hAnsi="Arial"/>
        <w:i/>
        <w:color w:val="c3d69b" w:themeColor="accent3" w:themeTint="98" w:themeShade="95"/>
        <w:sz w:val="22"/>
      </w:rPr>
      <w:tcPr>
        <w:shd w:val="clear" w:color="ffffff" w:themeColor="light1" w:fill="ffffff" w:themeFill="light1"/>
        <w:tcBorders>
          <w:top w:val="none" w:color="000000" w:sz="0" w:space="0"/>
          <w:left w:val="none" w:color="000000" w:sz="0" w:space="0"/>
          <w:bottom w:val="single" w:color="C3D69B" w:themeColor="accent3" w:themeTint="98" w:sz="4" w:space="0"/>
          <w:right w:val="none" w:color="000000" w:sz="0" w:space="0"/>
        </w:tcBorders>
      </w:tcPr>
    </w:tblStylePr>
    <w:tblStylePr w:type="lastCol">
      <w:rPr>
        <w:rFonts w:ascii="Arial" w:hAnsi="Arial"/>
        <w:i/>
        <w:color w:val="c3d69b" w:themeColor="accent3" w:themeTint="98" w:themeShade="95"/>
        <w:sz w:val="22"/>
      </w:rPr>
      <w:tcPr>
        <w:shd w:val="clear" w:color="ffffff" w:fill="auto"/>
        <w:tcBorders>
          <w:top w:val="none" w:color="000000" w:sz="0" w:space="0"/>
          <w:left w:val="single" w:color="C3D69B" w:themeColor="accent3" w:themeTint="98" w:sz="4" w:space="0"/>
          <w:bottom w:val="none" w:color="000000" w:sz="0" w:space="0"/>
          <w:right w:val="none" w:color="000000" w:sz="0" w:space="0"/>
        </w:tcBorders>
      </w:tcPr>
    </w:tblStylePr>
    <w:tblStylePr w:type="lastRow">
      <w:rPr>
        <w:rFonts w:ascii="Arial" w:hAnsi="Arial"/>
        <w:i/>
        <w:color w:val="c3d69b" w:themeColor="accent3" w:themeTint="98" w:themeShade="95"/>
        <w:sz w:val="22"/>
      </w:rPr>
      <w:tcPr>
        <w:shd w:val="clear" w:color="ffffff" w:themeColor="light1" w:fill="ffffff" w:themeFill="light1"/>
        <w:tcBorders>
          <w:top w:val="single" w:color="C3D69B" w:themeColor="accent3" w:themeTint="98" w:sz="4" w:space="0"/>
          <w:left w:val="none" w:color="000000" w:sz="0" w:space="0"/>
          <w:bottom w:val="none" w:color="000000" w:sz="0" w:space="0"/>
          <w:right w:val="none" w:color="000000" w:sz="0" w:space="0"/>
        </w:tcBorders>
      </w:tcPr>
    </w:tblStylePr>
  </w:style>
  <w:style w:type="table" w:styleId="1065" w:customStyle="1">
    <w:name w:val="List Table 7 Colorful - Accent 4"/>
    <w:basedOn w:val="882"/>
    <w:uiPriority w:val="99"/>
    <w:pPr>
      <w:spacing w:after="0" w:line="240" w:lineRule="auto"/>
    </w:pPr>
    <w:tblPr>
      <w:tblStyleRowBandSize w:val="1"/>
      <w:tblStyleColBandSize w:val="1"/>
      <w:tblBorders>
        <w:right w:val="single" w:color="B2A1C6" w:themeColor="accent4" w:themeTint="9A" w:sz="4" w:space="0"/>
      </w:tblBorders>
    </w:tblPr>
    <w:tblStylePr w:type="band1Horz">
      <w:rPr>
        <w:rFonts w:ascii="Arial" w:hAnsi="Arial"/>
        <w:color w:val="b2a1c6" w:themeColor="accent4" w:themeTint="9A" w:themeShade="95"/>
        <w:sz w:val="22"/>
      </w:rPr>
      <w:tcPr>
        <w:shd w:val="clear" w:color="dfd8e7" w:themeColor="accent4" w:themeTint="40" w:fill="dfd8e7" w:themeFill="accent4" w:themeFillTint="40"/>
      </w:tcPr>
    </w:tblStylePr>
    <w:tblStylePr w:type="band1Vert">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tblStylePr w:type="firstCol">
      <w:rPr>
        <w:rFonts w:ascii="Arial" w:hAnsi="Arial"/>
        <w:i/>
        <w:color w:val="b2a1c6" w:themeColor="accent4" w:themeTint="9A" w:themeShade="95"/>
        <w:sz w:val="22"/>
      </w:rPr>
      <w:pPr>
        <w:jc w:val="right"/>
      </w:pPr>
      <w:tcPr>
        <w:shd w:val="clear" w:color="ffffff" w:fill="auto"/>
        <w:tcBorders>
          <w:top w:val="none" w:color="000000" w:sz="0" w:space="0"/>
          <w:left w:val="none" w:color="000000" w:sz="0" w:space="0"/>
          <w:bottom w:val="none" w:color="000000" w:sz="0" w:space="0"/>
          <w:right w:val="single" w:color="B2A1C6" w:themeColor="accent4" w:themeTint="9A" w:sz="4" w:space="0"/>
        </w:tcBorders>
      </w:tcPr>
    </w:tblStylePr>
    <w:tblStylePr w:type="firstRow">
      <w:rPr>
        <w:rFonts w:ascii="Arial" w:hAnsi="Arial"/>
        <w:i/>
        <w:color w:val="b2a1c6" w:themeColor="accent4" w:themeTint="9A" w:themeShade="95"/>
        <w:sz w:val="22"/>
      </w:rPr>
      <w:tcPr>
        <w:shd w:val="clear" w:color="ffffff" w:themeColor="light1" w:fill="ffffff" w:themeFill="light1"/>
        <w:tcBorders>
          <w:top w:val="none" w:color="000000" w:sz="0" w:space="0"/>
          <w:left w:val="none" w:color="000000" w:sz="0" w:space="0"/>
          <w:bottom w:val="single" w:color="B2A1C6" w:themeColor="accent4" w:themeTint="9A" w:sz="4" w:space="0"/>
          <w:right w:val="none" w:color="000000" w:sz="0" w:space="0"/>
        </w:tcBorders>
      </w:tcPr>
    </w:tblStylePr>
    <w:tblStylePr w:type="lastCol">
      <w:rPr>
        <w:rFonts w:ascii="Arial" w:hAnsi="Arial"/>
        <w:i/>
        <w:color w:val="b2a1c6" w:themeColor="accent4" w:themeTint="9A" w:themeShade="95"/>
        <w:sz w:val="22"/>
      </w:rPr>
      <w:tcPr>
        <w:shd w:val="clear" w:color="ffffff" w:fill="auto"/>
        <w:tcBorders>
          <w:top w:val="none" w:color="000000" w:sz="0" w:space="0"/>
          <w:left w:val="single" w:color="B2A1C6" w:themeColor="accent4" w:themeTint="9A" w:sz="4" w:space="0"/>
          <w:bottom w:val="none" w:color="000000" w:sz="0" w:space="0"/>
          <w:right w:val="none" w:color="000000" w:sz="0" w:space="0"/>
        </w:tcBorders>
      </w:tcPr>
    </w:tblStylePr>
    <w:tblStylePr w:type="lastRow">
      <w:rPr>
        <w:rFonts w:ascii="Arial" w:hAnsi="Arial"/>
        <w:i/>
        <w:color w:val="b2a1c6" w:themeColor="accent4" w:themeTint="9A" w:themeShade="95"/>
        <w:sz w:val="22"/>
      </w:rPr>
      <w:tcPr>
        <w:shd w:val="clear" w:color="ffffff" w:themeColor="light1" w:fill="ffffff" w:themeFill="light1"/>
        <w:tcBorders>
          <w:top w:val="single" w:color="B2A1C6" w:themeColor="accent4" w:themeTint="9A" w:sz="4" w:space="0"/>
          <w:left w:val="none" w:color="000000" w:sz="0" w:space="0"/>
          <w:bottom w:val="none" w:color="000000" w:sz="0" w:space="0"/>
          <w:right w:val="none" w:color="000000" w:sz="0" w:space="0"/>
        </w:tcBorders>
      </w:tcPr>
    </w:tblStylePr>
  </w:style>
  <w:style w:type="table" w:styleId="1066" w:customStyle="1">
    <w:name w:val="List Table 7 Colorful - Accent 5"/>
    <w:basedOn w:val="882"/>
    <w:uiPriority w:val="99"/>
    <w:pPr>
      <w:spacing w:after="0" w:line="240" w:lineRule="auto"/>
    </w:pPr>
    <w:tblPr>
      <w:tblStyleRowBandSize w:val="1"/>
      <w:tblStyleColBandSize w:val="1"/>
      <w:tblBorders>
        <w:right w:val="single" w:color="92CCDC" w:themeColor="accent5" w:themeTint="9A" w:sz="4" w:space="0"/>
      </w:tblBorders>
    </w:tblPr>
    <w:tblStylePr w:type="band1Horz">
      <w:rPr>
        <w:rFonts w:ascii="Arial" w:hAnsi="Arial"/>
        <w:color w:val="92ccdc" w:themeColor="accent5" w:themeTint="9A" w:themeShade="95"/>
        <w:sz w:val="22"/>
      </w:rPr>
      <w:tcPr>
        <w:shd w:val="clear" w:color="d1eaf0" w:themeColor="accent5" w:themeTint="40" w:fill="d1eaf0" w:themeFill="accent5" w:themeFillTint="40"/>
      </w:tcPr>
    </w:tblStylePr>
    <w:tblStylePr w:type="band1Vert">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tblStylePr w:type="firstCol">
      <w:rPr>
        <w:rFonts w:ascii="Arial" w:hAnsi="Arial"/>
        <w:i/>
        <w:color w:val="92ccdc" w:themeColor="accent5" w:themeTint="9A" w:themeShade="95"/>
        <w:sz w:val="22"/>
      </w:rPr>
      <w:pPr>
        <w:jc w:val="right"/>
      </w:pPr>
      <w:tcPr>
        <w:shd w:val="clear" w:color="ffffff" w:fill="auto"/>
        <w:tcBorders>
          <w:top w:val="none" w:color="000000" w:sz="0" w:space="0"/>
          <w:left w:val="none" w:color="000000" w:sz="0" w:space="0"/>
          <w:bottom w:val="none" w:color="000000" w:sz="0" w:space="0"/>
          <w:right w:val="single" w:color="92CCDC" w:themeColor="accent5" w:themeTint="9A" w:sz="4" w:space="0"/>
        </w:tcBorders>
      </w:tcPr>
    </w:tblStylePr>
    <w:tblStylePr w:type="firstRow">
      <w:rPr>
        <w:rFonts w:ascii="Arial" w:hAnsi="Arial"/>
        <w:i/>
        <w:color w:val="92ccdc" w:themeColor="accent5" w:themeTint="9A" w:themeShade="95"/>
        <w:sz w:val="22"/>
      </w:rPr>
      <w:tcPr>
        <w:shd w:val="clear" w:color="ffffff" w:themeColor="light1" w:fill="ffffff" w:themeFill="light1"/>
        <w:tcBorders>
          <w:top w:val="none" w:color="000000" w:sz="0" w:space="0"/>
          <w:left w:val="none" w:color="000000" w:sz="0" w:space="0"/>
          <w:bottom w:val="single" w:color="92CCDC" w:themeColor="accent5" w:themeTint="9A" w:sz="4" w:space="0"/>
          <w:right w:val="none" w:color="000000" w:sz="0" w:space="0"/>
        </w:tcBorders>
      </w:tcPr>
    </w:tblStylePr>
    <w:tblStylePr w:type="lastCol">
      <w:rPr>
        <w:rFonts w:ascii="Arial" w:hAnsi="Arial"/>
        <w:i/>
        <w:color w:val="92ccdc" w:themeColor="accent5" w:themeTint="9A" w:themeShade="95"/>
        <w:sz w:val="22"/>
      </w:rPr>
      <w:tcPr>
        <w:shd w:val="clear" w:color="ffffff" w:fill="auto"/>
        <w:tcBorders>
          <w:top w:val="none" w:color="000000" w:sz="0" w:space="0"/>
          <w:left w:val="single" w:color="92CCDC" w:themeColor="accent5" w:themeTint="9A" w:sz="4" w:space="0"/>
          <w:bottom w:val="none" w:color="000000" w:sz="0" w:space="0"/>
          <w:right w:val="none" w:color="000000" w:sz="0" w:space="0"/>
        </w:tcBorders>
      </w:tcPr>
    </w:tblStylePr>
    <w:tblStylePr w:type="lastRow">
      <w:rPr>
        <w:rFonts w:ascii="Arial" w:hAnsi="Arial"/>
        <w:i/>
        <w:color w:val="92ccdc" w:themeColor="accent5" w:themeTint="9A" w:themeShade="95"/>
        <w:sz w:val="22"/>
      </w:rPr>
      <w:tcPr>
        <w:shd w:val="clear" w:color="ffffff" w:themeColor="light1" w:fill="ffffff" w:themeFill="light1"/>
        <w:tcBorders>
          <w:top w:val="single" w:color="92CCDC" w:themeColor="accent5" w:themeTint="9A" w:sz="4" w:space="0"/>
          <w:left w:val="none" w:color="000000" w:sz="0" w:space="0"/>
          <w:bottom w:val="none" w:color="000000" w:sz="0" w:space="0"/>
          <w:right w:val="none" w:color="000000" w:sz="0" w:space="0"/>
        </w:tcBorders>
      </w:tcPr>
    </w:tblStylePr>
  </w:style>
  <w:style w:type="table" w:styleId="1067" w:customStyle="1">
    <w:name w:val="List Table 7 Colorful - Accent 6"/>
    <w:basedOn w:val="882"/>
    <w:uiPriority w:val="99"/>
    <w:pPr>
      <w:spacing w:after="0" w:line="240" w:lineRule="auto"/>
    </w:pPr>
    <w:tblPr>
      <w:tblStyleRowBandSize w:val="1"/>
      <w:tblStyleColBandSize w:val="1"/>
      <w:tblBorders>
        <w:right w:val="single" w:color="FAC090" w:themeColor="accent6" w:themeTint="98" w:sz="4" w:space="0"/>
      </w:tblBorders>
    </w:tblPr>
    <w:tblStylePr w:type="band1Horz">
      <w:rPr>
        <w:rFonts w:ascii="Arial" w:hAnsi="Arial"/>
        <w:color w:val="fac090" w:themeColor="accent6" w:themeTint="98" w:themeShade="95"/>
        <w:sz w:val="22"/>
      </w:rPr>
      <w:tcPr>
        <w:shd w:val="clear" w:color="fde4d0" w:themeColor="accent6" w:themeTint="40" w:fill="fde4d0" w:themeFill="accent6" w:themeFillTint="40"/>
      </w:tcPr>
    </w:tblStylePr>
    <w:tblStylePr w:type="band1Vert">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tblStylePr w:type="firstCol">
      <w:rPr>
        <w:rFonts w:ascii="Arial" w:hAnsi="Arial"/>
        <w:i/>
        <w:color w:val="fac090" w:themeColor="accent6" w:themeTint="98" w:themeShade="95"/>
        <w:sz w:val="22"/>
      </w:rPr>
      <w:pPr>
        <w:jc w:val="right"/>
      </w:pPr>
      <w:tcPr>
        <w:shd w:val="clear" w:color="ffffff" w:fill="auto"/>
        <w:tcBorders>
          <w:top w:val="none" w:color="000000" w:sz="0" w:space="0"/>
          <w:left w:val="none" w:color="000000" w:sz="0" w:space="0"/>
          <w:bottom w:val="none" w:color="000000" w:sz="0" w:space="0"/>
          <w:right w:val="single" w:color="FAC090" w:themeColor="accent6" w:themeTint="98" w:sz="4" w:space="0"/>
        </w:tcBorders>
      </w:tcPr>
    </w:tblStylePr>
    <w:tblStylePr w:type="firstRow">
      <w:rPr>
        <w:rFonts w:ascii="Arial" w:hAnsi="Arial"/>
        <w:i/>
        <w:color w:val="fac090" w:themeColor="accent6" w:themeTint="98" w:themeShade="95"/>
        <w:sz w:val="22"/>
      </w:rPr>
      <w:tcPr>
        <w:shd w:val="clear" w:color="ffffff" w:themeColor="light1" w:fill="ffffff" w:themeFill="light1"/>
        <w:tcBorders>
          <w:top w:val="none" w:color="000000" w:sz="0" w:space="0"/>
          <w:left w:val="none" w:color="000000" w:sz="0" w:space="0"/>
          <w:bottom w:val="single" w:color="FAC090" w:themeColor="accent6" w:themeTint="98" w:sz="4" w:space="0"/>
          <w:right w:val="none" w:color="000000" w:sz="0" w:space="0"/>
        </w:tcBorders>
      </w:tcPr>
    </w:tblStylePr>
    <w:tblStylePr w:type="lastCol">
      <w:rPr>
        <w:rFonts w:ascii="Arial" w:hAnsi="Arial"/>
        <w:i/>
        <w:color w:val="fac090" w:themeColor="accent6" w:themeTint="98" w:themeShade="95"/>
        <w:sz w:val="22"/>
      </w:rPr>
      <w:tcPr>
        <w:shd w:val="clear" w:color="ffffff" w:fill="auto"/>
        <w:tcBorders>
          <w:top w:val="none" w:color="000000" w:sz="0" w:space="0"/>
          <w:left w:val="single" w:color="FAC090" w:themeColor="accent6" w:themeTint="98" w:sz="4" w:space="0"/>
          <w:bottom w:val="none" w:color="000000" w:sz="0" w:space="0"/>
          <w:right w:val="none" w:color="000000" w:sz="0" w:space="0"/>
        </w:tcBorders>
      </w:tcPr>
    </w:tblStylePr>
    <w:tblStylePr w:type="lastRow">
      <w:rPr>
        <w:rFonts w:ascii="Arial" w:hAnsi="Arial"/>
        <w:i/>
        <w:color w:val="fac090" w:themeColor="accent6" w:themeTint="98" w:themeShade="95"/>
        <w:sz w:val="22"/>
      </w:rPr>
      <w:tcPr>
        <w:shd w:val="clear" w:color="ffffff" w:themeColor="light1" w:fill="ffffff" w:themeFill="light1"/>
        <w:tcBorders>
          <w:top w:val="single" w:color="FAC090" w:themeColor="accent6" w:themeTint="98" w:sz="4" w:space="0"/>
          <w:left w:val="none" w:color="000000" w:sz="0" w:space="0"/>
          <w:bottom w:val="none" w:color="000000" w:sz="0" w:space="0"/>
          <w:right w:val="none" w:color="000000" w:sz="0" w:space="0"/>
        </w:tcBorders>
      </w:tcPr>
    </w:tblStylePr>
  </w:style>
  <w:style w:type="table" w:styleId="1068" w:customStyle="1">
    <w:name w:val="Lined - Accent"/>
    <w:basedOn w:val="882"/>
    <w:uiPriority w:val="99"/>
    <w:pPr>
      <w:spacing w:after="0" w:line="240" w:lineRule="auto"/>
    </w:pPr>
    <w:rPr>
      <w:color w:val="404040"/>
      <w:sz w:val="20"/>
      <w:szCs w:val="20"/>
      <w:lang w:eastAsia="ru-RU"/>
    </w:rPr>
    <w:tblPr>
      <w:tblStyleRowBandSize w:val="1"/>
      <w:tblStyleColBandSize w:val="1"/>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2f2f2" w:themeColor="text1" w:themeTint="0D" w:fill="f2f2f2" w:themeFill="text1" w:themeFillTint="0D"/>
      </w:tcPr>
    </w:tblStylePr>
    <w:tblStylePr w:type="band2Vert">
      <w:rPr>
        <w:rFonts w:ascii="Arial" w:hAnsi="Arial"/>
        <w:color w:val="404040"/>
        <w:sz w:val="22"/>
      </w:rPr>
      <w:tcPr>
        <w:shd w:val="clear" w:color="f2f2f2" w:themeColor="text1" w:themeTint="0D" w:fill="f2f2f2" w:themeFill="text1" w:themeFillTint="0D"/>
      </w:tcPr>
    </w:tblStylePr>
    <w:tblStylePr w:type="firstCol">
      <w:rPr>
        <w:rFonts w:ascii="Arial" w:hAnsi="Arial"/>
        <w:color w:val="f2f2f2"/>
        <w:sz w:val="22"/>
      </w:rPr>
      <w:tcPr>
        <w:shd w:val="clear" w:color="7f7f7f" w:themeColor="text1" w:themeTint="80" w:fill="7f7f7f" w:themeFill="text1" w:themeFillTint="80"/>
      </w:tcPr>
    </w:tblStylePr>
    <w:tblStylePr w:type="firstRow">
      <w:rPr>
        <w:rFonts w:ascii="Arial" w:hAnsi="Arial"/>
        <w:color w:val="f2f2f2"/>
        <w:sz w:val="22"/>
      </w:rPr>
      <w:tcPr>
        <w:shd w:val="clear" w:color="7f7f7f" w:themeColor="text1" w:themeTint="80" w:fill="7f7f7f" w:themeFill="text1" w:themeFillTint="80"/>
      </w:tcPr>
    </w:tblStylePr>
    <w:tblStylePr w:type="lastCol">
      <w:rPr>
        <w:rFonts w:ascii="Arial" w:hAnsi="Arial"/>
        <w:color w:val="f2f2f2"/>
        <w:sz w:val="22"/>
      </w:rPr>
      <w:tcPr>
        <w:shd w:val="clear" w:color="7f7f7f" w:themeColor="text1" w:themeTint="80" w:fill="7f7f7f" w:themeFill="text1" w:themeFillTint="80"/>
      </w:tcPr>
    </w:tblStylePr>
    <w:tblStylePr w:type="lastRow">
      <w:rPr>
        <w:rFonts w:ascii="Arial" w:hAnsi="Arial"/>
        <w:color w:val="f2f2f2"/>
        <w:sz w:val="22"/>
      </w:rPr>
      <w:tcPr>
        <w:shd w:val="clear" w:color="7f7f7f" w:themeColor="text1" w:themeTint="80" w:fill="7f7f7f" w:themeFill="text1" w:themeFillTint="80"/>
      </w:tcPr>
    </w:tblStylePr>
  </w:style>
  <w:style w:type="table" w:styleId="1069" w:customStyle="1">
    <w:name w:val="Lined - Accent 1"/>
    <w:basedOn w:val="882"/>
    <w:uiPriority w:val="99"/>
    <w:pPr>
      <w:spacing w:after="0" w:line="240" w:lineRule="auto"/>
    </w:pPr>
    <w:rPr>
      <w:color w:val="404040"/>
      <w:sz w:val="20"/>
      <w:szCs w:val="20"/>
      <w:lang w:eastAsia="ru-RU"/>
    </w:rPr>
    <w:tblPr>
      <w:tblStyleRowBandSize w:val="1"/>
      <w:tblStyleColBandSize w:val="1"/>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c7d7ea" w:themeColor="accent1" w:themeTint="50" w:fill="c7d7ea" w:themeFill="accent1" w:themeFillTint="50"/>
      </w:tcPr>
    </w:tblStylePr>
    <w:tblStylePr w:type="band2Vert">
      <w:rPr>
        <w:rFonts w:ascii="Arial" w:hAnsi="Arial"/>
        <w:color w:val="404040"/>
        <w:sz w:val="22"/>
      </w:rPr>
      <w:tcPr>
        <w:shd w:val="clear" w:color="c7d7ea" w:themeColor="accent1" w:themeTint="50" w:fill="c7d7ea" w:themeFill="accent1" w:themeFillTint="50"/>
      </w:tcPr>
    </w:tblStylePr>
    <w:tblStylePr w:type="firstCol">
      <w:rPr>
        <w:rFonts w:ascii="Arial" w:hAnsi="Arial"/>
        <w:color w:val="f2f2f2"/>
        <w:sz w:val="22"/>
      </w:rPr>
      <w:tcPr>
        <w:shd w:val="clear" w:color="5d8ac2" w:themeColor="accent1" w:themeTint="EA" w:fill="5d8ac2" w:themeFill="accent1" w:themeFillTint="EA"/>
      </w:tcPr>
    </w:tblStylePr>
    <w:tblStylePr w:type="firstRow">
      <w:rPr>
        <w:rFonts w:ascii="Arial" w:hAnsi="Arial"/>
        <w:color w:val="f2f2f2"/>
        <w:sz w:val="22"/>
      </w:rPr>
      <w:tcPr>
        <w:shd w:val="clear" w:color="5d8ac2" w:themeColor="accent1" w:themeTint="EA" w:fill="5d8ac2" w:themeFill="accent1" w:themeFillTint="EA"/>
      </w:tcPr>
    </w:tblStylePr>
    <w:tblStylePr w:type="lastCol">
      <w:rPr>
        <w:rFonts w:ascii="Arial" w:hAnsi="Arial"/>
        <w:color w:val="f2f2f2"/>
        <w:sz w:val="22"/>
      </w:rPr>
      <w:tcPr>
        <w:shd w:val="clear" w:color="5d8ac2" w:themeColor="accent1" w:themeTint="EA" w:fill="5d8ac2" w:themeFill="accent1" w:themeFillTint="EA"/>
      </w:tcPr>
    </w:tblStylePr>
    <w:tblStylePr w:type="lastRow">
      <w:rPr>
        <w:rFonts w:ascii="Arial" w:hAnsi="Arial"/>
        <w:color w:val="f2f2f2"/>
        <w:sz w:val="22"/>
      </w:rPr>
      <w:tcPr>
        <w:shd w:val="clear" w:color="5d8ac2" w:themeColor="accent1" w:themeTint="EA" w:fill="5d8ac2" w:themeFill="accent1" w:themeFillTint="EA"/>
      </w:tcPr>
    </w:tblStylePr>
  </w:style>
  <w:style w:type="table" w:styleId="1070" w:customStyle="1">
    <w:name w:val="Lined - Accent 2"/>
    <w:basedOn w:val="882"/>
    <w:uiPriority w:val="99"/>
    <w:pPr>
      <w:spacing w:after="0" w:line="240" w:lineRule="auto"/>
    </w:pPr>
    <w:rPr>
      <w:color w:val="404040"/>
      <w:sz w:val="20"/>
      <w:szCs w:val="20"/>
      <w:lang w:eastAsia="ru-RU"/>
    </w:rPr>
    <w:tblPr>
      <w:tblStyleRowBandSize w:val="1"/>
      <w:tblStyleColBandSize w:val="1"/>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2dcdc" w:themeColor="accent2" w:themeTint="32" w:fill="f2dcdc" w:themeFill="accent2" w:themeFillTint="32"/>
      </w:tcPr>
    </w:tblStylePr>
    <w:tblStylePr w:type="band2Vert">
      <w:rPr>
        <w:rFonts w:ascii="Arial" w:hAnsi="Arial"/>
        <w:color w:val="404040"/>
        <w:sz w:val="22"/>
      </w:rPr>
      <w:tcPr>
        <w:shd w:val="clear" w:color="f2dcdc" w:themeColor="accent2" w:themeTint="32" w:fill="f2dcdc" w:themeFill="accent2" w:themeFillTint="32"/>
      </w:tcPr>
    </w:tblStylePr>
    <w:tblStylePr w:type="firstCol">
      <w:rPr>
        <w:rFonts w:ascii="Arial" w:hAnsi="Arial"/>
        <w:color w:val="f2f2f2"/>
        <w:sz w:val="22"/>
      </w:rPr>
      <w:tcPr>
        <w:shd w:val="clear" w:color="d99695" w:themeColor="accent2" w:themeTint="97" w:fill="d99695" w:themeFill="accent2" w:themeFillTint="97"/>
      </w:tcPr>
    </w:tblStylePr>
    <w:tblStylePr w:type="firstRow">
      <w:rPr>
        <w:rFonts w:ascii="Arial" w:hAnsi="Arial"/>
        <w:color w:val="f2f2f2"/>
        <w:sz w:val="22"/>
      </w:rPr>
      <w:tcPr>
        <w:shd w:val="clear" w:color="d99695" w:themeColor="accent2" w:themeTint="97" w:fill="d99695" w:themeFill="accent2" w:themeFillTint="97"/>
      </w:tcPr>
    </w:tblStylePr>
    <w:tblStylePr w:type="lastCol">
      <w:rPr>
        <w:rFonts w:ascii="Arial" w:hAnsi="Arial"/>
        <w:color w:val="f2f2f2"/>
        <w:sz w:val="22"/>
      </w:rPr>
      <w:tcPr>
        <w:shd w:val="clear" w:color="d99695" w:themeColor="accent2" w:themeTint="97" w:fill="d99695" w:themeFill="accent2" w:themeFillTint="97"/>
      </w:tcPr>
    </w:tblStylePr>
    <w:tblStylePr w:type="lastRow">
      <w:rPr>
        <w:rFonts w:ascii="Arial" w:hAnsi="Arial"/>
        <w:color w:val="f2f2f2"/>
        <w:sz w:val="22"/>
      </w:rPr>
      <w:tcPr>
        <w:shd w:val="clear" w:color="d99695" w:themeColor="accent2" w:themeTint="97" w:fill="d99695" w:themeFill="accent2" w:themeFillTint="97"/>
      </w:tcPr>
    </w:tblStylePr>
  </w:style>
  <w:style w:type="table" w:styleId="1071" w:customStyle="1">
    <w:name w:val="Lined - Accent 3"/>
    <w:basedOn w:val="882"/>
    <w:uiPriority w:val="99"/>
    <w:pPr>
      <w:spacing w:after="0" w:line="240" w:lineRule="auto"/>
    </w:pPr>
    <w:rPr>
      <w:color w:val="404040"/>
      <w:sz w:val="20"/>
      <w:szCs w:val="20"/>
      <w:lang w:eastAsia="ru-RU"/>
    </w:rPr>
    <w:tblPr>
      <w:tblStyleRowBandSize w:val="1"/>
      <w:tblStyleColBandSize w:val="1"/>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eaf1dc" w:themeColor="accent3" w:themeTint="34" w:fill="eaf1dc" w:themeFill="accent3" w:themeFillTint="34"/>
      </w:tcPr>
    </w:tblStylePr>
    <w:tblStylePr w:type="band2Vert">
      <w:rPr>
        <w:rFonts w:ascii="Arial" w:hAnsi="Arial"/>
        <w:color w:val="404040"/>
        <w:sz w:val="22"/>
      </w:rPr>
      <w:tcPr>
        <w:shd w:val="clear" w:color="eaf1dc" w:themeColor="accent3" w:themeTint="34" w:fill="eaf1dc" w:themeFill="accent3" w:themeFillTint="34"/>
      </w:tcPr>
    </w:tblStylePr>
    <w:tblStylePr w:type="firstCol">
      <w:rPr>
        <w:rFonts w:ascii="Arial" w:hAnsi="Arial"/>
        <w:color w:val="f2f2f2"/>
        <w:sz w:val="22"/>
      </w:rPr>
      <w:tcPr>
        <w:shd w:val="clear" w:color="9abb59" w:themeColor="accent3" w:themeTint="FE" w:fill="9abb59" w:themeFill="accent3" w:themeFillTint="FE"/>
      </w:tcPr>
    </w:tblStylePr>
    <w:tblStylePr w:type="firstRow">
      <w:rPr>
        <w:rFonts w:ascii="Arial" w:hAnsi="Arial"/>
        <w:color w:val="f2f2f2"/>
        <w:sz w:val="22"/>
      </w:rPr>
      <w:tcPr>
        <w:shd w:val="clear" w:color="9abb59" w:themeColor="accent3" w:themeTint="FE" w:fill="9abb59" w:themeFill="accent3" w:themeFillTint="FE"/>
      </w:tcPr>
    </w:tblStylePr>
    <w:tblStylePr w:type="lastCol">
      <w:rPr>
        <w:rFonts w:ascii="Arial" w:hAnsi="Arial"/>
        <w:color w:val="f2f2f2"/>
        <w:sz w:val="22"/>
      </w:rPr>
      <w:tcPr>
        <w:shd w:val="clear" w:color="9abb59" w:themeColor="accent3" w:themeTint="FE" w:fill="9abb59" w:themeFill="accent3" w:themeFillTint="FE"/>
      </w:tcPr>
    </w:tblStylePr>
    <w:tblStylePr w:type="lastRow">
      <w:rPr>
        <w:rFonts w:ascii="Arial" w:hAnsi="Arial"/>
        <w:color w:val="f2f2f2"/>
        <w:sz w:val="22"/>
      </w:rPr>
      <w:tcPr>
        <w:shd w:val="clear" w:color="9abb59" w:themeColor="accent3" w:themeTint="FE" w:fill="9abb59" w:themeFill="accent3" w:themeFillTint="FE"/>
      </w:tcPr>
    </w:tblStylePr>
  </w:style>
  <w:style w:type="table" w:styleId="1072" w:customStyle="1">
    <w:name w:val="Lined - Accent 4"/>
    <w:basedOn w:val="882"/>
    <w:uiPriority w:val="99"/>
    <w:pPr>
      <w:spacing w:after="0" w:line="240" w:lineRule="auto"/>
    </w:pPr>
    <w:rPr>
      <w:color w:val="404040"/>
      <w:sz w:val="20"/>
      <w:szCs w:val="20"/>
      <w:lang w:eastAsia="ru-RU"/>
    </w:rPr>
    <w:tblPr>
      <w:tblStyleRowBandSize w:val="1"/>
      <w:tblStyleColBandSize w:val="1"/>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e5dfec" w:themeColor="accent4" w:themeTint="34" w:fill="e5dfec" w:themeFill="accent4" w:themeFillTint="34"/>
      </w:tcPr>
    </w:tblStylePr>
    <w:tblStylePr w:type="band2Vert">
      <w:rPr>
        <w:rFonts w:ascii="Arial" w:hAnsi="Arial"/>
        <w:color w:val="404040"/>
        <w:sz w:val="22"/>
      </w:rPr>
      <w:tcPr>
        <w:shd w:val="clear" w:color="e5dfec" w:themeColor="accent4" w:themeTint="34" w:fill="e5dfec" w:themeFill="accent4" w:themeFillTint="34"/>
      </w:tcPr>
    </w:tblStylePr>
    <w:tblStylePr w:type="firstCol">
      <w:rPr>
        <w:rFonts w:ascii="Arial" w:hAnsi="Arial"/>
        <w:color w:val="f2f2f2"/>
        <w:sz w:val="22"/>
      </w:rPr>
      <w:tcPr>
        <w:shd w:val="clear" w:color="b2a1c6" w:themeColor="accent4" w:themeTint="9A" w:fill="b2a1c6" w:themeFill="accent4" w:themeFillTint="9A"/>
      </w:tcPr>
    </w:tblStylePr>
    <w:tblStylePr w:type="firstRow">
      <w:rPr>
        <w:rFonts w:ascii="Arial" w:hAnsi="Arial"/>
        <w:color w:val="f2f2f2"/>
        <w:sz w:val="22"/>
      </w:rPr>
      <w:tcPr>
        <w:shd w:val="clear" w:color="b2a1c6" w:themeColor="accent4" w:themeTint="9A" w:fill="b2a1c6" w:themeFill="accent4" w:themeFillTint="9A"/>
      </w:tcPr>
    </w:tblStylePr>
    <w:tblStylePr w:type="lastCol">
      <w:rPr>
        <w:rFonts w:ascii="Arial" w:hAnsi="Arial"/>
        <w:color w:val="f2f2f2"/>
        <w:sz w:val="22"/>
      </w:rPr>
      <w:tcPr>
        <w:shd w:val="clear" w:color="b2a1c6" w:themeColor="accent4" w:themeTint="9A" w:fill="b2a1c6" w:themeFill="accent4" w:themeFillTint="9A"/>
      </w:tcPr>
    </w:tblStylePr>
    <w:tblStylePr w:type="lastRow">
      <w:rPr>
        <w:rFonts w:ascii="Arial" w:hAnsi="Arial"/>
        <w:color w:val="f2f2f2"/>
        <w:sz w:val="22"/>
      </w:rPr>
      <w:tcPr>
        <w:shd w:val="clear" w:color="b2a1c6" w:themeColor="accent4" w:themeTint="9A" w:fill="b2a1c6" w:themeFill="accent4" w:themeFillTint="9A"/>
      </w:tcPr>
    </w:tblStylePr>
  </w:style>
  <w:style w:type="table" w:styleId="1073" w:customStyle="1">
    <w:name w:val="Lined - Accent 5"/>
    <w:basedOn w:val="882"/>
    <w:uiPriority w:val="99"/>
    <w:pPr>
      <w:spacing w:after="0" w:line="240" w:lineRule="auto"/>
    </w:pPr>
    <w:rPr>
      <w:color w:val="404040"/>
      <w:sz w:val="20"/>
      <w:szCs w:val="20"/>
      <w:lang w:eastAsia="ru-RU"/>
    </w:rPr>
    <w:tblPr>
      <w:tblStyleRowBandSize w:val="1"/>
      <w:tblStyleColBandSize w:val="1"/>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daeef3" w:themeColor="accent5" w:themeTint="34" w:fill="daeef3" w:themeFill="accent5" w:themeFillTint="34"/>
      </w:tcPr>
    </w:tblStylePr>
    <w:tblStylePr w:type="band2Vert">
      <w:rPr>
        <w:rFonts w:ascii="Arial" w:hAnsi="Arial"/>
        <w:color w:val="404040"/>
        <w:sz w:val="22"/>
      </w:rPr>
      <w:tcPr>
        <w:shd w:val="clear" w:color="daeef3" w:themeColor="accent5" w:themeTint="34" w:fill="daeef3" w:themeFill="accent5" w:themeFillTint="34"/>
      </w:tcPr>
    </w:tblStylePr>
    <w:tblStylePr w:type="firstCol">
      <w:rPr>
        <w:rFonts w:ascii="Arial" w:hAnsi="Arial"/>
        <w:color w:val="f2f2f2"/>
        <w:sz w:val="22"/>
      </w:rPr>
      <w:tcPr>
        <w:shd w:val="clear" w:color="4bacc6" w:themeColor="accent5" w:fill="4bacc6" w:themeFill="accent5"/>
      </w:tcPr>
    </w:tblStylePr>
    <w:tblStylePr w:type="firstRow">
      <w:rPr>
        <w:rFonts w:ascii="Arial" w:hAnsi="Arial"/>
        <w:color w:val="f2f2f2"/>
        <w:sz w:val="22"/>
      </w:rPr>
      <w:tcPr>
        <w:shd w:val="clear" w:color="4bacc6" w:themeColor="accent5" w:fill="4bacc6" w:themeFill="accent5"/>
      </w:tcPr>
    </w:tblStylePr>
    <w:tblStylePr w:type="lastCol">
      <w:rPr>
        <w:rFonts w:ascii="Arial" w:hAnsi="Arial"/>
        <w:color w:val="f2f2f2"/>
        <w:sz w:val="22"/>
      </w:rPr>
      <w:tcPr>
        <w:shd w:val="clear" w:color="4bacc6" w:themeColor="accent5" w:fill="4bacc6" w:themeFill="accent5"/>
      </w:tcPr>
    </w:tblStylePr>
    <w:tblStylePr w:type="lastRow">
      <w:rPr>
        <w:rFonts w:ascii="Arial" w:hAnsi="Arial"/>
        <w:color w:val="f2f2f2"/>
        <w:sz w:val="22"/>
      </w:rPr>
      <w:tcPr>
        <w:shd w:val="clear" w:color="4bacc6" w:themeColor="accent5" w:fill="4bacc6" w:themeFill="accent5"/>
      </w:tcPr>
    </w:tblStylePr>
  </w:style>
  <w:style w:type="table" w:styleId="1074" w:customStyle="1">
    <w:name w:val="Lined - Accent 6"/>
    <w:basedOn w:val="882"/>
    <w:uiPriority w:val="99"/>
    <w:pPr>
      <w:spacing w:after="0" w:line="240" w:lineRule="auto"/>
    </w:pPr>
    <w:rPr>
      <w:color w:val="404040"/>
      <w:sz w:val="20"/>
      <w:szCs w:val="20"/>
      <w:lang w:eastAsia="ru-RU"/>
    </w:rPr>
    <w:tblPr>
      <w:tblStyleRowBandSize w:val="1"/>
      <w:tblStyleColBandSize w:val="1"/>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de9d8" w:themeColor="accent6" w:themeTint="34" w:fill="fde9d8" w:themeFill="accent6" w:themeFillTint="34"/>
      </w:tcPr>
    </w:tblStylePr>
    <w:tblStylePr w:type="band2Vert">
      <w:rPr>
        <w:rFonts w:ascii="Arial" w:hAnsi="Arial"/>
        <w:color w:val="404040"/>
        <w:sz w:val="22"/>
      </w:rPr>
      <w:tcPr>
        <w:shd w:val="clear" w:color="fde9d8" w:themeColor="accent6" w:themeTint="34" w:fill="fde9d8" w:themeFill="accent6" w:themeFillTint="34"/>
      </w:tcPr>
    </w:tblStylePr>
    <w:tblStylePr w:type="firstCol">
      <w:rPr>
        <w:rFonts w:ascii="Arial" w:hAnsi="Arial"/>
        <w:color w:val="f2f2f2"/>
        <w:sz w:val="22"/>
      </w:rPr>
      <w:tcPr>
        <w:shd w:val="clear" w:color="f79646" w:themeColor="accent6" w:fill="f79646" w:themeFill="accent6"/>
      </w:tcPr>
    </w:tblStylePr>
    <w:tblStylePr w:type="firstRow">
      <w:rPr>
        <w:rFonts w:ascii="Arial" w:hAnsi="Arial"/>
        <w:color w:val="f2f2f2"/>
        <w:sz w:val="22"/>
      </w:rPr>
      <w:tcPr>
        <w:shd w:val="clear" w:color="f79646" w:themeColor="accent6" w:fill="f79646" w:themeFill="accent6"/>
      </w:tcPr>
    </w:tblStylePr>
    <w:tblStylePr w:type="lastCol">
      <w:rPr>
        <w:rFonts w:ascii="Arial" w:hAnsi="Arial"/>
        <w:color w:val="f2f2f2"/>
        <w:sz w:val="22"/>
      </w:rPr>
      <w:tcPr>
        <w:shd w:val="clear" w:color="f79646" w:themeColor="accent6" w:fill="f79646" w:themeFill="accent6"/>
      </w:tcPr>
    </w:tblStylePr>
    <w:tblStylePr w:type="lastRow">
      <w:rPr>
        <w:rFonts w:ascii="Arial" w:hAnsi="Arial"/>
        <w:color w:val="f2f2f2"/>
        <w:sz w:val="22"/>
      </w:rPr>
      <w:tcPr>
        <w:shd w:val="clear" w:color="f79646" w:themeColor="accent6" w:fill="f79646" w:themeFill="accent6"/>
      </w:tcPr>
    </w:tblStylePr>
  </w:style>
  <w:style w:type="table" w:styleId="1075" w:customStyle="1">
    <w:name w:val="Bordered &amp; Lined - Accent"/>
    <w:basedOn w:val="882"/>
    <w:uiPriority w:val="99"/>
    <w:pPr>
      <w:spacing w:after="0" w:line="240" w:lineRule="auto"/>
    </w:pPr>
    <w:rPr>
      <w:color w:val="404040"/>
      <w:sz w:val="20"/>
      <w:szCs w:val="20"/>
      <w:lang w:eastAsia="ru-RU"/>
    </w:rPr>
    <w:tblPr>
      <w:tblStyleRowBandSize w:val="1"/>
      <w:tblStyleColBandSize w:val="1"/>
      <w:tblBorders>
        <w:top w:val="single" w:color="595959" w:themeColor="text1" w:themeTint="A6" w:sz="4" w:space="0"/>
        <w:left w:val="single" w:color="595959" w:themeColor="text1" w:themeTint="A6" w:sz="4" w:space="0"/>
        <w:bottom w:val="single" w:color="595959" w:themeColor="text1" w:themeTint="A6" w:sz="4" w:space="0"/>
        <w:right w:val="single" w:color="595959" w:themeColor="text1" w:themeTint="A6" w:sz="4" w:space="0"/>
        <w:insideH w:val="single" w:color="595959" w:themeColor="text1" w:themeTint="A6" w:sz="4" w:space="0"/>
        <w:insideV w:val="single" w:color="595959" w:themeColor="text1" w:themeTint="A6"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2f2f2" w:themeColor="text1" w:themeTint="0D" w:fill="f2f2f2" w:themeFill="text1" w:themeFillTint="0D"/>
      </w:tcPr>
    </w:tblStylePr>
    <w:tblStylePr w:type="band2Vert">
      <w:rPr>
        <w:rFonts w:ascii="Arial" w:hAnsi="Arial"/>
        <w:color w:val="404040"/>
        <w:sz w:val="22"/>
      </w:rPr>
      <w:tcPr>
        <w:shd w:val="clear" w:color="f2f2f2" w:themeColor="text1" w:themeTint="0D" w:fill="f2f2f2" w:themeFill="text1" w:themeFillTint="0D"/>
      </w:tcPr>
    </w:tblStylePr>
    <w:tblStylePr w:type="firstCol">
      <w:rPr>
        <w:rFonts w:ascii="Arial" w:hAnsi="Arial"/>
        <w:color w:val="f2f2f2"/>
        <w:sz w:val="22"/>
      </w:rPr>
      <w:tcPr>
        <w:shd w:val="clear" w:color="7f7f7f" w:themeColor="text1" w:themeTint="80" w:fill="7f7f7f" w:themeFill="text1" w:themeFillTint="80"/>
      </w:tcPr>
    </w:tblStylePr>
    <w:tblStylePr w:type="firstRow">
      <w:rPr>
        <w:rFonts w:ascii="Arial" w:hAnsi="Arial"/>
        <w:color w:val="f2f2f2"/>
        <w:sz w:val="22"/>
      </w:rPr>
      <w:tcPr>
        <w:shd w:val="clear" w:color="7f7f7f" w:themeColor="text1" w:themeTint="80" w:fill="7f7f7f" w:themeFill="text1" w:themeFillTint="80"/>
      </w:tcPr>
    </w:tblStylePr>
    <w:tblStylePr w:type="lastCol">
      <w:rPr>
        <w:rFonts w:ascii="Arial" w:hAnsi="Arial"/>
        <w:color w:val="f2f2f2"/>
        <w:sz w:val="22"/>
      </w:rPr>
      <w:tcPr>
        <w:shd w:val="clear" w:color="7f7f7f" w:themeColor="text1" w:themeTint="80" w:fill="7f7f7f" w:themeFill="text1" w:themeFillTint="80"/>
      </w:tcPr>
    </w:tblStylePr>
    <w:tblStylePr w:type="lastRow">
      <w:rPr>
        <w:rFonts w:ascii="Arial" w:hAnsi="Arial"/>
        <w:color w:val="f2f2f2"/>
        <w:sz w:val="22"/>
      </w:rPr>
      <w:tcPr>
        <w:shd w:val="clear" w:color="7f7f7f" w:themeColor="text1" w:themeTint="80" w:fill="7f7f7f" w:themeFill="text1" w:themeFillTint="80"/>
      </w:tcPr>
    </w:tblStylePr>
  </w:style>
  <w:style w:type="table" w:styleId="1076" w:customStyle="1">
    <w:name w:val="Bordered &amp; Lined - Accent 1"/>
    <w:basedOn w:val="882"/>
    <w:uiPriority w:val="99"/>
    <w:pPr>
      <w:spacing w:after="0" w:line="240" w:lineRule="auto"/>
    </w:pPr>
    <w:rPr>
      <w:color w:val="404040"/>
      <w:sz w:val="20"/>
      <w:szCs w:val="20"/>
      <w:lang w:eastAsia="ru-RU"/>
    </w:rPr>
    <w:tblPr>
      <w:tblStyleRowBandSize w:val="1"/>
      <w:tblStyleColBandSize w:val="1"/>
      <w:tblBorders>
        <w:top w:val="single" w:color="2A4A71" w:themeColor="accent1" w:themeShade="95" w:sz="4" w:space="0"/>
        <w:left w:val="single" w:color="2A4A71" w:themeColor="accent1" w:themeShade="95" w:sz="4" w:space="0"/>
        <w:bottom w:val="single" w:color="2A4A71" w:themeColor="accent1" w:themeShade="95" w:sz="4" w:space="0"/>
        <w:right w:val="single" w:color="2A4A71" w:themeColor="accent1" w:themeShade="95" w:sz="4" w:space="0"/>
        <w:insideH w:val="single" w:color="2A4A71" w:themeColor="accent1" w:themeShade="95" w:sz="4" w:space="0"/>
        <w:insideV w:val="single" w:color="2A4A71" w:themeColor="accent1"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c7d7ea" w:themeColor="accent1" w:themeTint="50" w:fill="c7d7ea" w:themeFill="accent1" w:themeFillTint="50"/>
      </w:tcPr>
    </w:tblStylePr>
    <w:tblStylePr w:type="band2Vert">
      <w:rPr>
        <w:rFonts w:ascii="Arial" w:hAnsi="Arial"/>
        <w:color w:val="404040"/>
        <w:sz w:val="22"/>
      </w:rPr>
      <w:tcPr>
        <w:shd w:val="clear" w:color="c7d7ea" w:themeColor="accent1" w:themeTint="50" w:fill="c7d7ea" w:themeFill="accent1" w:themeFillTint="50"/>
      </w:tcPr>
    </w:tblStylePr>
    <w:tblStylePr w:type="firstCol">
      <w:rPr>
        <w:rFonts w:ascii="Arial" w:hAnsi="Arial"/>
        <w:color w:val="f2f2f2"/>
        <w:sz w:val="22"/>
      </w:rPr>
      <w:tcPr>
        <w:shd w:val="clear" w:color="5d8ac2" w:themeColor="accent1" w:themeTint="EA" w:fill="5d8ac2" w:themeFill="accent1" w:themeFillTint="EA"/>
      </w:tcPr>
    </w:tblStylePr>
    <w:tblStylePr w:type="firstRow">
      <w:rPr>
        <w:rFonts w:ascii="Arial" w:hAnsi="Arial"/>
        <w:color w:val="f2f2f2"/>
        <w:sz w:val="22"/>
      </w:rPr>
      <w:tcPr>
        <w:shd w:val="clear" w:color="5d8ac2" w:themeColor="accent1" w:themeTint="EA" w:fill="5d8ac2" w:themeFill="accent1" w:themeFillTint="EA"/>
      </w:tcPr>
    </w:tblStylePr>
    <w:tblStylePr w:type="lastCol">
      <w:rPr>
        <w:rFonts w:ascii="Arial" w:hAnsi="Arial"/>
        <w:color w:val="f2f2f2"/>
        <w:sz w:val="22"/>
      </w:rPr>
      <w:tcPr>
        <w:shd w:val="clear" w:color="5d8ac2" w:themeColor="accent1" w:themeTint="EA" w:fill="5d8ac2" w:themeFill="accent1" w:themeFillTint="EA"/>
      </w:tcPr>
    </w:tblStylePr>
    <w:tblStylePr w:type="lastRow">
      <w:rPr>
        <w:rFonts w:ascii="Arial" w:hAnsi="Arial"/>
        <w:color w:val="f2f2f2"/>
        <w:sz w:val="22"/>
      </w:rPr>
      <w:tcPr>
        <w:shd w:val="clear" w:color="5d8ac2" w:themeColor="accent1" w:themeTint="EA" w:fill="5d8ac2" w:themeFill="accent1" w:themeFillTint="EA"/>
      </w:tcPr>
    </w:tblStylePr>
  </w:style>
  <w:style w:type="table" w:styleId="1077" w:customStyle="1">
    <w:name w:val="Bordered &amp; Lined - Accent 2"/>
    <w:basedOn w:val="882"/>
    <w:uiPriority w:val="99"/>
    <w:pPr>
      <w:spacing w:after="0" w:line="240" w:lineRule="auto"/>
    </w:pPr>
    <w:rPr>
      <w:color w:val="404040"/>
      <w:sz w:val="20"/>
      <w:szCs w:val="20"/>
      <w:lang w:eastAsia="ru-RU"/>
    </w:rPr>
    <w:tblPr>
      <w:tblStyleRowBandSize w:val="1"/>
      <w:tblStyleColBandSize w:val="1"/>
      <w:tblBorders>
        <w:top w:val="single" w:color="732A29" w:themeColor="accent2" w:themeShade="95" w:sz="4" w:space="0"/>
        <w:left w:val="single" w:color="732A29" w:themeColor="accent2" w:themeShade="95" w:sz="4" w:space="0"/>
        <w:bottom w:val="single" w:color="732A29" w:themeColor="accent2" w:themeShade="95" w:sz="4" w:space="0"/>
        <w:right w:val="single" w:color="732A29" w:themeColor="accent2" w:themeShade="95" w:sz="4" w:space="0"/>
        <w:insideH w:val="single" w:color="732A29" w:themeColor="accent2" w:themeShade="95" w:sz="4" w:space="0"/>
        <w:insideV w:val="single" w:color="732A29" w:themeColor="accent2"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2dcdc" w:themeColor="accent2" w:themeTint="32" w:fill="f2dcdc" w:themeFill="accent2" w:themeFillTint="32"/>
      </w:tcPr>
    </w:tblStylePr>
    <w:tblStylePr w:type="band2Vert">
      <w:rPr>
        <w:rFonts w:ascii="Arial" w:hAnsi="Arial"/>
        <w:color w:val="404040"/>
        <w:sz w:val="22"/>
      </w:rPr>
      <w:tcPr>
        <w:shd w:val="clear" w:color="f2dcdc" w:themeColor="accent2" w:themeTint="32" w:fill="f2dcdc" w:themeFill="accent2" w:themeFillTint="32"/>
      </w:tcPr>
    </w:tblStylePr>
    <w:tblStylePr w:type="firstCol">
      <w:rPr>
        <w:rFonts w:ascii="Arial" w:hAnsi="Arial"/>
        <w:color w:val="f2f2f2"/>
        <w:sz w:val="22"/>
      </w:rPr>
      <w:tcPr>
        <w:shd w:val="clear" w:color="d99695" w:themeColor="accent2" w:themeTint="97" w:fill="d99695" w:themeFill="accent2" w:themeFillTint="97"/>
      </w:tcPr>
    </w:tblStylePr>
    <w:tblStylePr w:type="firstRow">
      <w:rPr>
        <w:rFonts w:ascii="Arial" w:hAnsi="Arial"/>
        <w:color w:val="f2f2f2"/>
        <w:sz w:val="22"/>
      </w:rPr>
      <w:tcPr>
        <w:shd w:val="clear" w:color="d99695" w:themeColor="accent2" w:themeTint="97" w:fill="d99695" w:themeFill="accent2" w:themeFillTint="97"/>
      </w:tcPr>
    </w:tblStylePr>
    <w:tblStylePr w:type="lastCol">
      <w:rPr>
        <w:rFonts w:ascii="Arial" w:hAnsi="Arial"/>
        <w:color w:val="f2f2f2"/>
        <w:sz w:val="22"/>
      </w:rPr>
      <w:tcPr>
        <w:shd w:val="clear" w:color="d99695" w:themeColor="accent2" w:themeTint="97" w:fill="d99695" w:themeFill="accent2" w:themeFillTint="97"/>
      </w:tcPr>
    </w:tblStylePr>
    <w:tblStylePr w:type="lastRow">
      <w:rPr>
        <w:rFonts w:ascii="Arial" w:hAnsi="Arial"/>
        <w:color w:val="f2f2f2"/>
        <w:sz w:val="22"/>
      </w:rPr>
      <w:tcPr>
        <w:shd w:val="clear" w:color="d99695" w:themeColor="accent2" w:themeTint="97" w:fill="d99695" w:themeFill="accent2" w:themeFillTint="97"/>
      </w:tcPr>
    </w:tblStylePr>
  </w:style>
  <w:style w:type="table" w:styleId="1078" w:customStyle="1">
    <w:name w:val="Bordered &amp; Lined - Accent 3"/>
    <w:basedOn w:val="882"/>
    <w:uiPriority w:val="99"/>
    <w:pPr>
      <w:spacing w:after="0" w:line="240" w:lineRule="auto"/>
    </w:pPr>
    <w:rPr>
      <w:color w:val="404040"/>
      <w:sz w:val="20"/>
      <w:szCs w:val="20"/>
      <w:lang w:eastAsia="ru-RU"/>
    </w:rPr>
    <w:tblPr>
      <w:tblStyleRowBandSize w:val="1"/>
      <w:tblStyleColBandSize w:val="1"/>
      <w:tblBorders>
        <w:top w:val="single" w:color="5B722E" w:themeColor="accent3" w:themeShade="95" w:sz="4" w:space="0"/>
        <w:left w:val="single" w:color="5B722E" w:themeColor="accent3" w:themeShade="95" w:sz="4" w:space="0"/>
        <w:bottom w:val="single" w:color="5B722E" w:themeColor="accent3" w:themeShade="95" w:sz="4" w:space="0"/>
        <w:right w:val="single" w:color="5B722E" w:themeColor="accent3" w:themeShade="95" w:sz="4" w:space="0"/>
        <w:insideH w:val="single" w:color="5B722E" w:themeColor="accent3" w:themeShade="95" w:sz="4" w:space="0"/>
        <w:insideV w:val="single" w:color="5B722E" w:themeColor="accent3"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eaf1dc" w:themeColor="accent3" w:themeTint="34" w:fill="eaf1dc" w:themeFill="accent3" w:themeFillTint="34"/>
      </w:tcPr>
    </w:tblStylePr>
    <w:tblStylePr w:type="band2Vert">
      <w:rPr>
        <w:rFonts w:ascii="Arial" w:hAnsi="Arial"/>
        <w:color w:val="404040"/>
        <w:sz w:val="22"/>
      </w:rPr>
      <w:tcPr>
        <w:shd w:val="clear" w:color="eaf1dc" w:themeColor="accent3" w:themeTint="34" w:fill="eaf1dc" w:themeFill="accent3" w:themeFillTint="34"/>
      </w:tcPr>
    </w:tblStylePr>
    <w:tblStylePr w:type="firstCol">
      <w:rPr>
        <w:rFonts w:ascii="Arial" w:hAnsi="Arial"/>
        <w:color w:val="f2f2f2"/>
        <w:sz w:val="22"/>
      </w:rPr>
      <w:tcPr>
        <w:shd w:val="clear" w:color="9abb59" w:themeColor="accent3" w:themeTint="FE" w:fill="9abb59" w:themeFill="accent3" w:themeFillTint="FE"/>
      </w:tcPr>
    </w:tblStylePr>
    <w:tblStylePr w:type="firstRow">
      <w:rPr>
        <w:rFonts w:ascii="Arial" w:hAnsi="Arial"/>
        <w:color w:val="f2f2f2"/>
        <w:sz w:val="22"/>
      </w:rPr>
      <w:tcPr>
        <w:shd w:val="clear" w:color="9abb59" w:themeColor="accent3" w:themeTint="FE" w:fill="9abb59" w:themeFill="accent3" w:themeFillTint="FE"/>
      </w:tcPr>
    </w:tblStylePr>
    <w:tblStylePr w:type="lastCol">
      <w:rPr>
        <w:rFonts w:ascii="Arial" w:hAnsi="Arial"/>
        <w:color w:val="f2f2f2"/>
        <w:sz w:val="22"/>
      </w:rPr>
      <w:tcPr>
        <w:shd w:val="clear" w:color="9abb59" w:themeColor="accent3" w:themeTint="FE" w:fill="9abb59" w:themeFill="accent3" w:themeFillTint="FE"/>
      </w:tcPr>
    </w:tblStylePr>
    <w:tblStylePr w:type="lastRow">
      <w:rPr>
        <w:rFonts w:ascii="Arial" w:hAnsi="Arial"/>
        <w:color w:val="f2f2f2"/>
        <w:sz w:val="22"/>
      </w:rPr>
      <w:tcPr>
        <w:shd w:val="clear" w:color="9abb59" w:themeColor="accent3" w:themeTint="FE" w:fill="9abb59" w:themeFill="accent3" w:themeFillTint="FE"/>
      </w:tcPr>
    </w:tblStylePr>
  </w:style>
  <w:style w:type="table" w:styleId="1079" w:customStyle="1">
    <w:name w:val="Bordered &amp; Lined - Accent 4"/>
    <w:basedOn w:val="882"/>
    <w:uiPriority w:val="99"/>
    <w:pPr>
      <w:spacing w:after="0" w:line="240" w:lineRule="auto"/>
    </w:pPr>
    <w:rPr>
      <w:color w:val="404040"/>
      <w:sz w:val="20"/>
      <w:szCs w:val="20"/>
      <w:lang w:eastAsia="ru-RU"/>
    </w:rPr>
    <w:tblPr>
      <w:tblStyleRowBandSize w:val="1"/>
      <w:tblStyleColBandSize w:val="1"/>
      <w:tblBorders>
        <w:top w:val="single" w:color="4A395F" w:themeColor="accent4" w:themeShade="95" w:sz="4" w:space="0"/>
        <w:left w:val="single" w:color="4A395F" w:themeColor="accent4" w:themeShade="95" w:sz="4" w:space="0"/>
        <w:bottom w:val="single" w:color="4A395F" w:themeColor="accent4" w:themeShade="95" w:sz="4" w:space="0"/>
        <w:right w:val="single" w:color="4A395F" w:themeColor="accent4" w:themeShade="95" w:sz="4" w:space="0"/>
        <w:insideH w:val="single" w:color="4A395F" w:themeColor="accent4" w:themeShade="95" w:sz="4" w:space="0"/>
        <w:insideV w:val="single" w:color="4A395F" w:themeColor="accent4"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e5dfec" w:themeColor="accent4" w:themeTint="34" w:fill="e5dfec" w:themeFill="accent4" w:themeFillTint="34"/>
      </w:tcPr>
    </w:tblStylePr>
    <w:tblStylePr w:type="band2Vert">
      <w:rPr>
        <w:rFonts w:ascii="Arial" w:hAnsi="Arial"/>
        <w:color w:val="404040"/>
        <w:sz w:val="22"/>
      </w:rPr>
      <w:tcPr>
        <w:shd w:val="clear" w:color="e5dfec" w:themeColor="accent4" w:themeTint="34" w:fill="e5dfec" w:themeFill="accent4" w:themeFillTint="34"/>
      </w:tcPr>
    </w:tblStylePr>
    <w:tblStylePr w:type="firstCol">
      <w:rPr>
        <w:rFonts w:ascii="Arial" w:hAnsi="Arial"/>
        <w:color w:val="f2f2f2"/>
        <w:sz w:val="22"/>
      </w:rPr>
      <w:tcPr>
        <w:shd w:val="clear" w:color="b2a1c6" w:themeColor="accent4" w:themeTint="9A" w:fill="b2a1c6" w:themeFill="accent4" w:themeFillTint="9A"/>
      </w:tcPr>
    </w:tblStylePr>
    <w:tblStylePr w:type="firstRow">
      <w:rPr>
        <w:rFonts w:ascii="Arial" w:hAnsi="Arial"/>
        <w:color w:val="f2f2f2"/>
        <w:sz w:val="22"/>
      </w:rPr>
      <w:tcPr>
        <w:shd w:val="clear" w:color="b2a1c6" w:themeColor="accent4" w:themeTint="9A" w:fill="b2a1c6" w:themeFill="accent4" w:themeFillTint="9A"/>
      </w:tcPr>
    </w:tblStylePr>
    <w:tblStylePr w:type="lastCol">
      <w:rPr>
        <w:rFonts w:ascii="Arial" w:hAnsi="Arial"/>
        <w:color w:val="f2f2f2"/>
        <w:sz w:val="22"/>
      </w:rPr>
      <w:tcPr>
        <w:shd w:val="clear" w:color="b2a1c6" w:themeColor="accent4" w:themeTint="9A" w:fill="b2a1c6" w:themeFill="accent4" w:themeFillTint="9A"/>
      </w:tcPr>
    </w:tblStylePr>
    <w:tblStylePr w:type="lastRow">
      <w:rPr>
        <w:rFonts w:ascii="Arial" w:hAnsi="Arial"/>
        <w:color w:val="f2f2f2"/>
        <w:sz w:val="22"/>
      </w:rPr>
      <w:tcPr>
        <w:shd w:val="clear" w:color="b2a1c6" w:themeColor="accent4" w:themeTint="9A" w:fill="b2a1c6" w:themeFill="accent4" w:themeFillTint="9A"/>
      </w:tcPr>
    </w:tblStylePr>
  </w:style>
  <w:style w:type="table" w:styleId="1080" w:customStyle="1">
    <w:name w:val="Bordered &amp; Lined - Accent 5"/>
    <w:basedOn w:val="882"/>
    <w:uiPriority w:val="99"/>
    <w:pPr>
      <w:spacing w:after="0" w:line="240" w:lineRule="auto"/>
    </w:pPr>
    <w:rPr>
      <w:color w:val="404040"/>
      <w:sz w:val="20"/>
      <w:szCs w:val="20"/>
      <w:lang w:eastAsia="ru-RU"/>
    </w:rPr>
    <w:tblPr>
      <w:tblStyleRowBandSize w:val="1"/>
      <w:tblStyleColBandSize w:val="1"/>
      <w:tblBorders>
        <w:top w:val="single" w:color="266779" w:themeColor="accent5" w:themeShade="95" w:sz="4" w:space="0"/>
        <w:left w:val="single" w:color="266779" w:themeColor="accent5" w:themeShade="95" w:sz="4" w:space="0"/>
        <w:bottom w:val="single" w:color="266779" w:themeColor="accent5" w:themeShade="95" w:sz="4" w:space="0"/>
        <w:right w:val="single" w:color="266779" w:themeColor="accent5" w:themeShade="95" w:sz="4" w:space="0"/>
        <w:insideH w:val="single" w:color="266779" w:themeColor="accent5" w:themeShade="95" w:sz="4" w:space="0"/>
        <w:insideV w:val="single" w:color="266779" w:themeColor="accent5"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daeef3" w:themeColor="accent5" w:themeTint="34" w:fill="daeef3" w:themeFill="accent5" w:themeFillTint="34"/>
      </w:tcPr>
    </w:tblStylePr>
    <w:tblStylePr w:type="band2Vert">
      <w:rPr>
        <w:rFonts w:ascii="Arial" w:hAnsi="Arial"/>
        <w:color w:val="404040"/>
        <w:sz w:val="22"/>
      </w:rPr>
      <w:tcPr>
        <w:shd w:val="clear" w:color="daeef3" w:themeColor="accent5" w:themeTint="34" w:fill="daeef3" w:themeFill="accent5" w:themeFillTint="34"/>
      </w:tcPr>
    </w:tblStylePr>
    <w:tblStylePr w:type="firstCol">
      <w:rPr>
        <w:rFonts w:ascii="Arial" w:hAnsi="Arial"/>
        <w:color w:val="f2f2f2"/>
        <w:sz w:val="22"/>
      </w:rPr>
      <w:tcPr>
        <w:shd w:val="clear" w:color="4bacc6" w:themeColor="accent5" w:fill="4bacc6" w:themeFill="accent5"/>
      </w:tcPr>
    </w:tblStylePr>
    <w:tblStylePr w:type="firstRow">
      <w:rPr>
        <w:rFonts w:ascii="Arial" w:hAnsi="Arial"/>
        <w:color w:val="f2f2f2"/>
        <w:sz w:val="22"/>
      </w:rPr>
      <w:tcPr>
        <w:shd w:val="clear" w:color="4bacc6" w:themeColor="accent5" w:fill="4bacc6" w:themeFill="accent5"/>
      </w:tcPr>
    </w:tblStylePr>
    <w:tblStylePr w:type="lastCol">
      <w:rPr>
        <w:rFonts w:ascii="Arial" w:hAnsi="Arial"/>
        <w:color w:val="f2f2f2"/>
        <w:sz w:val="22"/>
      </w:rPr>
      <w:tcPr>
        <w:shd w:val="clear" w:color="4bacc6" w:themeColor="accent5" w:fill="4bacc6" w:themeFill="accent5"/>
      </w:tcPr>
    </w:tblStylePr>
    <w:tblStylePr w:type="lastRow">
      <w:rPr>
        <w:rFonts w:ascii="Arial" w:hAnsi="Arial"/>
        <w:color w:val="f2f2f2"/>
        <w:sz w:val="22"/>
      </w:rPr>
      <w:tcPr>
        <w:shd w:val="clear" w:color="4bacc6" w:themeColor="accent5" w:fill="4bacc6" w:themeFill="accent5"/>
      </w:tcPr>
    </w:tblStylePr>
  </w:style>
  <w:style w:type="table" w:styleId="1081" w:customStyle="1">
    <w:name w:val="Bordered &amp; Lined - Accent 6"/>
    <w:basedOn w:val="882"/>
    <w:uiPriority w:val="99"/>
    <w:pPr>
      <w:spacing w:after="0" w:line="240" w:lineRule="auto"/>
    </w:pPr>
    <w:rPr>
      <w:color w:val="404040"/>
      <w:sz w:val="20"/>
      <w:szCs w:val="20"/>
      <w:lang w:eastAsia="ru-RU"/>
    </w:rPr>
    <w:tblPr>
      <w:tblStyleRowBandSize w:val="1"/>
      <w:tblStyleColBandSize w:val="1"/>
      <w:tblBorders>
        <w:top w:val="single" w:color="B15407" w:themeColor="accent6" w:themeShade="95" w:sz="4" w:space="0"/>
        <w:left w:val="single" w:color="B15407" w:themeColor="accent6" w:themeShade="95" w:sz="4" w:space="0"/>
        <w:bottom w:val="single" w:color="B15407" w:themeColor="accent6" w:themeShade="95" w:sz="4" w:space="0"/>
        <w:right w:val="single" w:color="B15407" w:themeColor="accent6" w:themeShade="95" w:sz="4" w:space="0"/>
        <w:insideH w:val="single" w:color="B15407" w:themeColor="accent6" w:themeShade="95" w:sz="4" w:space="0"/>
        <w:insideV w:val="single" w:color="B15407" w:themeColor="accent6"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de9d8" w:themeColor="accent6" w:themeTint="34" w:fill="fde9d8" w:themeFill="accent6" w:themeFillTint="34"/>
      </w:tcPr>
    </w:tblStylePr>
    <w:tblStylePr w:type="band2Vert">
      <w:rPr>
        <w:rFonts w:ascii="Arial" w:hAnsi="Arial"/>
        <w:color w:val="404040"/>
        <w:sz w:val="22"/>
      </w:rPr>
      <w:tcPr>
        <w:shd w:val="clear" w:color="fde9d8" w:themeColor="accent6" w:themeTint="34" w:fill="fde9d8" w:themeFill="accent6" w:themeFillTint="34"/>
      </w:tcPr>
    </w:tblStylePr>
    <w:tblStylePr w:type="firstCol">
      <w:rPr>
        <w:rFonts w:ascii="Arial" w:hAnsi="Arial"/>
        <w:color w:val="f2f2f2"/>
        <w:sz w:val="22"/>
      </w:rPr>
      <w:tcPr>
        <w:shd w:val="clear" w:color="f79646" w:themeColor="accent6" w:fill="f79646" w:themeFill="accent6"/>
      </w:tcPr>
    </w:tblStylePr>
    <w:tblStylePr w:type="firstRow">
      <w:rPr>
        <w:rFonts w:ascii="Arial" w:hAnsi="Arial"/>
        <w:color w:val="f2f2f2"/>
        <w:sz w:val="22"/>
      </w:rPr>
      <w:tcPr>
        <w:shd w:val="clear" w:color="f79646" w:themeColor="accent6" w:fill="f79646" w:themeFill="accent6"/>
      </w:tcPr>
    </w:tblStylePr>
    <w:tblStylePr w:type="lastCol">
      <w:rPr>
        <w:rFonts w:ascii="Arial" w:hAnsi="Arial"/>
        <w:color w:val="f2f2f2"/>
        <w:sz w:val="22"/>
      </w:rPr>
      <w:tcPr>
        <w:shd w:val="clear" w:color="f79646" w:themeColor="accent6" w:fill="f79646" w:themeFill="accent6"/>
      </w:tcPr>
    </w:tblStylePr>
    <w:tblStylePr w:type="lastRow">
      <w:rPr>
        <w:rFonts w:ascii="Arial" w:hAnsi="Arial"/>
        <w:color w:val="f2f2f2"/>
        <w:sz w:val="22"/>
      </w:rPr>
      <w:tcPr>
        <w:shd w:val="clear" w:color="f79646" w:themeColor="accent6" w:fill="f79646" w:themeFill="accent6"/>
      </w:tcPr>
    </w:tblStylePr>
  </w:style>
  <w:style w:type="table" w:styleId="1082" w:customStyle="1">
    <w:name w:val="Bordered"/>
    <w:basedOn w:val="882"/>
    <w:uiPriority w:val="99"/>
    <w:pPr>
      <w:spacing w:after="0" w:line="240" w:lineRule="auto"/>
    </w:pPr>
    <w:tblPr>
      <w:tblStyleRowBandSize w:val="1"/>
      <w:tblStyleColBandSize w:val="1"/>
      <w:tblBorders>
        <w:top w:val="single" w:color="D9D9D9" w:themeColor="text1" w:themeTint="26" w:sz="4" w:space="0"/>
        <w:left w:val="single" w:color="D9D9D9" w:themeColor="text1" w:themeTint="26" w:sz="4" w:space="0"/>
        <w:bottom w:val="single" w:color="D9D9D9" w:themeColor="text1" w:themeTint="26" w:sz="4" w:space="0"/>
        <w:right w:val="single" w:color="D9D9D9" w:themeColor="text1" w:themeTint="26" w:sz="4" w:space="0"/>
        <w:insideH w:val="single" w:color="D9D9D9" w:themeColor="text1" w:themeTint="26" w:sz="4" w:space="0"/>
        <w:insideV w:val="single" w:color="D9D9D9" w:themeColor="text1" w:themeTint="26" w:sz="4" w:space="0"/>
      </w:tblBorders>
    </w:tblPr>
    <w:tblStylePr w:type="band1Horz">
      <w:rPr>
        <w:rFonts w:ascii="Arial" w:hAnsi="Arial"/>
        <w:color w:val="404040"/>
        <w:sz w:val="22"/>
      </w:rPr>
      <w:tcPr>
        <w:tcBorders>
          <w:top w:val="single" w:color="D9D9D9" w:themeColor="text1" w:themeTint="26" w:sz="4" w:space="0"/>
          <w:left w:val="single" w:color="D9D9D9" w:themeColor="text1" w:themeTint="26" w:sz="4" w:space="0"/>
          <w:bottom w:val="single" w:color="D9D9D9" w:themeColor="text1" w:themeTint="26" w:sz="4" w:space="0"/>
          <w:right w:val="single" w:color="D9D9D9" w:themeColor="text1" w:themeTint="26"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7F7F7F" w:themeColor="text1" w:themeTint="80" w:sz="12" w:space="0"/>
        </w:tcBorders>
      </w:tcPr>
    </w:tblStylePr>
    <w:tblStylePr w:type="lastCol">
      <w:rPr>
        <w:rFonts w:ascii="Arial" w:hAnsi="Arial"/>
        <w:color w:val="404040"/>
        <w:sz w:val="22"/>
      </w:rPr>
      <w:tcPr>
        <w:tcBorders>
          <w:left w:val="single" w:color="7F7F7F" w:themeColor="text1" w:themeTint="80" w:sz="12" w:space="0"/>
        </w:tcBorders>
      </w:tcPr>
    </w:tblStylePr>
    <w:tblStylePr w:type="lastRow">
      <w:rPr>
        <w:rFonts w:ascii="Arial" w:hAnsi="Arial"/>
        <w:color w:val="404040"/>
        <w:sz w:val="22"/>
      </w:rPr>
      <w:tcPr>
        <w:tcBorders>
          <w:top w:val="single" w:color="7F7F7F" w:themeColor="text1" w:themeTint="80" w:sz="12" w:space="0"/>
        </w:tcBorders>
      </w:tcPr>
    </w:tblStylePr>
  </w:style>
  <w:style w:type="table" w:styleId="1083" w:customStyle="1">
    <w:name w:val="Bordered - Accent 1"/>
    <w:basedOn w:val="882"/>
    <w:uiPriority w:val="99"/>
    <w:pPr>
      <w:spacing w:after="0" w:line="240" w:lineRule="auto"/>
    </w:pPr>
    <w:tblPr>
      <w:tblStyleRowBandSize w:val="1"/>
      <w:tblStyleColBandSize w:val="1"/>
      <w:tblBorders>
        <w:top w:val="single" w:color="B7CBE4" w:themeColor="accent1" w:themeTint="67" w:sz="4" w:space="0"/>
        <w:left w:val="single" w:color="B7CBE4" w:themeColor="accent1" w:themeTint="67" w:sz="4" w:space="0"/>
        <w:bottom w:val="single" w:color="B7CBE4" w:themeColor="accent1" w:themeTint="67" w:sz="4" w:space="0"/>
        <w:right w:val="single" w:color="B7CBE4" w:themeColor="accent1" w:themeTint="67" w:sz="4" w:space="0"/>
        <w:insideH w:val="single" w:color="B7CBE4" w:themeColor="accent1" w:themeTint="67" w:sz="4" w:space="0"/>
        <w:insideV w:val="single" w:color="B7CBE4" w:themeColor="accent1" w:themeTint="67" w:sz="4" w:space="0"/>
      </w:tblBorders>
    </w:tblPr>
    <w:tblStylePr w:type="band1Horz">
      <w:rPr>
        <w:rFonts w:ascii="Arial" w:hAnsi="Arial"/>
        <w:color w:val="404040"/>
        <w:sz w:val="22"/>
      </w:rPr>
      <w:tcPr>
        <w:tcBorders>
          <w:top w:val="single" w:color="B7CBE4" w:themeColor="accent1" w:themeTint="67" w:sz="4" w:space="0"/>
          <w:left w:val="single" w:color="B7CBE4" w:themeColor="accent1" w:themeTint="67" w:sz="4" w:space="0"/>
          <w:bottom w:val="single" w:color="B7CBE4" w:themeColor="accent1" w:themeTint="67" w:sz="4" w:space="0"/>
          <w:right w:val="single" w:color="B7CBE4" w:themeColor="accent1"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4F81BD" w:themeColor="accent1" w:sz="12" w:space="0"/>
        </w:tcBorders>
      </w:tcPr>
    </w:tblStylePr>
    <w:tblStylePr w:type="lastCol">
      <w:rPr>
        <w:rFonts w:ascii="Arial" w:hAnsi="Arial"/>
        <w:color w:val="404040"/>
        <w:sz w:val="22"/>
      </w:rPr>
      <w:tcPr>
        <w:tcBorders>
          <w:left w:val="single" w:color="4F81BD" w:themeColor="accent1" w:sz="12" w:space="0"/>
        </w:tcBorders>
      </w:tcPr>
    </w:tblStylePr>
    <w:tblStylePr w:type="lastRow">
      <w:rPr>
        <w:rFonts w:ascii="Arial" w:hAnsi="Arial"/>
        <w:color w:val="404040"/>
        <w:sz w:val="22"/>
      </w:rPr>
      <w:tcPr>
        <w:tcBorders>
          <w:top w:val="single" w:color="4F81BD" w:themeColor="accent1" w:sz="12" w:space="0"/>
        </w:tcBorders>
      </w:tcPr>
    </w:tblStylePr>
  </w:style>
  <w:style w:type="table" w:styleId="1084" w:customStyle="1">
    <w:name w:val="Bordered - Accent 2"/>
    <w:basedOn w:val="882"/>
    <w:uiPriority w:val="99"/>
    <w:pPr>
      <w:spacing w:after="0" w:line="240" w:lineRule="auto"/>
    </w:pPr>
    <w:tblPr>
      <w:tblStyleRowBandSize w:val="1"/>
      <w:tblStyleColBandSize w:val="1"/>
      <w:tblBorders>
        <w:top w:val="single" w:color="E5B7B6" w:themeColor="accent2" w:themeTint="67" w:sz="4" w:space="0"/>
        <w:left w:val="single" w:color="E5B7B6" w:themeColor="accent2" w:themeTint="67" w:sz="4" w:space="0"/>
        <w:bottom w:val="single" w:color="E5B7B6" w:themeColor="accent2" w:themeTint="67" w:sz="4" w:space="0"/>
        <w:right w:val="single" w:color="E5B7B6" w:themeColor="accent2" w:themeTint="67" w:sz="4" w:space="0"/>
        <w:insideH w:val="single" w:color="E5B7B6" w:themeColor="accent2" w:themeTint="67" w:sz="4" w:space="0"/>
        <w:insideV w:val="single" w:color="E5B7B6" w:themeColor="accent2" w:themeTint="67" w:sz="4" w:space="0"/>
      </w:tblBorders>
    </w:tblPr>
    <w:tblStylePr w:type="band1Horz">
      <w:rPr>
        <w:rFonts w:ascii="Arial" w:hAnsi="Arial"/>
        <w:color w:val="404040"/>
        <w:sz w:val="22"/>
      </w:rPr>
      <w:tcPr>
        <w:tcBorders>
          <w:top w:val="single" w:color="E5B7B6" w:themeColor="accent2" w:themeTint="67" w:sz="4" w:space="0"/>
          <w:left w:val="single" w:color="E5B7B6" w:themeColor="accent2" w:themeTint="67" w:sz="4" w:space="0"/>
          <w:bottom w:val="single" w:color="E5B7B6" w:themeColor="accent2" w:themeTint="67" w:sz="4" w:space="0"/>
          <w:right w:val="single" w:color="E5B7B6" w:themeColor="accent2"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D99695" w:themeColor="accent2" w:themeTint="97" w:sz="12" w:space="0"/>
        </w:tcBorders>
      </w:tcPr>
    </w:tblStylePr>
    <w:tblStylePr w:type="lastCol">
      <w:rPr>
        <w:rFonts w:ascii="Arial" w:hAnsi="Arial"/>
        <w:color w:val="404040"/>
        <w:sz w:val="22"/>
      </w:rPr>
      <w:tcPr>
        <w:tcBorders>
          <w:left w:val="single" w:color="D99695" w:themeColor="accent2" w:themeTint="97" w:sz="12" w:space="0"/>
        </w:tcBorders>
      </w:tcPr>
    </w:tblStylePr>
    <w:tblStylePr w:type="lastRow">
      <w:rPr>
        <w:rFonts w:ascii="Arial" w:hAnsi="Arial"/>
        <w:color w:val="404040"/>
        <w:sz w:val="22"/>
      </w:rPr>
      <w:tcPr>
        <w:tcBorders>
          <w:top w:val="single" w:color="D99695" w:themeColor="accent2" w:themeTint="97" w:sz="12" w:space="0"/>
        </w:tcBorders>
      </w:tcPr>
    </w:tblStylePr>
  </w:style>
  <w:style w:type="table" w:styleId="1085" w:customStyle="1">
    <w:name w:val="Bordered - Accent 3"/>
    <w:basedOn w:val="882"/>
    <w:uiPriority w:val="99"/>
    <w:pPr>
      <w:spacing w:after="0" w:line="240" w:lineRule="auto"/>
    </w:pPr>
    <w:tblPr>
      <w:tblStyleRowBandSize w:val="1"/>
      <w:tblStyleColBandSize w:val="1"/>
      <w:tblBorders>
        <w:top w:val="single" w:color="D6E3BB" w:themeColor="accent3" w:themeTint="67" w:sz="4" w:space="0"/>
        <w:left w:val="single" w:color="D6E3BB" w:themeColor="accent3" w:themeTint="67" w:sz="4" w:space="0"/>
        <w:bottom w:val="single" w:color="D6E3BB" w:themeColor="accent3" w:themeTint="67" w:sz="4" w:space="0"/>
        <w:right w:val="single" w:color="D6E3BB" w:themeColor="accent3" w:themeTint="67" w:sz="4" w:space="0"/>
        <w:insideH w:val="single" w:color="D6E3BB" w:themeColor="accent3" w:themeTint="67" w:sz="4" w:space="0"/>
        <w:insideV w:val="single" w:color="D6E3BB" w:themeColor="accent3" w:themeTint="67" w:sz="4" w:space="0"/>
      </w:tblBorders>
    </w:tblPr>
    <w:tblStylePr w:type="band1Horz">
      <w:rPr>
        <w:rFonts w:ascii="Arial" w:hAnsi="Arial"/>
        <w:color w:val="404040"/>
        <w:sz w:val="22"/>
      </w:rPr>
      <w:tcPr>
        <w:tcBorders>
          <w:top w:val="single" w:color="D6E3BB" w:themeColor="accent3" w:themeTint="67" w:sz="4" w:space="0"/>
          <w:left w:val="single" w:color="D6E3BB" w:themeColor="accent3" w:themeTint="67" w:sz="4" w:space="0"/>
          <w:bottom w:val="single" w:color="D6E3BB" w:themeColor="accent3" w:themeTint="67" w:sz="4" w:space="0"/>
          <w:right w:val="single" w:color="D6E3BB" w:themeColor="accent3"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C3D69B" w:themeColor="accent3" w:themeTint="98" w:sz="12" w:space="0"/>
        </w:tcBorders>
      </w:tcPr>
    </w:tblStylePr>
    <w:tblStylePr w:type="lastCol">
      <w:rPr>
        <w:rFonts w:ascii="Arial" w:hAnsi="Arial"/>
        <w:color w:val="404040"/>
        <w:sz w:val="22"/>
      </w:rPr>
      <w:tcPr>
        <w:tcBorders>
          <w:left w:val="single" w:color="C3D69B" w:themeColor="accent3" w:themeTint="98" w:sz="12" w:space="0"/>
        </w:tcBorders>
      </w:tcPr>
    </w:tblStylePr>
    <w:tblStylePr w:type="lastRow">
      <w:rPr>
        <w:rFonts w:ascii="Arial" w:hAnsi="Arial"/>
        <w:color w:val="404040"/>
        <w:sz w:val="22"/>
      </w:rPr>
      <w:tcPr>
        <w:tcBorders>
          <w:top w:val="single" w:color="C3D69B" w:themeColor="accent3" w:themeTint="98" w:sz="12" w:space="0"/>
        </w:tcBorders>
      </w:tcPr>
    </w:tblStylePr>
  </w:style>
  <w:style w:type="table" w:styleId="1086" w:customStyle="1">
    <w:name w:val="Bordered - Accent 4"/>
    <w:basedOn w:val="882"/>
    <w:uiPriority w:val="99"/>
    <w:pPr>
      <w:spacing w:after="0" w:line="240" w:lineRule="auto"/>
    </w:pPr>
    <w:tblPr>
      <w:tblStyleRowBandSize w:val="1"/>
      <w:tblStyleColBandSize w:val="1"/>
      <w:tblBorders>
        <w:top w:val="single" w:color="CBC0D9" w:themeColor="accent4" w:themeTint="67" w:sz="4" w:space="0"/>
        <w:left w:val="single" w:color="CBC0D9" w:themeColor="accent4" w:themeTint="67" w:sz="4" w:space="0"/>
        <w:bottom w:val="single" w:color="CBC0D9" w:themeColor="accent4" w:themeTint="67" w:sz="4" w:space="0"/>
        <w:right w:val="single" w:color="CBC0D9" w:themeColor="accent4" w:themeTint="67" w:sz="4" w:space="0"/>
        <w:insideH w:val="single" w:color="CBC0D9" w:themeColor="accent4" w:themeTint="67" w:sz="4" w:space="0"/>
        <w:insideV w:val="single" w:color="CBC0D9" w:themeColor="accent4" w:themeTint="67" w:sz="4" w:space="0"/>
      </w:tblBorders>
    </w:tblPr>
    <w:tblStylePr w:type="band1Horz">
      <w:rPr>
        <w:rFonts w:ascii="Arial" w:hAnsi="Arial"/>
        <w:color w:val="404040"/>
        <w:sz w:val="22"/>
      </w:rPr>
      <w:tcPr>
        <w:tcBorders>
          <w:top w:val="single" w:color="CBC0D9" w:themeColor="accent4" w:themeTint="67" w:sz="4" w:space="0"/>
          <w:left w:val="single" w:color="CBC0D9" w:themeColor="accent4" w:themeTint="67" w:sz="4" w:space="0"/>
          <w:bottom w:val="single" w:color="CBC0D9" w:themeColor="accent4" w:themeTint="67" w:sz="4" w:space="0"/>
          <w:right w:val="single" w:color="CBC0D9" w:themeColor="accent4"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B2A1C6" w:themeColor="accent4" w:themeTint="9A" w:sz="12" w:space="0"/>
        </w:tcBorders>
      </w:tcPr>
    </w:tblStylePr>
    <w:tblStylePr w:type="lastCol">
      <w:rPr>
        <w:rFonts w:ascii="Arial" w:hAnsi="Arial"/>
        <w:color w:val="404040"/>
        <w:sz w:val="22"/>
      </w:rPr>
      <w:tcPr>
        <w:tcBorders>
          <w:left w:val="single" w:color="B2A1C6" w:themeColor="accent4" w:themeTint="9A" w:sz="12" w:space="0"/>
        </w:tcBorders>
      </w:tcPr>
    </w:tblStylePr>
    <w:tblStylePr w:type="lastRow">
      <w:rPr>
        <w:rFonts w:ascii="Arial" w:hAnsi="Arial"/>
        <w:color w:val="404040"/>
        <w:sz w:val="22"/>
      </w:rPr>
      <w:tcPr>
        <w:tcBorders>
          <w:top w:val="single" w:color="B2A1C6" w:themeColor="accent4" w:themeTint="9A" w:sz="12" w:space="0"/>
        </w:tcBorders>
      </w:tcPr>
    </w:tblStylePr>
  </w:style>
  <w:style w:type="table" w:styleId="1087" w:customStyle="1">
    <w:name w:val="Bordered - Accent 5"/>
    <w:basedOn w:val="882"/>
    <w:uiPriority w:val="99"/>
    <w:pPr>
      <w:spacing w:after="0" w:line="240" w:lineRule="auto"/>
    </w:pPr>
    <w:tblPr>
      <w:tblStyleRowBandSize w:val="1"/>
      <w:tblStyleColBandSize w:val="1"/>
      <w:tblBorders>
        <w:top w:val="single" w:color="B6DDE8" w:themeColor="accent5" w:themeTint="67" w:sz="4" w:space="0"/>
        <w:left w:val="single" w:color="B6DDE8" w:themeColor="accent5" w:themeTint="67" w:sz="4" w:space="0"/>
        <w:bottom w:val="single" w:color="B6DDE8" w:themeColor="accent5" w:themeTint="67" w:sz="4" w:space="0"/>
        <w:right w:val="single" w:color="B6DDE8" w:themeColor="accent5" w:themeTint="67" w:sz="4" w:space="0"/>
        <w:insideH w:val="single" w:color="B6DDE8" w:themeColor="accent5" w:themeTint="67" w:sz="4" w:space="0"/>
        <w:insideV w:val="single" w:color="B6DDE8" w:themeColor="accent5" w:themeTint="67" w:sz="4" w:space="0"/>
      </w:tblBorders>
    </w:tblPr>
    <w:tblStylePr w:type="band1Horz">
      <w:rPr>
        <w:rFonts w:ascii="Arial" w:hAnsi="Arial"/>
        <w:color w:val="404040"/>
        <w:sz w:val="22"/>
      </w:rPr>
      <w:tcPr>
        <w:tcBorders>
          <w:top w:val="single" w:color="B6DDE8" w:themeColor="accent5" w:themeTint="67" w:sz="4" w:space="0"/>
          <w:left w:val="single" w:color="B6DDE8" w:themeColor="accent5" w:themeTint="67" w:sz="4" w:space="0"/>
          <w:bottom w:val="single" w:color="B6DDE8" w:themeColor="accent5" w:themeTint="67" w:sz="4" w:space="0"/>
          <w:right w:val="single" w:color="B6DDE8" w:themeColor="accent5"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92CCDC" w:themeColor="accent5" w:themeTint="9A" w:sz="12" w:space="0"/>
        </w:tcBorders>
      </w:tcPr>
    </w:tblStylePr>
    <w:tblStylePr w:type="lastCol">
      <w:rPr>
        <w:rFonts w:ascii="Arial" w:hAnsi="Arial"/>
        <w:color w:val="404040"/>
        <w:sz w:val="22"/>
      </w:rPr>
      <w:tcPr>
        <w:tcBorders>
          <w:left w:val="single" w:color="92CCDC" w:themeColor="accent5" w:themeTint="9A" w:sz="12" w:space="0"/>
        </w:tcBorders>
      </w:tcPr>
    </w:tblStylePr>
    <w:tblStylePr w:type="lastRow">
      <w:rPr>
        <w:rFonts w:ascii="Arial" w:hAnsi="Arial"/>
        <w:color w:val="404040"/>
        <w:sz w:val="22"/>
      </w:rPr>
      <w:tcPr>
        <w:tcBorders>
          <w:top w:val="single" w:color="92CCDC" w:themeColor="accent5" w:themeTint="9A" w:sz="12" w:space="0"/>
        </w:tcBorders>
      </w:tcPr>
    </w:tblStylePr>
  </w:style>
  <w:style w:type="table" w:styleId="1088" w:customStyle="1">
    <w:name w:val="Bordered - Accent 6"/>
    <w:basedOn w:val="882"/>
    <w:uiPriority w:val="99"/>
    <w:pPr>
      <w:spacing w:after="0" w:line="240" w:lineRule="auto"/>
    </w:pPr>
    <w:tblPr>
      <w:tblStyleRowBandSize w:val="1"/>
      <w:tblStyleColBandSize w:val="1"/>
      <w:tblBorders>
        <w:top w:val="single" w:color="FBD4B4" w:themeColor="accent6" w:themeTint="67" w:sz="4" w:space="0"/>
        <w:left w:val="single" w:color="FBD4B4" w:themeColor="accent6" w:themeTint="67" w:sz="4" w:space="0"/>
        <w:bottom w:val="single" w:color="FBD4B4" w:themeColor="accent6" w:themeTint="67" w:sz="4" w:space="0"/>
        <w:right w:val="single" w:color="FBD4B4" w:themeColor="accent6" w:themeTint="67" w:sz="4" w:space="0"/>
        <w:insideH w:val="single" w:color="FBD4B4" w:themeColor="accent6" w:themeTint="67" w:sz="4" w:space="0"/>
        <w:insideV w:val="single" w:color="FBD4B4" w:themeColor="accent6" w:themeTint="67" w:sz="4" w:space="0"/>
      </w:tblBorders>
    </w:tblPr>
    <w:tblStylePr w:type="band1Horz">
      <w:rPr>
        <w:rFonts w:ascii="Arial" w:hAnsi="Arial"/>
        <w:color w:val="404040"/>
        <w:sz w:val="22"/>
      </w:rPr>
      <w:tcPr>
        <w:tcBorders>
          <w:top w:val="single" w:color="FBD4B4" w:themeColor="accent6" w:themeTint="67" w:sz="4" w:space="0"/>
          <w:left w:val="single" w:color="FBD4B4" w:themeColor="accent6" w:themeTint="67" w:sz="4" w:space="0"/>
          <w:bottom w:val="single" w:color="FBD4B4" w:themeColor="accent6" w:themeTint="67" w:sz="4" w:space="0"/>
          <w:right w:val="single" w:color="FBD4B4" w:themeColor="accent6"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FAC090" w:themeColor="accent6" w:themeTint="98" w:sz="12" w:space="0"/>
        </w:tcBorders>
      </w:tcPr>
    </w:tblStylePr>
    <w:tblStylePr w:type="lastCol">
      <w:rPr>
        <w:rFonts w:ascii="Arial" w:hAnsi="Arial"/>
        <w:color w:val="404040"/>
        <w:sz w:val="22"/>
      </w:rPr>
      <w:tcPr>
        <w:tcBorders>
          <w:left w:val="single" w:color="FAC090" w:themeColor="accent6" w:themeTint="98" w:sz="12" w:space="0"/>
        </w:tcBorders>
      </w:tcPr>
    </w:tblStylePr>
    <w:tblStylePr w:type="lastRow">
      <w:rPr>
        <w:rFonts w:ascii="Arial" w:hAnsi="Arial"/>
        <w:color w:val="404040"/>
        <w:sz w:val="22"/>
      </w:rPr>
      <w:tcPr>
        <w:tcBorders>
          <w:top w:val="single" w:color="FAC090" w:themeColor="accent6" w:themeTint="98" w:sz="12" w:space="0"/>
        </w:tcBorders>
      </w:tcPr>
    </w:tblStylePr>
  </w:style>
  <w:style w:type="character" w:styleId="1089">
    <w:name w:val="Hyperlink"/>
    <w:uiPriority w:val="99"/>
    <w:unhideWhenUsed/>
    <w:rPr>
      <w:color w:val="0000ff" w:themeColor="hyperlink"/>
      <w:u w:val="single"/>
    </w:rPr>
  </w:style>
  <w:style w:type="paragraph" w:styleId="1090">
    <w:name w:val="footnote text"/>
    <w:basedOn w:val="871"/>
    <w:link w:val="1091"/>
    <w:uiPriority w:val="99"/>
    <w:semiHidden/>
    <w:unhideWhenUsed/>
    <w:pPr>
      <w:spacing w:after="40" w:line="240" w:lineRule="auto"/>
    </w:pPr>
    <w:rPr>
      <w:sz w:val="18"/>
    </w:rPr>
  </w:style>
  <w:style w:type="character" w:styleId="1091" w:customStyle="1">
    <w:name w:val="Текст сноски Знак"/>
    <w:link w:val="1090"/>
    <w:uiPriority w:val="99"/>
    <w:rPr>
      <w:sz w:val="18"/>
    </w:rPr>
  </w:style>
  <w:style w:type="character" w:styleId="1092">
    <w:name w:val="footnote reference"/>
    <w:basedOn w:val="881"/>
    <w:uiPriority w:val="99"/>
    <w:unhideWhenUsed/>
    <w:rPr>
      <w:vertAlign w:val="superscript"/>
    </w:rPr>
  </w:style>
  <w:style w:type="paragraph" w:styleId="1093">
    <w:name w:val="endnote text"/>
    <w:basedOn w:val="871"/>
    <w:link w:val="1094"/>
    <w:uiPriority w:val="99"/>
    <w:semiHidden/>
    <w:unhideWhenUsed/>
    <w:pPr>
      <w:spacing w:after="0" w:line="240" w:lineRule="auto"/>
    </w:pPr>
    <w:rPr>
      <w:sz w:val="20"/>
    </w:rPr>
  </w:style>
  <w:style w:type="character" w:styleId="1094" w:customStyle="1">
    <w:name w:val="Текст концевой сноски Знак"/>
    <w:link w:val="1093"/>
    <w:uiPriority w:val="99"/>
    <w:rPr>
      <w:sz w:val="20"/>
    </w:rPr>
  </w:style>
  <w:style w:type="character" w:styleId="1095">
    <w:name w:val="endnote reference"/>
    <w:basedOn w:val="881"/>
    <w:uiPriority w:val="99"/>
    <w:semiHidden/>
    <w:unhideWhenUsed/>
    <w:rPr>
      <w:vertAlign w:val="superscript"/>
    </w:rPr>
  </w:style>
  <w:style w:type="paragraph" w:styleId="1096">
    <w:name w:val="toc 1"/>
    <w:basedOn w:val="871"/>
    <w:next w:val="871"/>
    <w:uiPriority w:val="39"/>
    <w:unhideWhenUsed/>
    <w:pPr>
      <w:spacing w:after="57"/>
    </w:pPr>
  </w:style>
  <w:style w:type="paragraph" w:styleId="1097">
    <w:name w:val="toc 2"/>
    <w:basedOn w:val="871"/>
    <w:next w:val="871"/>
    <w:uiPriority w:val="39"/>
    <w:unhideWhenUsed/>
    <w:pPr>
      <w:ind w:left="283"/>
      <w:spacing w:after="57"/>
    </w:pPr>
  </w:style>
  <w:style w:type="paragraph" w:styleId="1098">
    <w:name w:val="toc 3"/>
    <w:basedOn w:val="871"/>
    <w:next w:val="871"/>
    <w:uiPriority w:val="39"/>
    <w:unhideWhenUsed/>
    <w:pPr>
      <w:ind w:left="567"/>
      <w:spacing w:after="57"/>
    </w:pPr>
  </w:style>
  <w:style w:type="paragraph" w:styleId="1099">
    <w:name w:val="toc 4"/>
    <w:basedOn w:val="871"/>
    <w:next w:val="871"/>
    <w:uiPriority w:val="39"/>
    <w:unhideWhenUsed/>
    <w:pPr>
      <w:ind w:left="850"/>
      <w:spacing w:after="57"/>
    </w:pPr>
  </w:style>
  <w:style w:type="paragraph" w:styleId="1100">
    <w:name w:val="toc 5"/>
    <w:basedOn w:val="871"/>
    <w:next w:val="871"/>
    <w:uiPriority w:val="39"/>
    <w:unhideWhenUsed/>
    <w:pPr>
      <w:ind w:left="1134"/>
      <w:spacing w:after="57"/>
    </w:pPr>
  </w:style>
  <w:style w:type="paragraph" w:styleId="1101">
    <w:name w:val="toc 6"/>
    <w:basedOn w:val="871"/>
    <w:next w:val="871"/>
    <w:uiPriority w:val="39"/>
    <w:unhideWhenUsed/>
    <w:pPr>
      <w:ind w:left="1417"/>
      <w:spacing w:after="57"/>
    </w:pPr>
  </w:style>
  <w:style w:type="paragraph" w:styleId="1102">
    <w:name w:val="toc 7"/>
    <w:basedOn w:val="871"/>
    <w:next w:val="871"/>
    <w:uiPriority w:val="39"/>
    <w:unhideWhenUsed/>
    <w:pPr>
      <w:ind w:left="1701"/>
      <w:spacing w:after="57"/>
    </w:pPr>
  </w:style>
  <w:style w:type="paragraph" w:styleId="1103">
    <w:name w:val="toc 8"/>
    <w:basedOn w:val="871"/>
    <w:next w:val="871"/>
    <w:uiPriority w:val="39"/>
    <w:unhideWhenUsed/>
    <w:pPr>
      <w:ind w:left="1984"/>
      <w:spacing w:after="57"/>
    </w:pPr>
  </w:style>
  <w:style w:type="paragraph" w:styleId="1104">
    <w:name w:val="toc 9"/>
    <w:basedOn w:val="871"/>
    <w:next w:val="871"/>
    <w:uiPriority w:val="39"/>
    <w:unhideWhenUsed/>
    <w:pPr>
      <w:ind w:left="2268"/>
      <w:spacing w:after="57"/>
    </w:pPr>
  </w:style>
  <w:style w:type="paragraph" w:styleId="1105">
    <w:name w:val="TOC Heading"/>
    <w:uiPriority w:val="39"/>
    <w:unhideWhenUsed/>
  </w:style>
  <w:style w:type="paragraph" w:styleId="1106">
    <w:name w:val="table of figures"/>
    <w:basedOn w:val="871"/>
    <w:next w:val="871"/>
    <w:uiPriority w:val="99"/>
    <w:unhideWhenUsed/>
    <w:pPr>
      <w:spacing w:after="0"/>
    </w:pPr>
  </w:style>
  <w:style w:type="paragraph" w:styleId="1107">
    <w:name w:val="List Paragraph"/>
    <w:basedOn w:val="871"/>
    <w:uiPriority w:val="34"/>
    <w:qFormat/>
    <w:pPr>
      <w:contextualSpacing/>
      <w:ind w:left="720"/>
    </w:pPr>
  </w:style>
  <w:style w:type="paragraph" w:styleId="1108" w:customStyle="1">
    <w:name w:val="ConsPlusNormal"/>
    <w:pPr>
      <w:spacing w:after="0" w:line="240" w:lineRule="auto"/>
      <w:widowControl w:val="off"/>
    </w:pPr>
    <w:rPr>
      <w:rFonts w:ascii="Times New Roman" w:hAnsi="Times New Roman" w:eastAsia="Times New Roman" w:cs="Times New Roman"/>
      <w:sz w:val="24"/>
      <w:szCs w:val="20"/>
      <w:lang w:eastAsia="ru-RU"/>
    </w:rPr>
  </w:style>
  <w:style w:type="paragraph" w:styleId="1109" w:customStyle="1">
    <w:name w:val="Bespoke Basic"/>
    <w:basedOn w:val="871"/>
    <w:qFormat/>
    <w:pPr>
      <w:ind w:firstLine="567"/>
      <w:jc w:val="both"/>
      <w:spacing w:after="0" w:line="100" w:lineRule="atLeast"/>
      <w:widowControl w:val="off"/>
    </w:pPr>
    <w:rPr>
      <w:rFonts w:ascii="Times New Roman" w:hAnsi="Times New Roman" w:eastAsia="SimSun" w:cs="Liberation Serif;Times New Roma"/>
      <w:color w:val="00000a"/>
      <w:sz w:val="24"/>
      <w:szCs w:val="24"/>
      <w:lang w:val="en-US" w:eastAsia="zh-CN" w:bidi="hi-IN"/>
    </w:rPr>
  </w:style>
  <w:style w:type="character" w:styleId="1110">
    <w:name w:val="annotation reference"/>
    <w:basedOn w:val="881"/>
    <w:uiPriority w:val="99"/>
    <w:unhideWhenUsed/>
    <w:rPr>
      <w:sz w:val="16"/>
      <w:szCs w:val="16"/>
    </w:rPr>
  </w:style>
  <w:style w:type="paragraph" w:styleId="1111">
    <w:name w:val="annotation text"/>
    <w:basedOn w:val="871"/>
    <w:link w:val="1112"/>
    <w:uiPriority w:val="99"/>
    <w:unhideWhenUsed/>
    <w:pPr>
      <w:spacing w:line="240" w:lineRule="auto"/>
    </w:pPr>
    <w:rPr>
      <w:sz w:val="20"/>
      <w:szCs w:val="20"/>
    </w:rPr>
  </w:style>
  <w:style w:type="character" w:styleId="1112" w:customStyle="1">
    <w:name w:val="Текст примечания Знак"/>
    <w:basedOn w:val="881"/>
    <w:link w:val="1111"/>
    <w:uiPriority w:val="99"/>
    <w:rPr>
      <w:sz w:val="20"/>
      <w:szCs w:val="20"/>
    </w:rPr>
  </w:style>
  <w:style w:type="paragraph" w:styleId="1113">
    <w:name w:val="annotation subject"/>
    <w:basedOn w:val="1111"/>
    <w:next w:val="1111"/>
    <w:link w:val="1114"/>
    <w:uiPriority w:val="99"/>
    <w:semiHidden/>
    <w:unhideWhenUsed/>
    <w:rPr>
      <w:b/>
      <w:bCs/>
    </w:rPr>
  </w:style>
  <w:style w:type="character" w:styleId="1114" w:customStyle="1">
    <w:name w:val="Тема примечания Знак"/>
    <w:basedOn w:val="1112"/>
    <w:link w:val="1113"/>
    <w:uiPriority w:val="99"/>
    <w:semiHidden/>
    <w:rPr>
      <w:b/>
      <w:bCs/>
      <w:sz w:val="20"/>
      <w:szCs w:val="20"/>
    </w:rPr>
  </w:style>
  <w:style w:type="paragraph" w:styleId="1115">
    <w:name w:val="Balloon Text"/>
    <w:basedOn w:val="871"/>
    <w:link w:val="1116"/>
    <w:uiPriority w:val="99"/>
    <w:semiHidden/>
    <w:unhideWhenUsed/>
    <w:pPr>
      <w:spacing w:after="0" w:line="240" w:lineRule="auto"/>
    </w:pPr>
    <w:rPr>
      <w:rFonts w:ascii="Tahoma" w:hAnsi="Tahoma" w:cs="Tahoma"/>
      <w:sz w:val="16"/>
      <w:szCs w:val="16"/>
    </w:rPr>
  </w:style>
  <w:style w:type="character" w:styleId="1116" w:customStyle="1">
    <w:name w:val="Текст выноски Знак"/>
    <w:basedOn w:val="881"/>
    <w:link w:val="1115"/>
    <w:uiPriority w:val="99"/>
    <w:semiHidden/>
    <w:rPr>
      <w:rFonts w:ascii="Tahoma" w:hAnsi="Tahoma" w:cs="Tahoma"/>
      <w:sz w:val="16"/>
      <w:szCs w:val="16"/>
    </w:rPr>
  </w:style>
  <w:style w:type="paragraph" w:styleId="1117" w:customStyle="1">
    <w:name w:val="s_1"/>
    <w:basedOn w:val="871"/>
    <w:pPr>
      <w:spacing w:before="100" w:beforeAutospacing="1" w:after="100" w:afterAutospacing="1" w:line="240" w:lineRule="auto"/>
    </w:pPr>
    <w:rPr>
      <w:rFonts w:ascii="Times New Roman" w:hAnsi="Times New Roman" w:eastAsia="Times New Roman" w:cs="Times New Roman"/>
      <w:sz w:val="24"/>
      <w:szCs w:val="24"/>
      <w:lang w:eastAsia="ru-RU"/>
    </w:rPr>
  </w:style>
  <w:style w:type="table" w:styleId="1118" w:customStyle="1">
    <w:name w:val="Сетка таблицы1"/>
    <w:basedOn w:val="882"/>
    <w:next w:val="963"/>
    <w:uiPriority w:val="59"/>
    <w:pPr>
      <w:spacing w:after="0" w:line="240" w:lineRule="auto"/>
    </w:pPr>
    <w:rPr>
      <w:rFonts w:ascii="Times New Roman" w:hAnsi="Times New Roman" w:eastAsia="Times New Roman" w:cs="Times New Roman"/>
      <w:sz w:val="20"/>
      <w:szCs w:val="20"/>
      <w:lang w:eastAsia="ru-RU"/>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styleId="1119" w:customStyle="1">
    <w:name w:val="ConsNormal"/>
    <w:pPr>
      <w:ind w:firstLine="720"/>
      <w:spacing w:after="0" w:line="240" w:lineRule="auto"/>
    </w:pPr>
    <w:rPr>
      <w:rFonts w:ascii="Arial" w:hAnsi="Arial" w:eastAsia="Times New Roman" w:cs="Arial"/>
      <w:sz w:val="20"/>
      <w:szCs w:val="20"/>
      <w:lang w:eastAsia="ru-RU"/>
    </w:rPr>
  </w:style>
  <w:style w:type="character" w:styleId="1120" w:customStyle="1">
    <w:name w:val="Основной текст (2)_"/>
    <w:basedOn w:val="881"/>
    <w:link w:val="1121"/>
    <w:rPr>
      <w:rFonts w:ascii="Times New Roman" w:hAnsi="Times New Roman" w:eastAsia="Times New Roman"/>
      <w:szCs w:val="28"/>
      <w:shd w:val="clear" w:color="auto" w:fill="ffffff"/>
    </w:rPr>
  </w:style>
  <w:style w:type="paragraph" w:styleId="1121" w:customStyle="1">
    <w:name w:val="Основной текст (2)"/>
    <w:basedOn w:val="871"/>
    <w:link w:val="1120"/>
    <w:pPr>
      <w:jc w:val="both"/>
      <w:spacing w:before="320" w:after="0" w:line="322" w:lineRule="exact"/>
      <w:shd w:val="clear" w:color="auto" w:fill="ffffff"/>
      <w:widowControl w:val="off"/>
    </w:pPr>
    <w:rPr>
      <w:rFonts w:ascii="Times New Roman" w:hAnsi="Times New Roman" w:eastAsia="Times New Roman"/>
      <w:szCs w:val="28"/>
    </w:rPr>
  </w:style>
  <w:style w:type="character" w:styleId="1122">
    <w:name w:val="Emphasis"/>
    <w:basedOn w:val="881"/>
    <w:uiPriority w:val="20"/>
    <w:qFormat/>
    <w:rPr>
      <w:i/>
      <w:iCs/>
    </w:rPr>
  </w:style>
  <w:style w:type="paragraph" w:styleId="1123" w:customStyle="1">
    <w:name w:val="Заголовок структурного элемента"/>
    <w:qFormat/>
    <w:pPr>
      <w:jc w:val="center"/>
      <w:keepNext/>
      <w:pageBreakBefore/>
      <w:spacing w:before="360" w:after="360" w:line="240" w:lineRule="auto"/>
      <w:pBdr>
        <w:top w:val="none" w:color="000000" w:sz="4" w:space="0"/>
        <w:left w:val="none" w:color="000000" w:sz="4" w:space="0"/>
        <w:bottom w:val="none" w:color="000000" w:sz="4" w:space="0"/>
        <w:right w:val="none" w:color="000000" w:sz="4" w:space="0"/>
        <w:between w:val="none" w:color="000000" w:sz="4" w:space="0"/>
      </w:pBdr>
      <w:outlineLvl w:val="0"/>
    </w:pPr>
    <w:rPr>
      <w:rFonts w:ascii="Times New Roman" w:hAnsi="Times New Roman" w:cs="Times New Roman" w:eastAsiaTheme="minorEastAsia"/>
      <w:bCs/>
      <w:caps/>
      <w:sz w:val="28"/>
      <w:lang w:eastAsia="ru-RU"/>
    </w:rPr>
  </w:style>
  <w:style w:type="paragraph" w:styleId="1124" w:customStyle="1">
    <w:name w:val="Тема работы"/>
    <w:uiPriority w:val="57"/>
    <w:qFormat/>
    <w:pPr>
      <w:jc w:val="center"/>
      <w:spacing w:after="0" w:line="360" w:lineRule="auto"/>
      <w:widowControl w:val="off"/>
      <w:pBdr>
        <w:top w:val="none" w:color="000000" w:sz="4" w:space="0"/>
        <w:left w:val="none" w:color="000000" w:sz="4" w:space="0"/>
        <w:bottom w:val="none" w:color="000000" w:sz="4" w:space="0"/>
        <w:right w:val="none" w:color="000000" w:sz="4" w:space="0"/>
        <w:between w:val="none" w:color="000000" w:sz="4" w:space="0"/>
      </w:pBdr>
    </w:pPr>
    <w:rPr>
      <w:rFonts w:ascii="Times New Roman" w:hAnsi="Times New Roman" w:cs="Times New Roman" w:eastAsiaTheme="minorEastAsia"/>
      <w:caps/>
      <w:color w:val="000000"/>
      <w:sz w:val="28"/>
      <w:szCs w:val="28"/>
      <w:lang w:eastAsia="ru-RU"/>
    </w:rPr>
  </w:style>
  <w:style w:type="paragraph" w:styleId="1125" w:customStyle="1">
    <w:name w:val="Default"/>
    <w:pPr>
      <w:spacing w:after="0" w:line="240" w:lineRule="auto"/>
      <w:pBdr>
        <w:top w:val="none" w:color="000000" w:sz="4" w:space="0"/>
        <w:left w:val="none" w:color="000000" w:sz="4" w:space="0"/>
        <w:bottom w:val="none" w:color="000000" w:sz="4" w:space="0"/>
        <w:right w:val="none" w:color="000000" w:sz="4" w:space="0"/>
        <w:between w:val="none" w:color="000000" w:sz="4" w:space="0"/>
      </w:pBdr>
    </w:pPr>
    <w:rPr>
      <w:rFonts w:ascii="Times New Roman" w:hAnsi="Times New Roman" w:cs="Times New Roman" w:eastAsiaTheme="minorEastAsia"/>
      <w:color w:val="000000"/>
      <w:sz w:val="24"/>
      <w:szCs w:val="24"/>
    </w:rPr>
  </w:style>
  <w:style w:type="paragraph" w:styleId="1126" w:customStyle="1">
    <w:name w:val="для таблиц"/>
    <w:qFormat/>
    <w:pPr>
      <w:jc w:val="both"/>
      <w:spacing w:after="0" w:line="360" w:lineRule="auto"/>
      <w:widowControl w:val="off"/>
      <w:pBdr>
        <w:top w:val="none" w:color="000000" w:sz="4" w:space="0"/>
        <w:left w:val="none" w:color="000000" w:sz="4" w:space="0"/>
        <w:bottom w:val="none" w:color="000000" w:sz="4" w:space="0"/>
        <w:right w:val="none" w:color="000000" w:sz="4" w:space="0"/>
        <w:between w:val="none" w:color="000000" w:sz="4" w:space="0"/>
      </w:pBdr>
    </w:pPr>
    <w:rPr>
      <w:rFonts w:ascii="Times New Roman" w:hAnsi="Times New Roman" w:cs="Times New Roman" w:eastAsiaTheme="minorEastAsia"/>
      <w:color w:val="000000"/>
      <w:sz w:val="28"/>
      <w:szCs w:val="28"/>
      <w:lang w:eastAsia="ru-RU"/>
    </w:rPr>
  </w:style>
  <w:style w:type="paragraph" w:styleId="1127" w:customStyle="1">
    <w:name w:val="Основной текст с отступом1"/>
    <w:pPr>
      <w:ind w:firstLine="709"/>
      <w:jc w:val="both"/>
      <w:spacing w:before="120" w:after="0" w:line="240" w:lineRule="auto"/>
      <w:tabs>
        <w:tab w:val="left" w:pos="0" w:leader="none"/>
      </w:tabs>
      <w:pBdr>
        <w:top w:val="none" w:color="000000" w:sz="4" w:space="0"/>
        <w:left w:val="none" w:color="000000" w:sz="4" w:space="0"/>
        <w:bottom w:val="none" w:color="000000" w:sz="4" w:space="0"/>
        <w:right w:val="none" w:color="000000" w:sz="4" w:space="0"/>
        <w:between w:val="none" w:color="000000" w:sz="4" w:space="0"/>
      </w:pBdr>
    </w:pPr>
    <w:rPr>
      <w:rFonts w:ascii="Times New Roman" w:hAnsi="Times New Roman" w:eastAsia="Times New Roman" w:cs="Times New Roman"/>
      <w:sz w:val="24"/>
      <w:szCs w:val="24"/>
      <w:lang w:eastAsia="ru-RU"/>
    </w:rPr>
  </w:style>
  <w:style w:type="paragraph" w:styleId="1128" w:customStyle="1">
    <w:name w:val="Перечисление"/>
    <w:qFormat/>
    <w:pPr>
      <w:ind w:firstLine="709"/>
      <w:jc w:val="both"/>
      <w:spacing w:after="0" w:line="360" w:lineRule="auto"/>
      <w:tabs>
        <w:tab w:val="left" w:pos="992" w:leader="none"/>
      </w:tabs>
      <w:pBdr>
        <w:top w:val="none" w:color="000000" w:sz="4" w:space="0"/>
        <w:left w:val="none" w:color="000000" w:sz="4" w:space="0"/>
        <w:bottom w:val="none" w:color="000000" w:sz="4" w:space="0"/>
        <w:right w:val="none" w:color="000000" w:sz="4" w:space="0"/>
        <w:between w:val="none" w:color="000000" w:sz="4" w:space="0"/>
      </w:pBdr>
    </w:pPr>
    <w:rPr>
      <w:rFonts w:ascii="Times New Roman" w:hAnsi="Times New Roman" w:cs="Times New Roman" w:eastAsiaTheme="minorEastAsia"/>
      <w:sz w:val="28"/>
      <w:szCs w:val="28"/>
      <w:lang w:eastAsia="ru-RU"/>
    </w:rPr>
  </w:style>
  <w:style w:type="paragraph" w:styleId="1129" w:customStyle="1">
    <w:name w:val="Табличный_заголовки"/>
    <w:qFormat/>
    <w:pPr>
      <w:jc w:val="center"/>
      <w:keepLines/>
      <w:keepNext/>
      <w:spacing w:after="0" w:line="240" w:lineRule="auto"/>
      <w:pBdr>
        <w:top w:val="none" w:color="000000" w:sz="4" w:space="0"/>
        <w:left w:val="none" w:color="000000" w:sz="4" w:space="0"/>
        <w:bottom w:val="none" w:color="000000" w:sz="4" w:space="0"/>
        <w:right w:val="none" w:color="000000" w:sz="4" w:space="0"/>
        <w:between w:val="none" w:color="000000" w:sz="4" w:space="0"/>
      </w:pBdr>
    </w:pPr>
    <w:rPr>
      <w:rFonts w:ascii="Times New Roman" w:hAnsi="Times New Roman" w:eastAsia="Times New Roman" w:cs="Times New Roman"/>
      <w:b/>
      <w:lang w:eastAsia="ru-RU"/>
    </w:rPr>
  </w:style>
  <w:style w:type="paragraph" w:styleId="1130" w:customStyle="1">
    <w:name w:val="Табличный_слева"/>
    <w:pPr>
      <w:spacing w:after="0" w:line="240" w:lineRule="auto"/>
      <w:pBdr>
        <w:top w:val="none" w:color="000000" w:sz="4" w:space="0"/>
        <w:left w:val="none" w:color="000000" w:sz="4" w:space="0"/>
        <w:bottom w:val="none" w:color="000000" w:sz="4" w:space="0"/>
        <w:right w:val="none" w:color="000000" w:sz="4" w:space="0"/>
        <w:between w:val="none" w:color="000000" w:sz="4" w:space="0"/>
      </w:pBdr>
    </w:pPr>
    <w:rPr>
      <w:rFonts w:ascii="Times New Roman" w:hAnsi="Times New Roman" w:eastAsia="Times New Roman" w:cs="Times New Roman"/>
      <w:lang w:eastAsia="ru-RU"/>
    </w:rPr>
  </w:style>
  <w:style w:type="paragraph" w:styleId="1131" w:customStyle="1">
    <w:name w:val="S_Обычный"/>
    <w:qFormat/>
    <w:pPr>
      <w:ind w:firstLine="709"/>
      <w:jc w:val="both"/>
      <w:spacing w:after="0"/>
      <w:pBdr>
        <w:top w:val="none" w:color="000000" w:sz="4" w:space="0"/>
        <w:left w:val="none" w:color="000000" w:sz="4" w:space="0"/>
        <w:bottom w:val="none" w:color="000000" w:sz="4" w:space="0"/>
        <w:right w:val="none" w:color="000000" w:sz="4" w:space="0"/>
        <w:between w:val="none" w:color="000000" w:sz="4" w:space="0"/>
      </w:pBdr>
    </w:pPr>
    <w:rPr>
      <w:rFonts w:ascii="Bookman Old Style" w:hAnsi="Bookman Old Style" w:eastAsia="Times New Roman" w:cs="Times New Roman"/>
      <w:sz w:val="24"/>
      <w:szCs w:val="24"/>
      <w:lang w:eastAsia="ru-RU"/>
    </w:rPr>
  </w:style>
  <w:style w:type="paragraph" w:styleId="1132" w:customStyle="1">
    <w:name w:val="Обычный Р"/>
    <w:qFormat/>
    <w:pPr>
      <w:ind w:firstLine="624"/>
      <w:jc w:val="both"/>
      <w:spacing w:before="120" w:after="0" w:line="360" w:lineRule="auto"/>
      <w:pBdr>
        <w:top w:val="none" w:color="000000" w:sz="4" w:space="0"/>
        <w:left w:val="none" w:color="000000" w:sz="4" w:space="0"/>
        <w:bottom w:val="none" w:color="000000" w:sz="4" w:space="0"/>
        <w:right w:val="none" w:color="000000" w:sz="4" w:space="0"/>
        <w:between w:val="none" w:color="000000" w:sz="4" w:space="0"/>
      </w:pBdr>
    </w:pPr>
    <w:rPr>
      <w:rFonts w:ascii="Times New Roman" w:hAnsi="Times New Roman" w:cs="Times New Roman" w:eastAsiaTheme="minorEastAsia"/>
      <w:sz w:val="28"/>
      <w:szCs w:val="20"/>
      <w:lang w:eastAsia="ru-RU"/>
    </w:rPr>
  </w:style>
  <w:style w:type="paragraph" w:styleId="1133" w:customStyle="1">
    <w:name w:val="p2"/>
    <w:pPr>
      <w:spacing w:before="100" w:beforeAutospacing="1" w:after="100" w:afterAutospacing="1" w:line="240" w:lineRule="auto"/>
      <w:pBdr>
        <w:top w:val="none" w:color="000000" w:sz="4" w:space="0"/>
        <w:left w:val="none" w:color="000000" w:sz="4" w:space="0"/>
        <w:bottom w:val="none" w:color="000000" w:sz="4" w:space="0"/>
        <w:right w:val="none" w:color="000000" w:sz="4" w:space="0"/>
        <w:between w:val="none" w:color="000000" w:sz="4" w:space="0"/>
      </w:pBdr>
    </w:pPr>
    <w:rPr>
      <w:rFonts w:ascii="Times New Roman" w:hAnsi="Times New Roman" w:eastAsia="Times New Roman" w:cs="Times New Roman"/>
      <w:sz w:val="24"/>
      <w:szCs w:val="24"/>
      <w:lang w:eastAsia="ru-RU"/>
    </w:rPr>
  </w:style>
  <w:style w:type="paragraph" w:styleId="1134" w:customStyle="1">
    <w:name w:val="Table Paragraph"/>
    <w:uiPriority w:val="1"/>
    <w:qFormat/>
    <w:pPr>
      <w:ind w:left="98"/>
      <w:jc w:val="center"/>
      <w:spacing w:after="0" w:line="181" w:lineRule="exact"/>
      <w:widowControl w:val="off"/>
      <w:pBdr>
        <w:top w:val="none" w:color="000000" w:sz="4" w:space="0"/>
        <w:left w:val="none" w:color="000000" w:sz="4" w:space="0"/>
        <w:bottom w:val="none" w:color="000000" w:sz="4" w:space="0"/>
        <w:right w:val="none" w:color="000000" w:sz="4" w:space="0"/>
        <w:between w:val="none" w:color="000000" w:sz="4" w:space="0"/>
      </w:pBdr>
    </w:pPr>
    <w:rPr>
      <w:rFonts w:ascii="Times New Roman" w:hAnsi="Times New Roman" w:eastAsia="Times New Roman" w:cs="Times New Roman"/>
    </w:rPr>
  </w:style>
  <w:style w:type="paragraph" w:styleId="1135" w:customStyle="1">
    <w:name w:val="1 Обычный"/>
    <w:qFormat/>
    <w:pPr>
      <w:ind w:firstLine="709"/>
      <w:jc w:val="both"/>
      <w:spacing w:after="0" w:line="360" w:lineRule="auto"/>
      <w:widowControl w:val="off"/>
      <w:pBdr>
        <w:top w:val="none" w:color="000000" w:sz="4" w:space="0"/>
        <w:left w:val="none" w:color="000000" w:sz="4" w:space="0"/>
        <w:bottom w:val="none" w:color="000000" w:sz="4" w:space="0"/>
        <w:right w:val="none" w:color="000000" w:sz="4" w:space="0"/>
        <w:between w:val="none" w:color="000000" w:sz="4" w:space="0"/>
      </w:pBdr>
    </w:pPr>
    <w:rPr>
      <w:rFonts w:ascii="Times New Roman" w:hAnsi="Times New Roman" w:cs="Times New Roman" w:eastAsiaTheme="minorEastAsia"/>
      <w:color w:val="000000"/>
      <w:sz w:val="28"/>
      <w:szCs w:val="28"/>
      <w:lang w:eastAsia="ru-RU"/>
    </w:rPr>
  </w:style>
  <w:style w:type="paragraph" w:styleId="1136" w:customStyle="1">
    <w:name w:val="Таблица 12 пт"/>
    <w:qFormat/>
    <w:pPr>
      <w:jc w:val="both"/>
      <w:spacing w:after="0"/>
      <w:widowControl w:val="off"/>
      <w:pBdr>
        <w:top w:val="none" w:color="000000" w:sz="4" w:space="0"/>
        <w:left w:val="none" w:color="000000" w:sz="4" w:space="0"/>
        <w:bottom w:val="none" w:color="000000" w:sz="4" w:space="0"/>
        <w:right w:val="none" w:color="000000" w:sz="4" w:space="0"/>
        <w:between w:val="none" w:color="000000" w:sz="4" w:space="0"/>
      </w:pBdr>
    </w:pPr>
    <w:rPr>
      <w:rFonts w:ascii="Times New Roman" w:hAnsi="Times New Roman" w:eastAsia="Times New Roman" w:cs="Times New Roman"/>
      <w:color w:val="000000"/>
      <w:sz w:val="24"/>
      <w:szCs w:val="28"/>
      <w:lang w:eastAsia="ru-RU"/>
    </w:rPr>
  </w:style>
  <w:style w:type="table" w:styleId="1137" w:customStyle="1">
    <w:name w:val="Table Normal"/>
    <w:uiPriority w:val="2"/>
    <w:semiHidden/>
    <w:unhideWhenUsed/>
    <w:qFormat/>
    <w:pPr>
      <w:spacing w:after="0" w:line="240" w:lineRule="auto"/>
      <w:widowControl w:val="off"/>
      <w:pBdr>
        <w:top w:val="none" w:color="000000" w:sz="4" w:space="0"/>
        <w:left w:val="none" w:color="000000" w:sz="4" w:space="0"/>
        <w:bottom w:val="none" w:color="000000" w:sz="4" w:space="0"/>
        <w:right w:val="none" w:color="000000" w:sz="4" w:space="0"/>
        <w:between w:val="none" w:color="000000" w:sz="4" w:space="0"/>
      </w:pBdr>
    </w:pPr>
    <w:rPr>
      <w:lang w:val="en-US"/>
    </w:rPr>
    <w:tblPr>
      <w:tblStyleRowBandSize w:val="1"/>
      <w:tblStyleColBandSize w:val="1"/>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CellMar>
        <w:left w:w="0" w:type="dxa"/>
        <w:top w:w="0" w:type="dxa"/>
        <w:right w:w="0" w:type="dxa"/>
        <w:bottom w:w="0" w:type="dxa"/>
      </w:tblCellMar>
    </w:tblPr>
    <w:tcPr>
      <w:tcW w:w="0" w:type="auto"/>
    </w:tcPr>
  </w:style>
  <w:style w:type="paragraph" w:styleId="1138" w:customStyle="1">
    <w:name w:val="Абзац списка1"/>
    <w:uiPriority w:val="34"/>
    <w:qFormat/>
    <w:pPr>
      <w:contextualSpacing/>
      <w:ind w:left="720"/>
      <w:jc w:val="both"/>
      <w:spacing w:after="0" w:line="240" w:lineRule="auto"/>
      <w:widowControl w:val="off"/>
      <w:pBdr>
        <w:top w:val="none" w:color="000000" w:sz="4" w:space="0"/>
        <w:left w:val="none" w:color="000000" w:sz="4" w:space="0"/>
        <w:bottom w:val="none" w:color="000000" w:sz="4" w:space="0"/>
        <w:right w:val="none" w:color="000000" w:sz="4" w:space="0"/>
        <w:between w:val="none" w:color="000000" w:sz="4" w:space="0"/>
      </w:pBdr>
    </w:pPr>
    <w:rPr>
      <w:rFonts w:ascii="Times New Roman" w:hAnsi="Times New Roman" w:eastAsia="Times New Roman" w:cs="Times New Roman"/>
      <w:sz w:val="20"/>
      <w:szCs w:val="20"/>
      <w:lang w:val="en-US" w:eastAsia="ru-RU"/>
    </w:rPr>
  </w:style>
  <w:style w:type="character" w:styleId="1139">
    <w:name w:val="FollowedHyperlink"/>
    <w:basedOn w:val="881"/>
    <w:uiPriority w:val="99"/>
    <w:semiHidden/>
    <w:unhideWhenUsed/>
    <w:rPr>
      <w:color w:val="954f72"/>
      <w:u w:val="single"/>
    </w:rPr>
  </w:style>
  <w:style w:type="paragraph" w:styleId="1140" w:customStyle="1">
    <w:name w:val="msonormal"/>
    <w:basedOn w:val="871"/>
    <w:pPr>
      <w:spacing w:before="100" w:beforeAutospacing="1" w:after="100" w:afterAutospacing="1" w:line="240" w:lineRule="auto"/>
    </w:pPr>
    <w:rPr>
      <w:rFonts w:ascii="Times New Roman" w:hAnsi="Times New Roman" w:eastAsia="Times New Roman" w:cs="Times New Roman"/>
      <w:sz w:val="24"/>
      <w:szCs w:val="24"/>
      <w:lang w:eastAsia="ru-RU"/>
    </w:rPr>
  </w:style>
  <w:style w:type="paragraph" w:styleId="1141" w:customStyle="1">
    <w:name w:val="xl63"/>
    <w:basedOn w:val="871"/>
    <w:pPr>
      <w:spacing w:before="100" w:beforeAutospacing="1" w:after="100" w:afterAutospacing="1" w:line="240" w:lineRule="auto"/>
      <w:pBdr>
        <w:top w:val="single" w:color="000000" w:sz="8" w:space="0"/>
        <w:left w:val="single" w:color="000000" w:sz="8" w:space="0"/>
        <w:right w:val="single" w:color="000000" w:sz="8" w:space="0"/>
      </w:pBdr>
    </w:pPr>
    <w:rPr>
      <w:rFonts w:ascii="Times New Roman" w:hAnsi="Times New Roman" w:eastAsia="Times New Roman" w:cs="Times New Roman"/>
      <w:color w:val="000000"/>
      <w:sz w:val="20"/>
      <w:szCs w:val="20"/>
      <w:lang w:eastAsia="ru-RU"/>
    </w:rPr>
  </w:style>
  <w:style w:type="paragraph" w:styleId="1142" w:customStyle="1">
    <w:name w:val="xl64"/>
    <w:basedOn w:val="871"/>
    <w:pPr>
      <w:jc w:val="center"/>
      <w:spacing w:before="100" w:beforeAutospacing="1" w:after="100" w:afterAutospacing="1" w:line="240" w:lineRule="auto"/>
      <w:pBdr>
        <w:top w:val="single" w:color="000000" w:sz="8" w:space="0"/>
        <w:left w:val="single" w:color="000000" w:sz="8" w:space="0"/>
        <w:bottom w:val="single" w:color="000000" w:sz="8" w:space="0"/>
        <w:right w:val="single" w:color="000000" w:sz="8" w:space="0"/>
      </w:pBdr>
    </w:pPr>
    <w:rPr>
      <w:rFonts w:ascii="Times New Roman" w:hAnsi="Times New Roman" w:eastAsia="Times New Roman" w:cs="Times New Roman"/>
      <w:color w:val="000000"/>
      <w:sz w:val="20"/>
      <w:szCs w:val="20"/>
      <w:lang w:eastAsia="ru-RU"/>
    </w:rPr>
  </w:style>
  <w:style w:type="paragraph" w:styleId="1143" w:customStyle="1">
    <w:name w:val="xl65"/>
    <w:basedOn w:val="871"/>
    <w:pPr>
      <w:jc w:val="center"/>
      <w:spacing w:before="100" w:beforeAutospacing="1" w:after="100" w:afterAutospacing="1" w:line="240" w:lineRule="auto"/>
      <w:pBdr>
        <w:top w:val="single" w:color="000000" w:sz="8" w:space="0"/>
        <w:bottom w:val="single" w:color="000000" w:sz="8" w:space="0"/>
        <w:right w:val="single" w:color="000000" w:sz="8" w:space="0"/>
      </w:pBdr>
    </w:pPr>
    <w:rPr>
      <w:rFonts w:ascii="Times New Roman" w:hAnsi="Times New Roman" w:eastAsia="Times New Roman" w:cs="Times New Roman"/>
      <w:color w:val="000000"/>
      <w:sz w:val="20"/>
      <w:szCs w:val="20"/>
      <w:lang w:eastAsia="ru-RU"/>
    </w:rPr>
  </w:style>
  <w:style w:type="paragraph" w:styleId="1144" w:customStyle="1">
    <w:name w:val="xl66"/>
    <w:basedOn w:val="871"/>
    <w:pPr>
      <w:jc w:val="center"/>
      <w:spacing w:before="100" w:beforeAutospacing="1" w:after="100" w:afterAutospacing="1" w:line="240" w:lineRule="auto"/>
      <w:pBdr>
        <w:bottom w:val="single" w:color="000000" w:sz="8" w:space="0"/>
        <w:right w:val="single" w:color="000000" w:sz="8" w:space="0"/>
      </w:pBdr>
    </w:pPr>
    <w:rPr>
      <w:rFonts w:ascii="Times New Roman" w:hAnsi="Times New Roman" w:eastAsia="Times New Roman" w:cs="Times New Roman"/>
      <w:color w:val="000000"/>
      <w:sz w:val="20"/>
      <w:szCs w:val="20"/>
      <w:lang w:eastAsia="ru-RU"/>
    </w:rPr>
  </w:style>
  <w:style w:type="paragraph" w:styleId="1145" w:customStyle="1">
    <w:name w:val="xl67"/>
    <w:basedOn w:val="871"/>
    <w:pPr>
      <w:jc w:val="center"/>
      <w:spacing w:before="100" w:beforeAutospacing="1" w:after="100" w:afterAutospacing="1" w:line="240" w:lineRule="auto"/>
      <w:pBdr>
        <w:bottom w:val="single" w:color="000000" w:sz="8" w:space="0"/>
        <w:right w:val="single" w:color="000000" w:sz="8" w:space="0"/>
      </w:pBdr>
    </w:pPr>
    <w:rPr>
      <w:rFonts w:ascii="Times New Roman" w:hAnsi="Times New Roman" w:eastAsia="Times New Roman" w:cs="Times New Roman"/>
      <w:color w:val="000000"/>
      <w:sz w:val="20"/>
      <w:szCs w:val="20"/>
      <w:lang w:eastAsia="ru-RU"/>
    </w:rPr>
  </w:style>
  <w:style w:type="paragraph" w:styleId="1146" w:customStyle="1">
    <w:name w:val="xl68"/>
    <w:basedOn w:val="871"/>
    <w:pPr>
      <w:spacing w:before="100" w:beforeAutospacing="1" w:after="100" w:afterAutospacing="1" w:line="240" w:lineRule="auto"/>
      <w:pBdr>
        <w:bottom w:val="single" w:color="000000" w:sz="8" w:space="0"/>
        <w:right w:val="single" w:color="000000" w:sz="8" w:space="0"/>
      </w:pBdr>
    </w:pPr>
    <w:rPr>
      <w:rFonts w:ascii="Times New Roman" w:hAnsi="Times New Roman" w:eastAsia="Times New Roman" w:cs="Times New Roman"/>
      <w:color w:val="000000"/>
      <w:sz w:val="20"/>
      <w:szCs w:val="20"/>
      <w:lang w:eastAsia="ru-RU"/>
    </w:rPr>
  </w:style>
  <w:style w:type="paragraph" w:styleId="1147" w:customStyle="1">
    <w:name w:val="xl69"/>
    <w:basedOn w:val="871"/>
    <w:pPr>
      <w:jc w:val="center"/>
      <w:spacing w:before="100" w:beforeAutospacing="1" w:after="100" w:afterAutospacing="1" w:line="240" w:lineRule="auto"/>
      <w:pBdr>
        <w:top w:val="single" w:color="000000" w:sz="8" w:space="0"/>
        <w:left w:val="single" w:color="000000" w:sz="8" w:space="0"/>
        <w:right w:val="single" w:color="000000" w:sz="8" w:space="0"/>
      </w:pBdr>
    </w:pPr>
    <w:rPr>
      <w:rFonts w:ascii="Times New Roman" w:hAnsi="Times New Roman" w:eastAsia="Times New Roman" w:cs="Times New Roman"/>
      <w:color w:val="000000"/>
      <w:sz w:val="20"/>
      <w:szCs w:val="20"/>
      <w:lang w:eastAsia="ru-RU"/>
    </w:rPr>
  </w:style>
  <w:style w:type="paragraph" w:styleId="1148" w:customStyle="1">
    <w:name w:val="xl70"/>
    <w:basedOn w:val="871"/>
    <w:pPr>
      <w:jc w:val="center"/>
      <w:spacing w:before="100" w:beforeAutospacing="1" w:after="100" w:afterAutospacing="1" w:line="240" w:lineRule="auto"/>
      <w:pBdr>
        <w:top w:val="single" w:color="000000" w:sz="8" w:space="0"/>
        <w:left w:val="single" w:color="000000" w:sz="8" w:space="0"/>
        <w:bottom w:val="single" w:color="000000" w:sz="8" w:space="0"/>
      </w:pBdr>
    </w:pPr>
    <w:rPr>
      <w:rFonts w:ascii="Times New Roman" w:hAnsi="Times New Roman" w:eastAsia="Times New Roman" w:cs="Times New Roman"/>
      <w:color w:val="000000"/>
      <w:sz w:val="20"/>
      <w:szCs w:val="20"/>
      <w:lang w:eastAsia="ru-RU"/>
    </w:rPr>
  </w:style>
  <w:style w:type="paragraph" w:styleId="1149" w:customStyle="1">
    <w:name w:val="xl71"/>
    <w:basedOn w:val="871"/>
    <w:pPr>
      <w:jc w:val="center"/>
      <w:spacing w:before="100" w:beforeAutospacing="1" w:after="100" w:afterAutospacing="1" w:line="240" w:lineRule="auto"/>
      <w:pBdr>
        <w:top w:val="single" w:color="000000" w:sz="8" w:space="0"/>
        <w:bottom w:val="single" w:color="000000" w:sz="8" w:space="0"/>
        <w:right w:val="single" w:color="000000" w:sz="8" w:space="0"/>
      </w:pBdr>
    </w:pPr>
    <w:rPr>
      <w:rFonts w:ascii="Times New Roman" w:hAnsi="Times New Roman" w:eastAsia="Times New Roman" w:cs="Times New Roman"/>
      <w:color w:val="000000"/>
      <w:sz w:val="20"/>
      <w:szCs w:val="20"/>
      <w:lang w:eastAsia="ru-RU"/>
    </w:rPr>
  </w:style>
  <w:style w:type="paragraph" w:styleId="1150" w:customStyle="1">
    <w:name w:val="xl72"/>
    <w:basedOn w:val="871"/>
    <w:pPr>
      <w:jc w:val="center"/>
      <w:spacing w:before="100" w:beforeAutospacing="1" w:after="100" w:afterAutospacing="1" w:line="240" w:lineRule="auto"/>
      <w:pBdr>
        <w:top w:val="single" w:color="000000" w:sz="8" w:space="0"/>
        <w:left w:val="single" w:color="000000" w:sz="8" w:space="0"/>
        <w:bottom w:val="single" w:color="000000" w:sz="8" w:space="0"/>
        <w:right w:val="single" w:color="000000" w:sz="8" w:space="0"/>
      </w:pBdr>
    </w:pPr>
    <w:rPr>
      <w:rFonts w:ascii="Times New Roman" w:hAnsi="Times New Roman" w:eastAsia="Times New Roman" w:cs="Times New Roman"/>
      <w:color w:val="000000"/>
      <w:sz w:val="20"/>
      <w:szCs w:val="20"/>
      <w:lang w:eastAsia="ru-RU"/>
    </w:rPr>
  </w:style>
  <w:style w:type="paragraph" w:styleId="1151" w:customStyle="1">
    <w:name w:val="xl73"/>
    <w:basedOn w:val="871"/>
    <w:pPr>
      <w:jc w:val="center"/>
      <w:spacing w:before="100" w:beforeAutospacing="1" w:after="100" w:afterAutospacing="1" w:line="240" w:lineRule="auto"/>
      <w:pBdr>
        <w:left w:val="single" w:color="000000" w:sz="8" w:space="0"/>
        <w:bottom w:val="single" w:color="000000" w:sz="8" w:space="0"/>
        <w:right w:val="single" w:color="000000" w:sz="8" w:space="0"/>
      </w:pBdr>
    </w:pPr>
    <w:rPr>
      <w:rFonts w:ascii="Times New Roman" w:hAnsi="Times New Roman" w:eastAsia="Times New Roman" w:cs="Times New Roman"/>
      <w:color w:val="000000"/>
      <w:sz w:val="20"/>
      <w:szCs w:val="20"/>
      <w:lang w:eastAsia="ru-RU"/>
    </w:rPr>
  </w:style>
  <w:style w:type="paragraph" w:styleId="1152" w:customStyle="1">
    <w:name w:val="xl74"/>
    <w:basedOn w:val="871"/>
    <w:pPr>
      <w:jc w:val="both"/>
      <w:spacing w:before="100" w:beforeAutospacing="1" w:after="100" w:afterAutospacing="1" w:line="240" w:lineRule="auto"/>
      <w:pBdr>
        <w:bottom w:val="single" w:color="000000" w:sz="8" w:space="0"/>
        <w:right w:val="single" w:color="000000" w:sz="8" w:space="0"/>
      </w:pBdr>
    </w:pPr>
    <w:rPr>
      <w:rFonts w:ascii="Times New Roman" w:hAnsi="Times New Roman" w:eastAsia="Times New Roman" w:cs="Times New Roman"/>
      <w:color w:val="000000"/>
      <w:sz w:val="20"/>
      <w:szCs w:val="20"/>
      <w:lang w:eastAsia="ru-RU"/>
    </w:rPr>
  </w:style>
  <w:style w:type="paragraph" w:styleId="1153" w:customStyle="1">
    <w:name w:val="xl75"/>
    <w:basedOn w:val="871"/>
    <w:pPr>
      <w:jc w:val="center"/>
      <w:spacing w:before="100" w:beforeAutospacing="1" w:after="100" w:afterAutospacing="1" w:line="240" w:lineRule="auto"/>
      <w:pBdr>
        <w:bottom w:val="single" w:color="000000" w:sz="8" w:space="0"/>
        <w:right w:val="single" w:color="000000" w:sz="8" w:space="0"/>
      </w:pBdr>
    </w:pPr>
    <w:rPr>
      <w:rFonts w:ascii="Times New Roman" w:hAnsi="Times New Roman" w:eastAsia="Times New Roman" w:cs="Times New Roman"/>
      <w:color w:val="000000"/>
      <w:sz w:val="20"/>
      <w:szCs w:val="20"/>
      <w:lang w:eastAsia="ru-RU"/>
    </w:rPr>
  </w:style>
  <w:style w:type="paragraph" w:styleId="1154" w:customStyle="1">
    <w:name w:val="xl76"/>
    <w:basedOn w:val="871"/>
    <w:pPr>
      <w:jc w:val="center"/>
      <w:spacing w:before="100" w:beforeAutospacing="1" w:after="100" w:afterAutospacing="1" w:line="240" w:lineRule="auto"/>
      <w:pBdr>
        <w:left w:val="single" w:color="000000" w:sz="8" w:space="0"/>
        <w:right w:val="single" w:color="000000" w:sz="8" w:space="0"/>
      </w:pBdr>
    </w:pPr>
    <w:rPr>
      <w:rFonts w:ascii="Times New Roman" w:hAnsi="Times New Roman" w:eastAsia="Times New Roman" w:cs="Times New Roman"/>
      <w:color w:val="000000"/>
      <w:sz w:val="20"/>
      <w:szCs w:val="20"/>
      <w:lang w:eastAsia="ru-RU"/>
    </w:rPr>
  </w:style>
  <w:style w:type="paragraph" w:styleId="1155" w:customStyle="1">
    <w:name w:val="xl77"/>
    <w:basedOn w:val="871"/>
    <w:pPr>
      <w:jc w:val="center"/>
      <w:spacing w:before="100" w:beforeAutospacing="1" w:after="100" w:afterAutospacing="1" w:line="240" w:lineRule="auto"/>
      <w:pBdr>
        <w:top w:val="single" w:color="000000" w:sz="8" w:space="0"/>
        <w:bottom w:val="single" w:color="000000" w:sz="8" w:space="0"/>
      </w:pBdr>
    </w:pPr>
    <w:rPr>
      <w:rFonts w:ascii="Times New Roman" w:hAnsi="Times New Roman" w:eastAsia="Times New Roman" w:cs="Times New Roman"/>
      <w:color w:val="000000"/>
      <w:sz w:val="20"/>
      <w:szCs w:val="20"/>
      <w:lang w:eastAsia="ru-RU"/>
    </w:rPr>
  </w:style>
  <w:style w:type="paragraph" w:styleId="1156" w:customStyle="1">
    <w:name w:val="xl78"/>
    <w:basedOn w:val="871"/>
    <w:pPr>
      <w:jc w:val="center"/>
      <w:spacing w:before="100" w:beforeAutospacing="1" w:after="100" w:afterAutospacing="1" w:line="240" w:lineRule="auto"/>
      <w:pBdr>
        <w:top w:val="single" w:color="000000" w:sz="8" w:space="0"/>
        <w:left w:val="single" w:color="000000" w:sz="8" w:space="0"/>
        <w:right w:val="single" w:color="000000" w:sz="8" w:space="0"/>
      </w:pBdr>
    </w:pPr>
    <w:rPr>
      <w:rFonts w:ascii="Times New Roman" w:hAnsi="Times New Roman" w:eastAsia="Times New Roman" w:cs="Times New Roman"/>
      <w:color w:val="000000"/>
      <w:sz w:val="20"/>
      <w:szCs w:val="20"/>
      <w:lang w:eastAsia="ru-RU"/>
    </w:rPr>
  </w:style>
  <w:style w:type="paragraph" w:styleId="1157" w:customStyle="1">
    <w:name w:val="xl79"/>
    <w:basedOn w:val="871"/>
    <w:pPr>
      <w:jc w:val="center"/>
      <w:spacing w:before="100" w:beforeAutospacing="1" w:after="100" w:afterAutospacing="1" w:line="240" w:lineRule="auto"/>
      <w:pBdr>
        <w:left w:val="single" w:color="000000" w:sz="8" w:space="0"/>
        <w:bottom w:val="single" w:color="000000" w:sz="8" w:space="0"/>
        <w:right w:val="single" w:color="000000" w:sz="8" w:space="0"/>
      </w:pBdr>
    </w:pPr>
    <w:rPr>
      <w:rFonts w:ascii="Times New Roman" w:hAnsi="Times New Roman" w:eastAsia="Times New Roman" w:cs="Times New Roman"/>
      <w:color w:val="000000"/>
      <w:sz w:val="20"/>
      <w:szCs w:val="20"/>
      <w:lang w:eastAsia="ru-RU"/>
    </w:rPr>
  </w:style>
  <w:style w:type="paragraph" w:styleId="1158" w:customStyle="1">
    <w:name w:val="xl80"/>
    <w:basedOn w:val="871"/>
    <w:pPr>
      <w:jc w:val="center"/>
      <w:spacing w:before="100" w:beforeAutospacing="1" w:after="100" w:afterAutospacing="1" w:line="240" w:lineRule="auto"/>
      <w:pBdr>
        <w:top w:val="single" w:color="000000" w:sz="8" w:space="0"/>
        <w:left w:val="single" w:color="000000" w:sz="8" w:space="0"/>
      </w:pBdr>
    </w:pPr>
    <w:rPr>
      <w:rFonts w:ascii="Times New Roman" w:hAnsi="Times New Roman" w:eastAsia="Times New Roman" w:cs="Times New Roman"/>
      <w:color w:val="000000"/>
      <w:sz w:val="20"/>
      <w:szCs w:val="20"/>
      <w:lang w:eastAsia="ru-RU"/>
    </w:rPr>
  </w:style>
  <w:style w:type="paragraph" w:styleId="1159" w:customStyle="1">
    <w:name w:val="xl81"/>
    <w:basedOn w:val="871"/>
    <w:pPr>
      <w:jc w:val="center"/>
      <w:spacing w:before="100" w:beforeAutospacing="1" w:after="100" w:afterAutospacing="1" w:line="240" w:lineRule="auto"/>
      <w:pBdr>
        <w:top w:val="single" w:color="000000" w:sz="8" w:space="0"/>
        <w:right w:val="single" w:color="000000" w:sz="8" w:space="0"/>
      </w:pBdr>
    </w:pPr>
    <w:rPr>
      <w:rFonts w:ascii="Times New Roman" w:hAnsi="Times New Roman" w:eastAsia="Times New Roman" w:cs="Times New Roman"/>
      <w:color w:val="000000"/>
      <w:sz w:val="20"/>
      <w:szCs w:val="20"/>
      <w:lang w:eastAsia="ru-RU"/>
    </w:rPr>
  </w:style>
  <w:style w:type="paragraph" w:styleId="1160" w:customStyle="1">
    <w:name w:val="xl82"/>
    <w:basedOn w:val="871"/>
    <w:pPr>
      <w:jc w:val="center"/>
      <w:spacing w:before="100" w:beforeAutospacing="1" w:after="100" w:afterAutospacing="1" w:line="240" w:lineRule="auto"/>
      <w:pBdr>
        <w:left w:val="single" w:color="000000" w:sz="8" w:space="0"/>
      </w:pBdr>
    </w:pPr>
    <w:rPr>
      <w:rFonts w:ascii="Times New Roman" w:hAnsi="Times New Roman" w:eastAsia="Times New Roman" w:cs="Times New Roman"/>
      <w:color w:val="000000"/>
      <w:sz w:val="20"/>
      <w:szCs w:val="20"/>
      <w:lang w:eastAsia="ru-RU"/>
    </w:rPr>
  </w:style>
  <w:style w:type="paragraph" w:styleId="1161" w:customStyle="1">
    <w:name w:val="xl83"/>
    <w:basedOn w:val="871"/>
    <w:pPr>
      <w:jc w:val="center"/>
      <w:spacing w:before="100" w:beforeAutospacing="1" w:after="100" w:afterAutospacing="1" w:line="240" w:lineRule="auto"/>
      <w:pBdr>
        <w:right w:val="single" w:color="000000" w:sz="8" w:space="0"/>
      </w:pBdr>
    </w:pPr>
    <w:rPr>
      <w:rFonts w:ascii="Times New Roman" w:hAnsi="Times New Roman" w:eastAsia="Times New Roman" w:cs="Times New Roman"/>
      <w:color w:val="000000"/>
      <w:sz w:val="20"/>
      <w:szCs w:val="20"/>
      <w:lang w:eastAsia="ru-RU"/>
    </w:rPr>
  </w:style>
  <w:style w:type="paragraph" w:styleId="1162" w:customStyle="1">
    <w:name w:val="xl84"/>
    <w:basedOn w:val="871"/>
    <w:pPr>
      <w:jc w:val="center"/>
      <w:spacing w:before="100" w:beforeAutospacing="1" w:after="100" w:afterAutospacing="1" w:line="240" w:lineRule="auto"/>
      <w:pBdr>
        <w:left w:val="single" w:color="000000" w:sz="8" w:space="0"/>
        <w:bottom w:val="single" w:color="000000" w:sz="8" w:space="0"/>
      </w:pBdr>
    </w:pPr>
    <w:rPr>
      <w:rFonts w:ascii="Times New Roman" w:hAnsi="Times New Roman" w:eastAsia="Times New Roman" w:cs="Times New Roman"/>
      <w:color w:val="000000"/>
      <w:sz w:val="20"/>
      <w:szCs w:val="20"/>
      <w:lang w:eastAsia="ru-RU"/>
    </w:rPr>
  </w:style>
  <w:style w:type="paragraph" w:styleId="1163" w:customStyle="1">
    <w:name w:val="xl85"/>
    <w:basedOn w:val="871"/>
    <w:pPr>
      <w:jc w:val="center"/>
      <w:spacing w:before="100" w:beforeAutospacing="1" w:after="100" w:afterAutospacing="1" w:line="240" w:lineRule="auto"/>
      <w:pBdr>
        <w:top w:val="single" w:color="000000" w:sz="8" w:space="0"/>
        <w:left w:val="single" w:color="000000" w:sz="8" w:space="0"/>
        <w:right w:val="single" w:color="000000" w:sz="8" w:space="0"/>
      </w:pBdr>
    </w:pPr>
    <w:rPr>
      <w:rFonts w:ascii="Times New Roman" w:hAnsi="Times New Roman" w:eastAsia="Times New Roman" w:cs="Times New Roman"/>
      <w:color w:val="000000"/>
      <w:sz w:val="20"/>
      <w:szCs w:val="20"/>
      <w:lang w:eastAsia="ru-RU"/>
    </w:rPr>
  </w:style>
  <w:style w:type="paragraph" w:styleId="1164" w:customStyle="1">
    <w:name w:val="xl86"/>
    <w:basedOn w:val="871"/>
    <w:pPr>
      <w:jc w:val="center"/>
      <w:spacing w:before="100" w:beforeAutospacing="1" w:after="100" w:afterAutospacing="1" w:line="240" w:lineRule="auto"/>
      <w:pBdr>
        <w:left w:val="single" w:color="000000" w:sz="8" w:space="0"/>
        <w:right w:val="single" w:color="000000" w:sz="8" w:space="0"/>
      </w:pBdr>
    </w:pPr>
    <w:rPr>
      <w:rFonts w:ascii="Times New Roman" w:hAnsi="Times New Roman" w:eastAsia="Times New Roman" w:cs="Times New Roman"/>
      <w:color w:val="000000"/>
      <w:sz w:val="20"/>
      <w:szCs w:val="20"/>
      <w:lang w:eastAsia="ru-RU"/>
    </w:rPr>
  </w:style>
  <w:style w:type="paragraph" w:styleId="1165" w:customStyle="1">
    <w:name w:val="xl87"/>
    <w:basedOn w:val="871"/>
    <w:pPr>
      <w:jc w:val="center"/>
      <w:spacing w:before="100" w:beforeAutospacing="1" w:after="100" w:afterAutospacing="1" w:line="240" w:lineRule="auto"/>
      <w:pBdr>
        <w:left w:val="single" w:color="000000" w:sz="8" w:space="0"/>
        <w:bottom w:val="single" w:color="000000" w:sz="8" w:space="0"/>
        <w:right w:val="single" w:color="000000" w:sz="8" w:space="0"/>
      </w:pBdr>
    </w:pPr>
    <w:rPr>
      <w:rFonts w:ascii="Times New Roman" w:hAnsi="Times New Roman" w:eastAsia="Times New Roman" w:cs="Times New Roman"/>
      <w:color w:val="000000"/>
      <w:sz w:val="20"/>
      <w:szCs w:val="20"/>
      <w:lang w:eastAsia="ru-RU"/>
    </w:rPr>
  </w:style>
  <w:style w:type="paragraph" w:styleId="1166" w:customStyle="1">
    <w:name w:val="xl88"/>
    <w:basedOn w:val="871"/>
    <w:pPr>
      <w:jc w:val="center"/>
      <w:spacing w:before="100" w:beforeAutospacing="1" w:after="100" w:afterAutospacing="1" w:line="240" w:lineRule="auto"/>
      <w:pBdr>
        <w:top w:val="single" w:color="000000" w:sz="8" w:space="0"/>
        <w:left w:val="single" w:color="000000" w:sz="8" w:space="0"/>
        <w:bottom w:val="single" w:color="000000" w:sz="8" w:space="0"/>
      </w:pBdr>
    </w:pPr>
    <w:rPr>
      <w:rFonts w:ascii="Times New Roman" w:hAnsi="Times New Roman" w:eastAsia="Times New Roman" w:cs="Times New Roman"/>
      <w:color w:val="000000"/>
      <w:sz w:val="20"/>
      <w:szCs w:val="20"/>
      <w:lang w:eastAsia="ru-RU"/>
    </w:rPr>
  </w:style>
  <w:style w:type="paragraph" w:styleId="1167" w:customStyle="1">
    <w:name w:val="xl89"/>
    <w:basedOn w:val="871"/>
    <w:pPr>
      <w:spacing w:before="100" w:beforeAutospacing="1" w:after="100" w:afterAutospacing="1" w:line="240" w:lineRule="auto"/>
      <w:pBdr>
        <w:left w:val="single" w:color="000000" w:sz="8" w:space="0"/>
        <w:bottom w:val="single" w:color="000000" w:sz="8" w:space="0"/>
        <w:right w:val="single" w:color="000000" w:sz="8" w:space="0"/>
      </w:pBdr>
    </w:pPr>
    <w:rPr>
      <w:rFonts w:ascii="Times New Roman" w:hAnsi="Times New Roman" w:eastAsia="Times New Roman" w:cs="Times New Roman"/>
      <w:color w:val="000000"/>
      <w:sz w:val="20"/>
      <w:szCs w:val="20"/>
      <w:lang w:eastAsia="ru-RU"/>
    </w:rPr>
  </w:style>
  <w:style w:type="paragraph" w:styleId="1168" w:customStyle="1">
    <w:name w:val="xl90"/>
    <w:basedOn w:val="871"/>
    <w:pPr>
      <w:spacing w:before="100" w:beforeAutospacing="1" w:after="100" w:afterAutospacing="1" w:line="240" w:lineRule="auto"/>
      <w:pBdr>
        <w:left w:val="single" w:color="000000" w:sz="8" w:space="0"/>
        <w:right w:val="single" w:color="000000" w:sz="8" w:space="0"/>
      </w:pBdr>
    </w:pPr>
    <w:rPr>
      <w:rFonts w:ascii="Times New Roman" w:hAnsi="Times New Roman" w:eastAsia="Times New Roman" w:cs="Times New Roman"/>
      <w:color w:val="000000"/>
      <w:sz w:val="20"/>
      <w:szCs w:val="20"/>
      <w:lang w:eastAsia="ru-RU"/>
    </w:rPr>
  </w:style>
  <w:style w:type="paragraph" w:styleId="1169" w:customStyle="1">
    <w:name w:val="xl91"/>
    <w:basedOn w:val="871"/>
    <w:pPr>
      <w:jc w:val="center"/>
      <w:spacing w:before="100" w:beforeAutospacing="1" w:after="100" w:afterAutospacing="1" w:line="240" w:lineRule="auto"/>
      <w:pBdr>
        <w:top w:val="single" w:color="000000" w:sz="8" w:space="0"/>
        <w:left w:val="single" w:color="000000" w:sz="8" w:space="0"/>
      </w:pBdr>
    </w:pPr>
    <w:rPr>
      <w:rFonts w:ascii="Times New Roman" w:hAnsi="Times New Roman" w:eastAsia="Times New Roman" w:cs="Times New Roman"/>
      <w:color w:val="000000"/>
      <w:sz w:val="20"/>
      <w:szCs w:val="20"/>
      <w:lang w:eastAsia="ru-RU"/>
    </w:rPr>
  </w:style>
  <w:style w:type="paragraph" w:styleId="1170" w:customStyle="1">
    <w:name w:val="xl92"/>
    <w:basedOn w:val="871"/>
    <w:pPr>
      <w:jc w:val="center"/>
      <w:spacing w:before="100" w:beforeAutospacing="1" w:after="100" w:afterAutospacing="1" w:line="240" w:lineRule="auto"/>
      <w:pBdr>
        <w:top w:val="single" w:color="000000" w:sz="8" w:space="0"/>
        <w:right w:val="single" w:color="000000" w:sz="8" w:space="0"/>
      </w:pBdr>
    </w:pPr>
    <w:rPr>
      <w:rFonts w:ascii="Times New Roman" w:hAnsi="Times New Roman" w:eastAsia="Times New Roman" w:cs="Times New Roman"/>
      <w:color w:val="000000"/>
      <w:sz w:val="20"/>
      <w:szCs w:val="20"/>
      <w:lang w:eastAsia="ru-RU"/>
    </w:rPr>
  </w:style>
  <w:style w:type="paragraph" w:styleId="1171" w:customStyle="1">
    <w:name w:val="xl93"/>
    <w:basedOn w:val="871"/>
    <w:pPr>
      <w:jc w:val="center"/>
      <w:spacing w:before="100" w:beforeAutospacing="1" w:after="100" w:afterAutospacing="1" w:line="240" w:lineRule="auto"/>
      <w:pBdr>
        <w:left w:val="single" w:color="000000" w:sz="8" w:space="0"/>
      </w:pBdr>
    </w:pPr>
    <w:rPr>
      <w:rFonts w:ascii="Times New Roman" w:hAnsi="Times New Roman" w:eastAsia="Times New Roman" w:cs="Times New Roman"/>
      <w:color w:val="000000"/>
      <w:sz w:val="20"/>
      <w:szCs w:val="20"/>
      <w:lang w:eastAsia="ru-RU"/>
    </w:rPr>
  </w:style>
  <w:style w:type="paragraph" w:styleId="1172" w:customStyle="1">
    <w:name w:val="xl94"/>
    <w:basedOn w:val="871"/>
    <w:pPr>
      <w:jc w:val="center"/>
      <w:spacing w:before="100" w:beforeAutospacing="1" w:after="100" w:afterAutospacing="1" w:line="240" w:lineRule="auto"/>
      <w:pBdr>
        <w:right w:val="single" w:color="000000" w:sz="8" w:space="0"/>
      </w:pBdr>
    </w:pPr>
    <w:rPr>
      <w:rFonts w:ascii="Times New Roman" w:hAnsi="Times New Roman" w:eastAsia="Times New Roman" w:cs="Times New Roman"/>
      <w:color w:val="000000"/>
      <w:sz w:val="20"/>
      <w:szCs w:val="20"/>
      <w:lang w:eastAsia="ru-RU"/>
    </w:rPr>
  </w:style>
  <w:style w:type="paragraph" w:styleId="1173" w:customStyle="1">
    <w:name w:val="xl95"/>
    <w:basedOn w:val="871"/>
    <w:pPr>
      <w:jc w:val="center"/>
      <w:spacing w:before="100" w:beforeAutospacing="1" w:after="100" w:afterAutospacing="1" w:line="240" w:lineRule="auto"/>
      <w:pBdr>
        <w:left w:val="single" w:color="000000" w:sz="8" w:space="0"/>
        <w:bottom w:val="single" w:color="000000" w:sz="8" w:space="0"/>
      </w:pBdr>
    </w:pPr>
    <w:rPr>
      <w:rFonts w:ascii="Times New Roman" w:hAnsi="Times New Roman" w:eastAsia="Times New Roman" w:cs="Times New Roman"/>
      <w:color w:val="000000"/>
      <w:sz w:val="20"/>
      <w:szCs w:val="20"/>
      <w:lang w:eastAsia="ru-RU"/>
    </w:rPr>
  </w:style>
  <w:style w:type="paragraph" w:styleId="1174" w:customStyle="1">
    <w:name w:val="xl96"/>
    <w:basedOn w:val="871"/>
    <w:pPr>
      <w:jc w:val="center"/>
      <w:spacing w:before="100" w:beforeAutospacing="1" w:after="100" w:afterAutospacing="1" w:line="240" w:lineRule="auto"/>
      <w:pBdr>
        <w:top w:val="single" w:color="000000" w:sz="8" w:space="0"/>
        <w:bottom w:val="single" w:color="000000" w:sz="8" w:space="0"/>
      </w:pBdr>
    </w:pPr>
    <w:rPr>
      <w:rFonts w:ascii="Times New Roman" w:hAnsi="Times New Roman" w:eastAsia="Times New Roman" w:cs="Times New Roman"/>
      <w:color w:val="000000"/>
      <w:sz w:val="20"/>
      <w:szCs w:val="20"/>
      <w:lang w:eastAsia="ru-RU"/>
    </w:rPr>
  </w:style>
  <w:style w:type="paragraph" w:styleId="1175" w:customStyle="1">
    <w:name w:val="xl97"/>
    <w:basedOn w:val="871"/>
    <w:pPr>
      <w:jc w:val="both"/>
      <w:spacing w:before="100" w:beforeAutospacing="1" w:after="100" w:afterAutospacing="1" w:line="240" w:lineRule="auto"/>
      <w:pBdr>
        <w:top w:val="single" w:color="000000" w:sz="8" w:space="0"/>
        <w:left w:val="single" w:color="000000" w:sz="8" w:space="0"/>
        <w:bottom w:val="single" w:color="000000" w:sz="8" w:space="0"/>
      </w:pBdr>
    </w:pPr>
    <w:rPr>
      <w:rFonts w:ascii="Times New Roman" w:hAnsi="Times New Roman" w:eastAsia="Times New Roman" w:cs="Times New Roman"/>
      <w:color w:val="000000"/>
      <w:sz w:val="20"/>
      <w:szCs w:val="20"/>
      <w:lang w:eastAsia="ru-RU"/>
    </w:rPr>
  </w:style>
  <w:style w:type="paragraph" w:styleId="1176" w:customStyle="1">
    <w:name w:val="xl98"/>
    <w:basedOn w:val="871"/>
    <w:pPr>
      <w:jc w:val="both"/>
      <w:spacing w:before="100" w:beforeAutospacing="1" w:after="100" w:afterAutospacing="1" w:line="240" w:lineRule="auto"/>
      <w:pBdr>
        <w:top w:val="single" w:color="000000" w:sz="8" w:space="0"/>
        <w:bottom w:val="single" w:color="000000" w:sz="8" w:space="0"/>
      </w:pBdr>
    </w:pPr>
    <w:rPr>
      <w:rFonts w:ascii="Times New Roman" w:hAnsi="Times New Roman" w:eastAsia="Times New Roman" w:cs="Times New Roman"/>
      <w:color w:val="000000"/>
      <w:sz w:val="20"/>
      <w:szCs w:val="20"/>
      <w:lang w:eastAsia="ru-RU"/>
    </w:rPr>
  </w:style>
  <w:style w:type="paragraph" w:styleId="1177" w:customStyle="1">
    <w:name w:val="xl99"/>
    <w:basedOn w:val="871"/>
    <w:pPr>
      <w:jc w:val="both"/>
      <w:spacing w:before="100" w:beforeAutospacing="1" w:after="100" w:afterAutospacing="1" w:line="240" w:lineRule="auto"/>
      <w:pBdr>
        <w:top w:val="single" w:color="000000" w:sz="8" w:space="0"/>
        <w:bottom w:val="single" w:color="000000" w:sz="8" w:space="0"/>
        <w:right w:val="single" w:color="000000" w:sz="8" w:space="0"/>
      </w:pBdr>
    </w:pPr>
    <w:rPr>
      <w:rFonts w:ascii="Times New Roman" w:hAnsi="Times New Roman" w:eastAsia="Times New Roman" w:cs="Times New Roman"/>
      <w:color w:val="000000"/>
      <w:sz w:val="20"/>
      <w:szCs w:val="20"/>
      <w:lang w:eastAsia="ru-RU"/>
    </w:rPr>
  </w:style>
  <w:style w:type="character" w:styleId="1178" w:customStyle="1">
    <w:name w:val="Неразрешенное упоминание1"/>
    <w:basedOn w:val="881"/>
    <w:uiPriority w:val="99"/>
    <w:semiHidden/>
    <w:unhideWhenUsed/>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glossaryDocument" Target="glossary/document.xml" /><Relationship Id="rId7" Type="http://schemas.openxmlformats.org/officeDocument/2006/relationships/numbering" Target="numbering.xml" /><Relationship Id="rId8" Type="http://schemas.openxmlformats.org/officeDocument/2006/relationships/footnotes" Target="footnotes.xml" /><Relationship Id="rId9" Type="http://schemas.openxmlformats.org/officeDocument/2006/relationships/endnotes" Target="endnotes.xml" /><Relationship Id="rId10" Type="http://schemas.openxmlformats.org/officeDocument/2006/relationships/header" Target="header1.xml" /><Relationship Id="rId11" Type="http://schemas.openxmlformats.org/officeDocument/2006/relationships/header" Target="header2.xml" /><Relationship Id="rId12" Type="http://schemas.openxmlformats.org/officeDocument/2006/relationships/header" Target="header3.xml" /><Relationship Id="rId13" Type="http://schemas.openxmlformats.org/officeDocument/2006/relationships/header" Target="header4.xml" /><Relationship Id="rId14" Type="http://schemas.openxmlformats.org/officeDocument/2006/relationships/footer" Target="footer1.xml" /><Relationship Id="rId15" Type="http://schemas.openxmlformats.org/officeDocument/2006/relationships/footer" Target="footer2.xml" /><Relationship Id="rId16" Type="http://schemas.openxmlformats.org/officeDocument/2006/relationships/footer" Target="footer3.xml" /><Relationship Id="rId17" Type="http://schemas.openxmlformats.org/officeDocument/2006/relationships/footer" Target="footer4.xml" /><Relationship Id="rId18" Type="http://schemas.openxmlformats.org/officeDocument/2006/relationships/footer" Target="footer5.xml" /><Relationship Id="rId19" Type="http://schemas.openxmlformats.org/officeDocument/2006/relationships/footer" Target="footer6.xml" /><Relationship Id="rId20" Type="http://schemas.openxmlformats.org/officeDocument/2006/relationships/footer" Target="footer7.xml" /><Relationship Id="rId21" Type="http://schemas.openxmlformats.org/officeDocument/2006/relationships/customXml" Target="../customXml/item1.xml" /><Relationship Id="rId22" Type="http://schemas.openxmlformats.org/officeDocument/2006/relationships/customXml" Target="../customXml/item2.xml" /><Relationship Id="rId23" Type="http://schemas.openxmlformats.org/officeDocument/2006/relationships/customXml" Target="../customXml/item3.xml" /><Relationship Id="rId24" Type="http://schemas.openxmlformats.org/officeDocument/2006/relationships/customXml" Target="../customXml/item4.xml" /><Relationship Id="rId25" Type="http://schemas.openxmlformats.org/officeDocument/2006/relationships/customXml" Target="../customXml/item5.xml" /><Relationship Id="rId26" Type="http://schemas.openxmlformats.org/officeDocument/2006/relationships/customXml" Target="../customXml/item6.xml" /><Relationship Id="rId27" Type="http://schemas.openxmlformats.org/officeDocument/2006/relationships/customXml" Target="../customXml/item7.xml" /><Relationship Id="rId28" Type="http://schemas.openxmlformats.org/officeDocument/2006/relationships/image" Target="media/image1.emf"/><Relationship Id="rId29" Type="http://schemas.openxmlformats.org/officeDocument/2006/relationships/oleObject" Target="embeddings/oleObject1.bin"/><Relationship Id="rId30" Type="http://schemas.openxmlformats.org/officeDocument/2006/relationships/hyperlink" Target="https://internet.garant.ru/" TargetMode="External"/><Relationship Id="rId31" Type="http://schemas.openxmlformats.org/officeDocument/2006/relationships/hyperlink" Target="https://ru.wikipedia.org/wiki/%D0%9A%D1%80%D0%B0%D0%B9%D0%BD%D0%B8%D0%B9_%D0%A1%D0%B5%D0%B2%D0%B5%D1%80" TargetMode="External"/><Relationship Id="rId32" Type="http://schemas.openxmlformats.org/officeDocument/2006/relationships/hyperlink" Target="https://ru.wikipedia.org/wiki/%D0%9F%D0%BE%D0%BB%D1%8F%D1%80%D0%BD%D1%8B%D0%B9_%D0%BA%D1%80%D1%83%D0%B3" TargetMode="External"/><Relationship Id="rId33" Type="http://schemas.openxmlformats.org/officeDocument/2006/relationships/hyperlink" Target="https://ru.wikipedia.org/wiki/%D0%98%D1%80%D0%BA%D1%83%D1%82%D1%81%D0%BA%D0%B0%D1%8F_%D0%BE%D0%B1%D0%BB%D0%B0%D1%81%D1%82%D1%8C" TargetMode="External"/><Relationship Id="rId34" Type="http://schemas.openxmlformats.org/officeDocument/2006/relationships/hyperlink" Target="https://ru.wikipedia.org/wiki/%D0%AF%D0%BC%D0%B0%D0%BB" TargetMode="External"/><Relationship Id="rId35" Type="http://schemas.openxmlformats.org/officeDocument/2006/relationships/image" Target="media/image2.jpg"/><Relationship Id="rId36" Type="http://schemas.openxmlformats.org/officeDocument/2006/relationships/image" Target="media/image3.jpg"/><Relationship Id="rId37" Type="http://schemas.openxmlformats.org/officeDocument/2006/relationships/chart" Target="charts/chart1.xml" /><Relationship Id="rId38" Type="http://schemas.openxmlformats.org/officeDocument/2006/relationships/chart" Target="charts/chart2.xml" /><Relationship Id="rId39" Type="http://schemas.openxmlformats.org/officeDocument/2006/relationships/chart" Target="charts/chart3.xml" /><Relationship Id="rId40" Type="http://schemas.openxmlformats.org/officeDocument/2006/relationships/chart" Target="charts/chart4.xml" /><Relationship Id="rId41" Type="http://schemas.openxmlformats.org/officeDocument/2006/relationships/chart" Target="charts/chart5.xml" /><Relationship Id="rId42" Type="http://schemas.openxmlformats.org/officeDocument/2006/relationships/chart" Target="charts/chart6.xml" /><Relationship Id="rId43" Type="http://schemas.openxmlformats.org/officeDocument/2006/relationships/chart" Target="charts/chart7.xml" /><Relationship Id="rId44" Type="http://schemas.openxmlformats.org/officeDocument/2006/relationships/image" Target="media/image4.jpg"/><Relationship Id="rId45" Type="http://schemas.openxmlformats.org/officeDocument/2006/relationships/image" Target="media/image5.jpg"/><Relationship Id="rId46" Type="http://schemas.openxmlformats.org/officeDocument/2006/relationships/image" Target="media/image6.jpg"/><Relationship Id="rId47" Type="http://schemas.openxmlformats.org/officeDocument/2006/relationships/image" Target="media/image7.jpg"/><Relationship Id="rId48" Type="http://schemas.openxmlformats.org/officeDocument/2006/relationships/image" Target="media/image8.jpg"/><Relationship Id="rId49" Type="http://schemas.openxmlformats.org/officeDocument/2006/relationships/image" Target="media/image9.jpg"/><Relationship Id="rId50" Type="http://schemas.openxmlformats.org/officeDocument/2006/relationships/image" Target="media/image10.jpg"/><Relationship Id="rId51" Type="http://schemas.openxmlformats.org/officeDocument/2006/relationships/image" Target="media/image11.jpg"/><Relationship Id="rId52" Type="http://schemas.openxmlformats.org/officeDocument/2006/relationships/image" Target="media/image12.jpg"/><Relationship Id="rId53" Type="http://schemas.openxmlformats.org/officeDocument/2006/relationships/image" Target="media/image13.jpg"/><Relationship Id="rId54" Type="http://schemas.openxmlformats.org/officeDocument/2006/relationships/image" Target="media/image14.jpg"/><Relationship Id="rId55" Type="http://schemas.openxmlformats.org/officeDocument/2006/relationships/image" Target="media/image15.jpg"/><Relationship Id="rId56" Type="http://schemas.openxmlformats.org/officeDocument/2006/relationships/image" Target="media/image16.jpg"/><Relationship Id="rId57" Type="http://schemas.openxmlformats.org/officeDocument/2006/relationships/image" Target="media/image17.jpg"/><Relationship Id="rId58" Type="http://schemas.openxmlformats.org/officeDocument/2006/relationships/image" Target="media/image18.jpg"/><Relationship Id="rId59" Type="http://schemas.openxmlformats.org/officeDocument/2006/relationships/image" Target="media/image19.jpg"/><Relationship Id="rId60" Type="http://schemas.openxmlformats.org/officeDocument/2006/relationships/chart" Target="charts/chart8.xml" /><Relationship Id="rId61" Type="http://schemas.openxmlformats.org/officeDocument/2006/relationships/chart" Target="charts/chart9.xml" /><Relationship Id="rId62" Type="http://schemas.openxmlformats.org/officeDocument/2006/relationships/chart" Target="charts/chart10.xml" /><Relationship Id="rId63" Type="http://schemas.openxmlformats.org/officeDocument/2006/relationships/chart" Target="charts/chart11.xml" /><Relationship Id="rId64" Type="http://schemas.openxmlformats.org/officeDocument/2006/relationships/chart" Target="charts/chart12.xml" /><Relationship Id="rId65" Type="http://schemas.openxmlformats.org/officeDocument/2006/relationships/chart" Target="charts/chart13.xml" /><Relationship Id="rId66" Type="http://schemas.openxmlformats.org/officeDocument/2006/relationships/chart" Target="charts/chart14.xml" /><Relationship Id="rId67" Type="http://schemas.openxmlformats.org/officeDocument/2006/relationships/chart" Target="charts/chart15.xml" /><Relationship Id="rId68" Type="http://schemas.openxmlformats.org/officeDocument/2006/relationships/chart" Target="charts/chart16.xml" /><Relationship Id="rId69" Type="http://schemas.openxmlformats.org/officeDocument/2006/relationships/chart" Target="charts/chart17.xml" /><Relationship Id="rId70" Type="http://schemas.openxmlformats.org/officeDocument/2006/relationships/chart" Target="charts/chart18.xml" /><Relationship Id="rId71" Type="http://schemas.openxmlformats.org/officeDocument/2006/relationships/chart" Target="charts/chart19.xml" /><Relationship Id="rId72" Type="http://schemas.openxmlformats.org/officeDocument/2006/relationships/chart" Target="charts/chart20.xml" /><Relationship Id="rId73" Type="http://schemas.openxmlformats.org/officeDocument/2006/relationships/chart" Target="charts/chart21.xml" /><Relationship Id="rId74" Type="http://schemas.openxmlformats.org/officeDocument/2006/relationships/chart" Target="charts/chart22.xml" /><Relationship Id="rId75" Type="http://schemas.openxmlformats.org/officeDocument/2006/relationships/chart" Target="charts/chart23.xml" /><Relationship Id="rId76" Type="http://schemas.openxmlformats.org/officeDocument/2006/relationships/chart" Target="charts/chart24.xml" /><Relationship Id="rId77" Type="http://schemas.openxmlformats.org/officeDocument/2006/relationships/image" Target="media/image20.jpg"/><Relationship Id="rId78" Type="http://schemas.openxmlformats.org/officeDocument/2006/relationships/image" Target="media/image21.jpg"/><Relationship Id="rId79" Type="http://schemas.openxmlformats.org/officeDocument/2006/relationships/image" Target="media/image22.jpg"/><Relationship Id="rId80" Type="http://schemas.openxmlformats.org/officeDocument/2006/relationships/chart" Target="charts/chart25.xml" /><Relationship Id="rId81" Type="http://schemas.openxmlformats.org/officeDocument/2006/relationships/image" Target="media/image23.jpg"/><Relationship Id="rId82" Type="http://schemas.openxmlformats.org/officeDocument/2006/relationships/image" Target="media/image24.jpg"/><Relationship Id="rId83" Type="http://schemas.openxmlformats.org/officeDocument/2006/relationships/image" Target="media/image25.jpg"/><Relationship Id="rId84" Type="http://schemas.openxmlformats.org/officeDocument/2006/relationships/image" Target="media/image26.jpg"/><Relationship Id="rId85" Type="http://schemas.openxmlformats.org/officeDocument/2006/relationships/image" Target="media/image27.jpg"/><Relationship Id="rId86" Type="http://schemas.openxmlformats.org/officeDocument/2006/relationships/image" Target="media/image28.jpg"/><Relationship Id="rId87" Type="http://schemas.openxmlformats.org/officeDocument/2006/relationships/image" Target="media/image29.jpg"/><Relationship Id="rId88" Type="http://schemas.openxmlformats.org/officeDocument/2006/relationships/image" Target="media/image30.jpg"/><Relationship Id="rId89" Type="http://schemas.openxmlformats.org/officeDocument/2006/relationships/image" Target="media/image31.jpg"/><Relationship Id="rId90" Type="http://schemas.openxmlformats.org/officeDocument/2006/relationships/image" Target="media/image32.jpg"/><Relationship Id="rId91" Type="http://schemas.openxmlformats.org/officeDocument/2006/relationships/image" Target="media/image33.jpg"/><Relationship Id="rId92" Type="http://schemas.openxmlformats.org/officeDocument/2006/relationships/image" Target="media/image34.jpg"/><Relationship Id="rId93" Type="http://schemas.openxmlformats.org/officeDocument/2006/relationships/image" Target="media/image35.jpg"/><Relationship Id="rId94" Type="http://schemas.openxmlformats.org/officeDocument/2006/relationships/image" Target="media/image36.jpg"/><Relationship Id="rId95" Type="http://schemas.openxmlformats.org/officeDocument/2006/relationships/image" Target="media/image37.jpg"/><Relationship Id="rId96" Type="http://schemas.openxmlformats.org/officeDocument/2006/relationships/image" Target="media/image38.jpg"/><Relationship Id="rId97" Type="http://schemas.openxmlformats.org/officeDocument/2006/relationships/image" Target="media/image39.jpg"/><Relationship Id="rId98" Type="http://schemas.openxmlformats.org/officeDocument/2006/relationships/image" Target="media/image40.jpg"/><Relationship Id="rId99" Type="http://schemas.openxmlformats.org/officeDocument/2006/relationships/image" Target="media/image41.jpg"/><Relationship Id="rId100" Type="http://schemas.openxmlformats.org/officeDocument/2006/relationships/image" Target="media/image42.jpg"/><Relationship Id="rId101" Type="http://schemas.openxmlformats.org/officeDocument/2006/relationships/image" Target="media/image43.jpg"/><Relationship Id="rId102" Type="http://schemas.openxmlformats.org/officeDocument/2006/relationships/image" Target="media/image44.jpg"/><Relationship Id="rId103" Type="http://schemas.openxmlformats.org/officeDocument/2006/relationships/comments" Target="comments.xml" /><Relationship Id="rId104" Type="http://schemas.microsoft.com/office/2011/relationships/commentsExtended" Target="commentsExtended.xml" /><Relationship Id="rId105" Type="http://schemas.microsoft.com/office/2016/09/relationships/commentsIds" Target="commentsIds.xml" /><Relationship Id="rId106"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er4.xml.rels><?xml version="1.0" encoding="UTF-8" standalone="yes"?><Relationships xmlns="http://schemas.openxmlformats.org/package/2006/relationships"></Relationships>
</file>

<file path=word/_rels/footer5.xml.rels><?xml version="1.0" encoding="UTF-8" standalone="yes"?><Relationships xmlns="http://schemas.openxmlformats.org/package/2006/relationships"></Relationships>
</file>

<file path=word/_rels/footer6.xml.rels><?xml version="1.0" encoding="UTF-8" standalone="yes"?><Relationships xmlns="http://schemas.openxmlformats.org/package/2006/relationships"></Relationships>
</file>

<file path=word/_rels/footer7.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s>
</file>

<file path=word/_rels/header3.xml.rels><?xml version="1.0" encoding="UTF-8" standalone="yes"?><Relationships xmlns="http://schemas.openxmlformats.org/package/2006/relationships"></Relationships>
</file>

<file path=word/_rels/header4.xml.rels><?xml version="1.0" encoding="UTF-8" standalone="yes"?><Relationships xmlns="http://schemas.openxmlformats.org/package/2006/relationships"></Relationships>
</file>

<file path=word/charts/_rels/chart1.xml.rels><?xml version="1.0" encoding="UTF-8" standalone="yes"?><Relationships xmlns="http://schemas.openxmlformats.org/package/2006/relationships"><Relationship Id="rId1" Type="http://schemas.openxmlformats.org/officeDocument/2006/relationships/package" Target="../embeddings/Microsoft_Excel_Worksheet1.xlsx" /></Relationships>
</file>

<file path=word/charts/_rels/chart10.xml.rels><?xml version="1.0" encoding="UTF-8" standalone="yes"?><Relationships xmlns="http://schemas.openxmlformats.org/package/2006/relationships"><Relationship Id="rId1" Type="http://schemas.openxmlformats.org/officeDocument/2006/relationships/package" Target="../embeddings/Microsoft_Excel_Worksheet10.xlsx" /></Relationships>
</file>

<file path=word/charts/_rels/chart11.xml.rels><?xml version="1.0" encoding="UTF-8" standalone="yes"?><Relationships xmlns="http://schemas.openxmlformats.org/package/2006/relationships"><Relationship Id="rId1" Type="http://schemas.openxmlformats.org/officeDocument/2006/relationships/package" Target="../embeddings/Microsoft_Excel_Worksheet11.xlsx" /></Relationships>
</file>

<file path=word/charts/_rels/chart12.xml.rels><?xml version="1.0" encoding="UTF-8" standalone="yes"?><Relationships xmlns="http://schemas.openxmlformats.org/package/2006/relationships"><Relationship Id="rId1" Type="http://schemas.openxmlformats.org/officeDocument/2006/relationships/package" Target="../embeddings/Microsoft_Excel_Worksheet12.xlsx" /></Relationships>
</file>

<file path=word/charts/_rels/chart13.xml.rels><?xml version="1.0" encoding="UTF-8" standalone="yes"?><Relationships xmlns="http://schemas.openxmlformats.org/package/2006/relationships"><Relationship Id="rId1" Type="http://schemas.openxmlformats.org/officeDocument/2006/relationships/package" Target="../embeddings/Microsoft_Excel_Worksheet13.xlsx" /></Relationships>
</file>

<file path=word/charts/_rels/chart14.xml.rels><?xml version="1.0" encoding="UTF-8" standalone="yes"?><Relationships xmlns="http://schemas.openxmlformats.org/package/2006/relationships"><Relationship Id="rId1" Type="http://schemas.microsoft.com/office/2011/relationships/chartStyle" Target="style1.xml" /><Relationship Id="rId2" Type="http://schemas.microsoft.com/office/2011/relationships/chartColorStyle" Target="colors1.xml" /><Relationship Id="rId3" Type="http://schemas.openxmlformats.org/officeDocument/2006/relationships/package" Target="../embeddings/Microsoft_Excel_Worksheet14.xlsx" /></Relationships>
</file>

<file path=word/charts/_rels/chart15.xml.rels><?xml version="1.0" encoding="UTF-8" standalone="yes"?><Relationships xmlns="http://schemas.openxmlformats.org/package/2006/relationships"><Relationship Id="rId1" Type="http://schemas.microsoft.com/office/2011/relationships/chartStyle" Target="style2.xml" /><Relationship Id="rId2" Type="http://schemas.microsoft.com/office/2011/relationships/chartColorStyle" Target="colors2.xml" /><Relationship Id="rId3" Type="http://schemas.openxmlformats.org/officeDocument/2006/relationships/package" Target="../embeddings/Microsoft_Excel_Worksheet15.xlsx" /></Relationships>
</file>

<file path=word/charts/_rels/chart16.xml.rels><?xml version="1.0" encoding="UTF-8" standalone="yes"?><Relationships xmlns="http://schemas.openxmlformats.org/package/2006/relationships"><Relationship Id="rId1" Type="http://schemas.openxmlformats.org/officeDocument/2006/relationships/package" Target="../embeddings/Microsoft_Excel_Worksheet16.xlsx" /></Relationships>
</file>

<file path=word/charts/_rels/chart17.xml.rels><?xml version="1.0" encoding="UTF-8" standalone="yes"?><Relationships xmlns="http://schemas.openxmlformats.org/package/2006/relationships"><Relationship Id="rId1" Type="http://schemas.openxmlformats.org/officeDocument/2006/relationships/package" Target="../embeddings/Microsoft_Excel_Worksheet17.xlsx" /></Relationships>
</file>

<file path=word/charts/_rels/chart18.xml.rels><?xml version="1.0" encoding="UTF-8" standalone="yes"?><Relationships xmlns="http://schemas.openxmlformats.org/package/2006/relationships"><Relationship Id="rId1" Type="http://schemas.openxmlformats.org/officeDocument/2006/relationships/package" Target="../embeddings/Microsoft_Excel_Worksheet18.xlsx" /></Relationships>
</file>

<file path=word/charts/_rels/chart19.xml.rels><?xml version="1.0" encoding="UTF-8" standalone="yes"?><Relationships xmlns="http://schemas.openxmlformats.org/package/2006/relationships"><Relationship Id="rId1" Type="http://schemas.openxmlformats.org/officeDocument/2006/relationships/package" Target="../embeddings/Microsoft_Excel_Worksheet19.xlsx" /></Relationships>
</file>

<file path=word/charts/_rels/chart2.xml.rels><?xml version="1.0" encoding="UTF-8" standalone="yes"?><Relationships xmlns="http://schemas.openxmlformats.org/package/2006/relationships"><Relationship Id="rId1" Type="http://schemas.openxmlformats.org/officeDocument/2006/relationships/package" Target="../embeddings/Microsoft_Excel_Worksheet2.xlsx" /></Relationships>
</file>

<file path=word/charts/_rels/chart20.xml.rels><?xml version="1.0" encoding="UTF-8" standalone="yes"?><Relationships xmlns="http://schemas.openxmlformats.org/package/2006/relationships"><Relationship Id="rId1" Type="http://schemas.openxmlformats.org/officeDocument/2006/relationships/package" Target="../embeddings/Microsoft_Excel_Worksheet20.xlsx" /></Relationships>
</file>

<file path=word/charts/_rels/chart21.xml.rels><?xml version="1.0" encoding="UTF-8" standalone="yes"?><Relationships xmlns="http://schemas.openxmlformats.org/package/2006/relationships"><Relationship Id="rId1" Type="http://schemas.openxmlformats.org/officeDocument/2006/relationships/package" Target="../embeddings/Microsoft_Excel_Worksheet21.xlsx" /></Relationships>
</file>

<file path=word/charts/_rels/chart22.xml.rels><?xml version="1.0" encoding="UTF-8" standalone="yes"?><Relationships xmlns="http://schemas.openxmlformats.org/package/2006/relationships"><Relationship Id="rId1" Type="http://schemas.openxmlformats.org/officeDocument/2006/relationships/package" Target="../embeddings/Microsoft_Excel_Worksheet22.xlsx" /></Relationships>
</file>

<file path=word/charts/_rels/chart23.xml.rels><?xml version="1.0" encoding="UTF-8" standalone="yes"?><Relationships xmlns="http://schemas.openxmlformats.org/package/2006/relationships"><Relationship Id="rId1" Type="http://schemas.openxmlformats.org/officeDocument/2006/relationships/package" Target="../embeddings/Microsoft_Excel_Worksheet23.xlsx" /></Relationships>
</file>

<file path=word/charts/_rels/chart24.xml.rels><?xml version="1.0" encoding="UTF-8" standalone="yes"?><Relationships xmlns="http://schemas.openxmlformats.org/package/2006/relationships"><Relationship Id="rId1" Type="http://schemas.openxmlformats.org/officeDocument/2006/relationships/package" Target="../embeddings/Microsoft_Excel_Worksheet24.xlsx" /></Relationships>
</file>

<file path=word/charts/_rels/chart25.xml.rels><?xml version="1.0" encoding="UTF-8" standalone="yes"?><Relationships xmlns="http://schemas.openxmlformats.org/package/2006/relationships"><Relationship Id="rId1" Type="http://schemas.microsoft.com/office/2011/relationships/chartStyle" Target="style3.xml" /><Relationship Id="rId2" Type="http://schemas.microsoft.com/office/2011/relationships/chartColorStyle" Target="colors3.xml" /><Relationship Id="rId3" Type="http://schemas.openxmlformats.org/officeDocument/2006/relationships/package" Target="../embeddings/Microsoft_Excel_Worksheet25.xlsx" /></Relationships>
</file>

<file path=word/charts/_rels/chart3.xml.rels><?xml version="1.0" encoding="UTF-8" standalone="yes"?><Relationships xmlns="http://schemas.openxmlformats.org/package/2006/relationships"><Relationship Id="rId1" Type="http://schemas.openxmlformats.org/officeDocument/2006/relationships/package" Target="../embeddings/Microsoft_Excel_Worksheet3.xlsx" /></Relationships>
</file>

<file path=word/charts/_rels/chart4.xml.rels><?xml version="1.0" encoding="UTF-8" standalone="yes"?><Relationships xmlns="http://schemas.openxmlformats.org/package/2006/relationships"><Relationship Id="rId1" Type="http://schemas.openxmlformats.org/officeDocument/2006/relationships/package" Target="../embeddings/Microsoft_Excel_Worksheet4.xlsx" /></Relationships>
</file>

<file path=word/charts/_rels/chart5.xml.rels><?xml version="1.0" encoding="UTF-8" standalone="yes"?><Relationships xmlns="http://schemas.openxmlformats.org/package/2006/relationships"><Relationship Id="rId1" Type="http://schemas.openxmlformats.org/officeDocument/2006/relationships/package" Target="../embeddings/Microsoft_Excel_Worksheet5.xlsx" /></Relationships>
</file>

<file path=word/charts/_rels/chart6.xml.rels><?xml version="1.0" encoding="UTF-8" standalone="yes"?><Relationships xmlns="http://schemas.openxmlformats.org/package/2006/relationships"><Relationship Id="rId1" Type="http://schemas.openxmlformats.org/officeDocument/2006/relationships/package" Target="../embeddings/Microsoft_Excel_Worksheet6.xlsx" /></Relationships>
</file>

<file path=word/charts/_rels/chart7.xml.rels><?xml version="1.0" encoding="UTF-8" standalone="yes"?><Relationships xmlns="http://schemas.openxmlformats.org/package/2006/relationships"><Relationship Id="rId1" Type="http://schemas.openxmlformats.org/officeDocument/2006/relationships/package" Target="../embeddings/Microsoft_Excel_Worksheet7.xlsx" /></Relationships>
</file>

<file path=word/charts/_rels/chart8.xml.rels><?xml version="1.0" encoding="UTF-8" standalone="yes"?><Relationships xmlns="http://schemas.openxmlformats.org/package/2006/relationships"><Relationship Id="rId1" Type="http://schemas.openxmlformats.org/officeDocument/2006/relationships/package" Target="../embeddings/Microsoft_Excel_Worksheet8.xlsx" /></Relationships>
</file>

<file path=word/charts/_rels/chart9.xml.rels><?xml version="1.0" encoding="UTF-8" standalone="yes"?><Relationships xmlns="http://schemas.openxmlformats.org/package/2006/relationships"><Relationship Id="rId1" Type="http://schemas.openxmlformats.org/officeDocument/2006/relationships/package" Target="../embeddings/Microsoft_Excel_Worksheet9.xlsx" /></Relationships>
</file>

<file path=word/charts/chart1.xml><?xml version="1.0" encoding="utf-8"?>
<c:chartSpace xmlns:c="http://schemas.openxmlformats.org/drawingml/2006/chart" xmlns:a="http://schemas.openxmlformats.org/drawingml/2006/main" xmlns:r="http://schemas.openxmlformats.org/officeDocument/2006/relationships" xmlns:mc="http://schemas.openxmlformats.org/markup-compatibility/2006" xmlns:c15="http://schemas.microsoft.com/office/drawing/2012/chart" xmlns:c14="http://schemas.microsoft.com/office/drawing/2007/8/2/chart" xmlns:c16r2="http://schemas.microsoft.com/office/drawing/2015/06/chart">
  <c:date1904 val="0"/>
  <c:lang val="ru-RU"/>
  <c:roundedCorners val="0"/>
  <mc:AlternateContent>
    <mc:Choice Requires="c14">
      <c14:style val="102"/>
    </mc:Choice>
    <mc:Fallback>
      <c:style val="2"/>
    </mc:Fallback>
  </mc:AlternateContent>
  <c:chart>
    <c:autoTitleDeleted val="1"/>
    <c:plotArea>
      <c:layout/>
      <c:lineChart>
        <c:grouping val="standard"/>
        <c:varyColors val="0"/>
        <c:ser>
          <c:idx val="0"/>
          <c:order val="0"/>
          <c:tx>
            <c:strRef>
              <c:f>Лист1!$A$8</c:f>
              <c:strCache>
                <c:ptCount val="1"/>
                <c:pt idx="0">
                  <c:v xml:space="preserve">Изменение численности населения</c:v>
                </c:pt>
              </c:strCache>
            </c:strRef>
          </c:tx>
          <c:spPr bwMode="auto">
            <a:prstGeom prst="rect">
              <a:avLst/>
            </a:prstGeom>
            <a:ln w="28575" cap="rnd">
              <a:solidFill>
                <a:srgbClr val="00B050"/>
              </a:solidFill>
              <a:round/>
            </a:ln>
            <a:effectLst/>
          </c:spPr>
          <c:marker>
            <c:symbol val="none"/>
          </c:marker>
          <c:dLbls>
            <c:dLblPos val="t"/>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dLbls>
          <c:cat>
            <c:numRef>
              <c:f>Лист1!$B$7:$L$7</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Лист1!$B$8:$L$8</c:f>
              <c:numCache>
                <c:formatCode>#,##0</c:formatCode>
                <c:ptCount val="11"/>
                <c:pt idx="0">
                  <c:v>116450</c:v>
                </c:pt>
                <c:pt idx="1">
                  <c:v>115753</c:v>
                </c:pt>
                <c:pt idx="2">
                  <c:v>115092</c:v>
                </c:pt>
                <c:pt idx="3">
                  <c:v>111163</c:v>
                </c:pt>
                <c:pt idx="4">
                  <c:v>113254</c:v>
                </c:pt>
                <c:pt idx="5">
                  <c:v>114837</c:v>
                </c:pt>
                <c:pt idx="6">
                  <c:v>116938</c:v>
                </c:pt>
                <c:pt idx="7">
                  <c:v>118033</c:v>
                </c:pt>
                <c:pt idx="8">
                  <c:v>118115</c:v>
                </c:pt>
                <c:pt idx="9">
                  <c:v>107122</c:v>
                </c:pt>
                <c:pt idx="10">
                  <c:v>106764</c:v>
                </c:pt>
              </c:numCache>
            </c:numRef>
          </c:val>
          <c:smooth val="1"/>
        </c:ser>
        <c:dLbls>
          <c:dLblPos val="t"/>
          <c:showBubbleSize val="0"/>
          <c:showCatName val="0"/>
          <c:showLeaderLines val="0"/>
          <c:showLegendKey val="0"/>
          <c:showPercent val="0"/>
          <c:showSerName val="0"/>
          <c:showVal val="1"/>
        </c:dLbls>
        <c:smooth val="0"/>
        <c:axId val="157240320"/>
        <c:axId val="135232256"/>
      </c:lineChart>
      <c:catAx>
        <c:axId val="157240320"/>
        <c:scaling>
          <c:orientation val="minMax"/>
        </c:scaling>
        <c:delete val="0"/>
        <c:axPos val="b"/>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a:solidFill>
                      <a:schemeClr val="tx1"/>
                    </a:solidFill>
                    <a:latin typeface="Liberation Sans"/>
                    <a:ea typeface="Liberation Sans"/>
                    <a:cs typeface="Liberation Sans"/>
                  </a:defRPr>
                </a:pPr>
                <a:r>
                  <a:rPr lang="ru-RU"/>
                  <a:t>Год</a:t>
                </a:r>
                <a:endParaRPr/>
              </a:p>
            </c:rich>
          </c:tx>
          <c:layout/>
          <c:overlay val="0"/>
          <c:spPr bwMode="auto">
            <a:prstGeom prst="rect">
              <a:avLst/>
            </a:prstGeom>
            <a:noFill/>
            <a:ln>
              <a:noFill/>
              <a:miter/>
            </a:ln>
            <a:effectLst/>
          </c:spPr>
        </c:title>
        <c:numFmt formatCode="General" sourceLinked="1"/>
        <c:majorTickMark val="none"/>
        <c:minorTickMark val="none"/>
        <c:tickLblPos val="nextTo"/>
        <c:spPr bwMode="auto">
          <a:prstGeom prst="rect">
            <a:avLst/>
          </a:prstGeom>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crossAx val="135232256"/>
        <c:crosses val="autoZero"/>
        <c:auto val="1"/>
        <c:lblAlgn val="ctr"/>
        <c:lblOffset val="100"/>
        <c:noMultiLvlLbl val="0"/>
      </c:catAx>
      <c:valAx>
        <c:axId val="135232256"/>
        <c:scaling>
          <c:orientation val="minMax"/>
        </c:scaling>
        <c:delete val="0"/>
        <c:axPos val="l"/>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a:solidFill>
                      <a:schemeClr val="tx1"/>
                    </a:solidFill>
                    <a:latin typeface="Liberation Sans"/>
                    <a:ea typeface="Liberation Sans"/>
                    <a:cs typeface="Liberation Sans"/>
                  </a:defRPr>
                </a:pPr>
                <a:r>
                  <a:rPr lang="ru-RU"/>
                  <a:t>Численность населения, чел</a:t>
                </a:r>
                <a:endParaRPr/>
              </a:p>
            </c:rich>
          </c:tx>
          <c:layout/>
          <c:overlay val="0"/>
          <c:spPr bwMode="auto">
            <a:prstGeom prst="rect">
              <a:avLst/>
            </a:prstGeom>
            <a:noFill/>
            <a:ln>
              <a:noFill/>
            </a:ln>
            <a:effectLst/>
          </c:spPr>
        </c:title>
        <c:numFmt formatCode="#,##0" sourceLinked="1"/>
        <c:majorTickMark val="none"/>
        <c:minorTickMark val="none"/>
        <c:tickLblPos val="nextTo"/>
        <c:spPr bwMode="auto">
          <a:prstGeom prst="rect">
            <a:avLst/>
          </a:prstGeom>
          <a:noFill/>
          <a:ln>
            <a:noFill/>
          </a:ln>
          <a:effectLst/>
        </c:spPr>
        <c:txPr>
          <a:bodyPr rot="-6000000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crossAx val="157240320"/>
        <c:crosses val="autoZero"/>
        <c:crossBetween val="between"/>
      </c:valAx>
      <c:spPr bwMode="auto">
        <a:prstGeom prst="rect">
          <a:avLst/>
        </a:prstGeom>
        <a:noFill/>
        <a:ln>
          <a:noFill/>
        </a:ln>
        <a:effectLst/>
      </c:spPr>
    </c:plotArea>
    <c:legend>
      <c:legendPos val="b"/>
      <c:layout/>
      <c:overlay val="0"/>
      <c:spPr bwMode="auto">
        <a:prstGeom prst="rect">
          <a:avLst/>
        </a:prstGeom>
        <a:noFill/>
        <a:ln>
          <a:noFill/>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legend>
    <c:plotVisOnly val="1"/>
    <c:dispBlanksAs val="gap"/>
    <c:showDLblsOverMax val="0"/>
  </c:chart>
  <c:spPr bwMode="auto">
    <a:prstGeom prst="rect">
      <a:avLst/>
    </a:prstGeom>
    <a:solidFill>
      <a:schemeClr val="bg1"/>
    </a:solidFill>
    <a:ln w="9525" cap="flat" cmpd="sng" algn="ctr">
      <a:solidFill>
        <a:schemeClr val="tx1"/>
      </a:solidFill>
      <a:round/>
    </a:ln>
    <a:effectLst/>
  </c:spPr>
  <c:txPr>
    <a:bodyPr/>
    <a:lstStyle/>
    <a:p>
      <a:pPr>
        <a:defRPr>
          <a:solidFill>
            <a:schemeClr val="tx1"/>
          </a:solidFill>
          <a:latin typeface="Liberation Sans"/>
          <a:ea typeface="Liberation Sans"/>
          <a:cs typeface="Liberation Sans"/>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mc="http://schemas.openxmlformats.org/markup-compatibility/2006" xmlns:c15="http://schemas.microsoft.com/office/drawing/2012/chart" xmlns:c14="http://schemas.microsoft.com/office/drawing/2007/8/2/chart" xmlns:c16r2="http://schemas.microsoft.com/office/drawing/2015/06/chart">
  <c:date1904 val="0"/>
  <c:lang val="ru-RU"/>
  <c:roundedCorners val="0"/>
  <mc:AlternateContent>
    <mc:Choice Requires="c14">
      <c14:style val="102"/>
    </mc:Choice>
    <mc:Fallback>
      <c:style val="2"/>
    </mc:Fallback>
  </mc:AlternateContent>
  <c:chart>
    <c:autoTitleDeleted val="1"/>
    <c:plotArea>
      <c:layout/>
      <c:pieChart>
        <c:varyColors val="1"/>
        <c:ser>
          <c:idx val="0"/>
          <c:order val="0"/>
          <c:spPr bwMode="auto">
            <a:prstGeom prst="rect">
              <a:avLst/>
            </a:prstGeom>
            <a:solidFill>
              <a:srgbClr val="C00000"/>
            </a:solidFill>
            <a:ln>
              <a:solidFill>
                <a:schemeClr val="bg1"/>
              </a:solidFill>
            </a:ln>
          </c:spPr>
          <c:dPt>
            <c:idx val="0"/>
            <c:bubble3D val="0"/>
            <c:spPr bwMode="auto">
              <a:prstGeom prst="rect">
                <a:avLst/>
              </a:prstGeom>
              <a:solidFill>
                <a:srgbClr val="C00000"/>
              </a:solidFill>
              <a:ln w="19050">
                <a:solidFill>
                  <a:schemeClr val="bg1"/>
                </a:solidFill>
              </a:ln>
              <a:effectLst/>
            </c:spPr>
          </c:dPt>
          <c:dPt>
            <c:idx val="1"/>
            <c:bubble3D val="0"/>
            <c:spPr bwMode="auto">
              <a:prstGeom prst="rect">
                <a:avLst/>
              </a:prstGeom>
              <a:solidFill>
                <a:srgbClr val="FFC000"/>
              </a:solidFill>
              <a:ln w="19050">
                <a:solidFill>
                  <a:schemeClr val="bg1"/>
                </a:solidFill>
              </a:ln>
              <a:effectLst/>
            </c:spPr>
          </c:dPt>
          <c:dPt>
            <c:idx val="2"/>
            <c:bubble3D val="0"/>
            <c:spPr bwMode="auto">
              <a:prstGeom prst="rect">
                <a:avLst/>
              </a:prstGeom>
              <a:solidFill>
                <a:srgbClr val="00B050"/>
              </a:solidFill>
              <a:ln w="19050">
                <a:solidFill>
                  <a:schemeClr val="bg1"/>
                </a:solidFill>
              </a:ln>
              <a:effectLst/>
            </c:spPr>
          </c:dPt>
          <c:dPt>
            <c:idx val="3"/>
            <c:bubble3D val="0"/>
            <c:spPr bwMode="auto">
              <a:prstGeom prst="rect">
                <a:avLst/>
              </a:prstGeom>
              <a:solidFill>
                <a:srgbClr val="00B0F0"/>
              </a:solidFill>
              <a:ln w="19050">
                <a:solidFill>
                  <a:schemeClr val="bg1"/>
                </a:solidFill>
              </a:ln>
              <a:effectLst/>
            </c:spPr>
          </c:dPt>
          <c:dLbls>
            <c:dLbl>
              <c:idx val="0"/>
              <c:dLblPos val="bestFit"/>
              <c:layout>
                <c:manualLayout>
                  <c:x val="0.045830"/>
                  <c:y val="-0.300780"/>
                </c:manualLayout>
              </c:layout>
              <c:showBubbleSize val="0"/>
              <c:showCatName val="0"/>
              <c:showLegendKey val="0"/>
              <c:showPercent val="0"/>
              <c:showSerName val="0"/>
              <c:showVal val="1"/>
            </c:dLbl>
            <c:dLbl>
              <c:idx val="1"/>
              <c:dLblPos val="bestFit"/>
              <c:layout>
                <c:manualLayout>
                  <c:x val="-0.029940"/>
                  <c:y val="0.025850"/>
                </c:manualLayout>
              </c:layout>
              <c:showBubbleSize val="0"/>
              <c:showCatName val="0"/>
              <c:showLegendKey val="0"/>
              <c:showPercent val="0"/>
              <c:showSerName val="0"/>
              <c:showVal val="1"/>
            </c:dLbl>
            <c:dLbl>
              <c:idx val="2"/>
              <c:dLblPos val="bestFit"/>
              <c:layout>
                <c:manualLayout>
                  <c:x val="-0.044860"/>
                  <c:y val="0.031750"/>
                </c:manualLayout>
              </c:layout>
              <c:showBubbleSize val="0"/>
              <c:showCatName val="0"/>
              <c:showLegendKey val="0"/>
              <c:showPercent val="0"/>
              <c:showSerName val="0"/>
              <c:showVal val="1"/>
            </c:dLbl>
            <c:dLbl>
              <c:idx val="3"/>
              <c:dLblPos val="bestFit"/>
              <c:layout>
                <c:manualLayout>
                  <c:x val="-0.013460"/>
                  <c:y val="-0.146150"/>
                </c:manualLayout>
              </c:layout>
              <c:showBubbleSize val="0"/>
              <c:showCatName val="0"/>
              <c:showLegendKey val="0"/>
              <c:showPercent val="0"/>
              <c:showSerName val="0"/>
              <c:showVal val="1"/>
            </c:dLbl>
            <c:dLblPos val="bestFit"/>
            <c:leaderLines>
              <c:spPr bwMode="auto">
                <a:prstGeom prst="rect">
                  <a:avLst/>
                </a:prstGeom>
                <a:ln w="9525" cap="flat" cmpd="sng" algn="ctr">
                  <a:solidFill>
                    <a:schemeClr val="tx1">
                      <a:lumMod val="35000"/>
                      <a:lumOff val="65000"/>
                    </a:schemeClr>
                  </a:solidFill>
                  <a:round/>
                </a:ln>
                <a:effectLst/>
              </c:spPr>
            </c:leaderLines>
            <c:showBubbleSize val="0"/>
            <c:showCatName val="0"/>
            <c:showLeaderLines val="1"/>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1000" b="0" i="0" u="none" strike="noStrike">
                    <a:solidFill>
                      <a:schemeClr val="tx1"/>
                    </a:solidFill>
                    <a:latin typeface="Liberation Sans"/>
                    <a:ea typeface="Liberation Sans"/>
                    <a:cs typeface="Liberation Sans"/>
                  </a:defRPr>
                </a:pPr>
                <a:endParaRPr lang="ru-RU"/>
              </a:p>
            </c:txPr>
          </c:dLbls>
          <c:cat>
            <c:strRef>
              <c:f>Лист2!$N$7:$N$10</c:f>
              <c:strCache>
                <c:ptCount val="4"/>
                <c:pt idx="0">
                  <c:v xml:space="preserve">Частные легковые</c:v>
                </c:pt>
                <c:pt idx="1">
                  <c:v xml:space="preserve">Частные прочие: грузовые, мотоциклы, прицепы, автобусы</c:v>
                </c:pt>
                <c:pt idx="2">
                  <c:v xml:space="preserve">Госуд. и муниципальная собственность</c:v>
                </c:pt>
                <c:pt idx="3">
                  <c:v xml:space="preserve">Транспорт юр.лиц, или иной формы собственности</c:v>
                </c:pt>
              </c:strCache>
            </c:strRef>
          </c:cat>
          <c:val>
            <c:numRef>
              <c:f>Лист2!$O$7:$O$10</c:f>
              <c:numCache>
                <c:formatCode>#,##0</c:formatCode>
                <c:ptCount val="4"/>
                <c:pt idx="0">
                  <c:v>44721</c:v>
                </c:pt>
                <c:pt idx="1">
                  <c:v>8748</c:v>
                </c:pt>
                <c:pt idx="2">
                  <c:v>1062</c:v>
                </c:pt>
                <c:pt idx="3">
                  <c:v>35826</c:v>
                </c:pt>
              </c:numCache>
            </c:numRef>
          </c:val>
        </c:ser>
        <c:dLbls>
          <c:dLblPos val="bestFit"/>
          <c:showBubbleSize val="0"/>
          <c:showCatName val="0"/>
          <c:showLeaderLines val="1"/>
          <c:showLegendKey val="0"/>
          <c:showPercent val="0"/>
          <c:showSerName val="0"/>
          <c:showVal val="1"/>
        </c:dLbls>
        <c:firstSliceAng val="0"/>
      </c:pieChart>
      <c:spPr bwMode="auto">
        <a:prstGeom prst="rect">
          <a:avLst/>
        </a:prstGeom>
        <a:noFill/>
        <a:ln>
          <a:noFill/>
        </a:ln>
        <a:effectLst/>
      </c:spPr>
    </c:plotArea>
    <c:legend>
      <c:legendPos val="r"/>
      <c:layout>
        <c:manualLayout>
          <c:xMode val="edge"/>
          <c:yMode val="edge"/>
          <c:x val="0.601480"/>
          <c:y val="0.301920"/>
          <c:w val="0.386210"/>
          <c:h val="0.502520"/>
        </c:manualLayout>
      </c:layout>
      <c:overlay val="0"/>
      <c:spPr bwMode="auto">
        <a:prstGeom prst="rect">
          <a:avLst/>
        </a:prstGeom>
        <a:noFill/>
        <a:ln>
          <a:noFill/>
        </a:ln>
        <a:effectLst/>
      </c:spPr>
      <c:txPr>
        <a:bodyPr rot="0" spcFirstLastPara="1" vertOverflow="ellipsis" vert="horz" wrap="square" anchor="ctr" anchorCtr="1"/>
        <a:lstStyle/>
        <a:p>
          <a:pPr>
            <a:defRPr sz="1000" b="0" i="0" u="none" strike="noStrike">
              <a:solidFill>
                <a:schemeClr val="tx1"/>
              </a:solidFill>
              <a:latin typeface="Liberation Sans"/>
              <a:ea typeface="Liberation Sans"/>
              <a:cs typeface="Liberation Sans"/>
            </a:defRPr>
          </a:pPr>
          <a:endParaRPr lang="ru-RU"/>
        </a:p>
      </c:txPr>
    </c:legend>
    <c:plotVisOnly val="1"/>
    <c:dispBlanksAs val="gap"/>
    <c:showDLblsOverMax val="0"/>
  </c:chart>
  <c:spPr bwMode="auto">
    <a:prstGeom prst="rect">
      <a:avLst/>
    </a:prstGeom>
    <a:solidFill>
      <a:schemeClr val="bg1"/>
    </a:solidFill>
    <a:ln w="9525" cap="flat" cmpd="sng" algn="ctr">
      <a:solidFill>
        <a:schemeClr val="tx1"/>
      </a:solidFill>
      <a:round/>
    </a:ln>
    <a:effectLst/>
  </c:spPr>
  <c:txPr>
    <a:bodyPr/>
    <a:lstStyle/>
    <a:p>
      <a:pPr>
        <a:defRPr sz="1000">
          <a:solidFill>
            <a:schemeClr val="tx1"/>
          </a:solidFill>
          <a:latin typeface="Liberation Sans"/>
          <a:ea typeface="Liberation Sans"/>
          <a:cs typeface="Liberation Sans"/>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mc="http://schemas.openxmlformats.org/markup-compatibility/2006" xmlns:c15="http://schemas.microsoft.com/office/drawing/2012/chart" xmlns:c14="http://schemas.microsoft.com/office/drawing/2007/8/2/chart" xmlns:c16r2="http://schemas.microsoft.com/office/drawing/2015/06/chart">
  <c:date1904 val="0"/>
  <c:lang val="ru-RU"/>
  <c:roundedCorners val="0"/>
  <mc:AlternateContent>
    <mc:Choice Requires="c14">
      <c14:style val="102"/>
    </mc:Choice>
    <mc:Fallback>
      <c:style val="2"/>
    </mc:Fallback>
  </mc:AlternateContent>
  <c:chart>
    <c:autoTitleDeleted val="1"/>
    <c:plotArea>
      <c:layout/>
      <c:barChart>
        <c:barDir val="col"/>
        <c:grouping val="clustered"/>
        <c:varyColors val="0"/>
        <c:ser>
          <c:idx val="0"/>
          <c:order val="0"/>
          <c:tx>
            <c:strRef>
              <c:f>Лист2!$M$26</c:f>
              <c:strCache>
                <c:ptCount val="1"/>
                <c:pt idx="0">
                  <c:v xml:space="preserve">Кол-во а/м, всего</c:v>
                </c:pt>
              </c:strCache>
            </c:strRef>
          </c:tx>
          <c:spPr bwMode="auto">
            <a:prstGeom prst="rect">
              <a:avLst/>
            </a:prstGeom>
            <a:solidFill>
              <a:schemeClr val="accent4"/>
            </a:solidFill>
            <a:ln>
              <a:solidFill>
                <a:sysClr val="windowText" lastClr="000000"/>
              </a:solidFill>
            </a:ln>
            <a:effectLst/>
          </c:spPr>
          <c:invertIfNegative val="0"/>
          <c:dLbls>
            <c:dLblPos val="outEnd"/>
            <c:showBubbleSize val="0"/>
            <c:showCatName val="0"/>
            <c:showLeaderLines val="0"/>
            <c:showLegendKey val="0"/>
            <c:showPercent val="0"/>
            <c:showSerName val="0"/>
            <c:showVal val="1"/>
            <c:spPr bwMode="auto">
              <a:prstGeom prst="rect">
                <a:avLst/>
              </a:prstGeom>
              <a:noFill/>
              <a:ln>
                <a:noFill/>
                <a:round/>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dLbls>
          <c:cat>
            <c:numRef>
              <c:f>Лист2!$N$25:$P$25</c:f>
              <c:numCache>
                <c:formatCode>General</c:formatCode>
                <c:ptCount val="3"/>
                <c:pt idx="0">
                  <c:v>2021</c:v>
                </c:pt>
                <c:pt idx="1">
                  <c:v>2022</c:v>
                </c:pt>
                <c:pt idx="2">
                  <c:v>2023</c:v>
                </c:pt>
              </c:numCache>
            </c:numRef>
          </c:cat>
          <c:val>
            <c:numRef>
              <c:f>Лист2!$N$26:$P$26</c:f>
              <c:numCache>
                <c:formatCode>#,##0</c:formatCode>
                <c:ptCount val="3"/>
                <c:pt idx="0">
                  <c:v>83322</c:v>
                </c:pt>
                <c:pt idx="1">
                  <c:v>87358</c:v>
                </c:pt>
                <c:pt idx="2">
                  <c:v>90357</c:v>
                </c:pt>
              </c:numCache>
            </c:numRef>
          </c:val>
        </c:ser>
        <c:ser>
          <c:idx val="1"/>
          <c:order val="1"/>
          <c:tx>
            <c:strRef>
              <c:f>Лист2!$M$27</c:f>
              <c:strCache>
                <c:ptCount val="1"/>
                <c:pt idx="0">
                  <c:v xml:space="preserve">Кол-во а/м, частных</c:v>
                </c:pt>
              </c:strCache>
            </c:strRef>
          </c:tx>
          <c:spPr bwMode="auto">
            <a:prstGeom prst="rect">
              <a:avLst/>
            </a:prstGeom>
            <a:solidFill>
              <a:srgbClr val="92D050"/>
            </a:solidFill>
            <a:ln>
              <a:solidFill>
                <a:sysClr val="windowText" lastClr="000000"/>
              </a:solidFill>
            </a:ln>
            <a:effectLst/>
          </c:spPr>
          <c:invertIfNegative val="0"/>
          <c:dLbls>
            <c:dLblPos val="outEnd"/>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dLbls>
          <c:cat>
            <c:numRef>
              <c:f>Лист2!$N$25:$P$25</c:f>
              <c:numCache>
                <c:formatCode>General</c:formatCode>
                <c:ptCount val="3"/>
                <c:pt idx="0">
                  <c:v>2021</c:v>
                </c:pt>
                <c:pt idx="1">
                  <c:v>2022</c:v>
                </c:pt>
                <c:pt idx="2">
                  <c:v>2023</c:v>
                </c:pt>
              </c:numCache>
            </c:numRef>
          </c:cat>
          <c:val>
            <c:numRef>
              <c:f>Лист2!$N$27:$P$27</c:f>
              <c:numCache>
                <c:formatCode>#,##0</c:formatCode>
                <c:ptCount val="3"/>
                <c:pt idx="0">
                  <c:v>49620</c:v>
                </c:pt>
                <c:pt idx="1">
                  <c:v>51583</c:v>
                </c:pt>
                <c:pt idx="2">
                  <c:v>53469</c:v>
                </c:pt>
              </c:numCache>
            </c:numRef>
          </c:val>
        </c:ser>
        <c:dLbls>
          <c:dLblPos val="outEnd"/>
          <c:showBubbleSize val="0"/>
          <c:showCatName val="0"/>
          <c:showLeaderLines val="0"/>
          <c:showLegendKey val="0"/>
          <c:showPercent val="0"/>
          <c:showSerName val="0"/>
          <c:showVal val="1"/>
        </c:dLbls>
        <c:gapWidth val="219"/>
        <c:overlap val="-26"/>
        <c:axId val="177377792"/>
        <c:axId val="152304960"/>
      </c:barChart>
      <c:catAx>
        <c:axId val="177377792"/>
        <c:scaling>
          <c:orientation val="minMax"/>
        </c:scaling>
        <c:delete val="0"/>
        <c:axPos val="b"/>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numFmt formatCode="General" sourceLinked="1"/>
        <c:majorTickMark val="none"/>
        <c:minorTickMark val="none"/>
        <c:tickLblPos val="nextTo"/>
        <c:spPr bwMode="auto">
          <a:prstGeom prst="rect">
            <a:avLst/>
          </a:prstGeom>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crossAx val="152304960"/>
        <c:crosses val="autoZero"/>
        <c:auto val="1"/>
        <c:lblAlgn val="ctr"/>
        <c:lblOffset val="100"/>
        <c:noMultiLvlLbl val="0"/>
      </c:catAx>
      <c:valAx>
        <c:axId val="152304960"/>
        <c:scaling>
          <c:orientation val="minMax"/>
        </c:scaling>
        <c:delete val="0"/>
        <c:axPos val="l"/>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numFmt formatCode="#,##0" sourceLinked="1"/>
        <c:majorTickMark val="none"/>
        <c:minorTickMark val="none"/>
        <c:tickLblPos val="nextTo"/>
        <c:spPr bwMode="auto">
          <a:prstGeom prst="rect">
            <a:avLst/>
          </a:prstGeom>
          <a:noFill/>
          <a:ln>
            <a:noFill/>
          </a:ln>
          <a:effectLst/>
        </c:spPr>
        <c:txPr>
          <a:bodyPr rot="-6000000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crossAx val="177377792"/>
        <c:crosses val="autoZero"/>
        <c:crossBetween val="between"/>
      </c:valAx>
      <c:spPr bwMode="auto">
        <a:prstGeom prst="rect">
          <a:avLst/>
        </a:prstGeom>
        <a:noFill/>
        <a:ln>
          <a:noFill/>
        </a:ln>
        <a:effectLst/>
      </c:spPr>
    </c:plotArea>
    <c:legend>
      <c:legendPos val="b"/>
      <c:layout/>
      <c:overlay val="0"/>
      <c:spPr bwMode="auto">
        <a:prstGeom prst="rect">
          <a:avLst/>
        </a:prstGeom>
        <a:noFill/>
        <a:ln>
          <a:noFill/>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legend>
    <c:plotVisOnly val="1"/>
    <c:dispBlanksAs val="gap"/>
    <c:showDLblsOverMax val="0"/>
  </c:chart>
  <c:spPr bwMode="auto">
    <a:prstGeom prst="rect">
      <a:avLst/>
    </a:prstGeom>
    <a:solidFill>
      <a:schemeClr val="bg1"/>
    </a:solidFill>
    <a:ln w="9525" cap="flat" cmpd="sng" algn="ctr">
      <a:solidFill>
        <a:schemeClr val="tx1"/>
      </a:solidFill>
      <a:round/>
    </a:ln>
    <a:effectLst/>
  </c:spPr>
  <c:txPr>
    <a:bodyPr/>
    <a:lstStyle/>
    <a:p>
      <a:pPr>
        <a:defRPr>
          <a:solidFill>
            <a:schemeClr val="tx1"/>
          </a:solidFill>
          <a:latin typeface="Liberation Sans"/>
          <a:ea typeface="Liberation Sans"/>
          <a:cs typeface="Liberation Sans"/>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mc="http://schemas.openxmlformats.org/markup-compatibility/2006" xmlns:c15="http://schemas.microsoft.com/office/drawing/2012/chart" xmlns:c14="http://schemas.microsoft.com/office/drawing/2007/8/2/chart" xmlns:c16r2="http://schemas.microsoft.com/office/drawing/2015/06/chart">
  <c:date1904 val="0"/>
  <c:lang val="ru-RU"/>
  <c:roundedCorners val="0"/>
  <mc:AlternateContent>
    <mc:Choice Requires="c14">
      <c14:style val="102"/>
    </mc:Choice>
    <mc:Fallback>
      <c:style val="2"/>
    </mc:Fallback>
  </mc:AlternateContent>
  <c:chart>
    <c:autoTitleDeleted val="1"/>
    <c:plotArea>
      <c:layout/>
      <c:lineChart>
        <c:grouping val="standard"/>
        <c:varyColors val="0"/>
        <c:ser>
          <c:idx val="0"/>
          <c:order val="0"/>
          <c:tx>
            <c:strRef>
              <c:f>Пассажиропоток!$B$2</c:f>
              <c:strCache>
                <c:ptCount val="1"/>
                <c:pt idx="0">
                  <c:v xml:space="preserve">Количество платных пассажиров</c:v>
                </c:pt>
              </c:strCache>
            </c:strRef>
          </c:tx>
          <c:spPr bwMode="auto">
            <a:prstGeom prst="rect">
              <a:avLst/>
            </a:prstGeom>
            <a:ln w="28575" cap="rnd">
              <a:solidFill>
                <a:srgbClr val="00B050"/>
              </a:solidFill>
              <a:round/>
            </a:ln>
            <a:effectLst/>
          </c:spPr>
          <c:marker>
            <c:symbol val="none"/>
          </c:marker>
          <c:dLbls>
            <c:dLbl>
              <c:idx val="0"/>
              <c:dLblPos val="r"/>
              <c:layout>
                <c:manualLayout>
                  <c:x val="-0.050240"/>
                  <c:y val="0.040850"/>
                </c:manualLayout>
              </c:layout>
              <c:showBubbleSize val="0"/>
              <c:showCatName val="0"/>
              <c:showLegendKey val="0"/>
              <c:showPercent val="0"/>
              <c:showSerName val="0"/>
              <c:showVal val="1"/>
            </c:dLbl>
            <c:dLbl>
              <c:idx val="1"/>
              <c:dLblPos val="r"/>
              <c:layout>
                <c:manualLayout>
                  <c:x val="-0.069480"/>
                  <c:y val="-0.042450"/>
                </c:manualLayout>
              </c:layout>
              <c:showBubbleSize val="0"/>
              <c:showCatName val="0"/>
              <c:showLegendKey val="0"/>
              <c:showPercent val="0"/>
              <c:showSerName val="0"/>
              <c:showVal val="1"/>
            </c:dLbl>
            <c:dLbl>
              <c:idx val="2"/>
              <c:dLblPos val="r"/>
              <c:layout>
                <c:manualLayout>
                  <c:x val="-0.050240"/>
                  <c:y val="0.045480"/>
                </c:manualLayout>
              </c:layout>
              <c:showBubbleSize val="0"/>
              <c:showCatName val="0"/>
              <c:showLegendKey val="0"/>
              <c:showPercent val="0"/>
              <c:showSerName val="0"/>
              <c:showVal val="1"/>
            </c:dLbl>
            <c:dLbl>
              <c:idx val="3"/>
              <c:dLblPos val="r"/>
              <c:layout>
                <c:manualLayout>
                  <c:x val="-0.045960"/>
                  <c:y val="0.050110"/>
                </c:manualLayout>
              </c:layout>
              <c:showBubbleSize val="0"/>
              <c:showCatName val="0"/>
              <c:showLegendKey val="0"/>
              <c:showPercent val="0"/>
              <c:showSerName val="0"/>
              <c:showVal val="1"/>
            </c:dLbl>
            <c:dLbl>
              <c:idx val="4"/>
              <c:dLblPos val="r"/>
              <c:layout>
                <c:manualLayout>
                  <c:x val="-0.052380"/>
                  <c:y val="0.050110"/>
                </c:manualLayout>
              </c:layout>
              <c:showBubbleSize val="0"/>
              <c:showCatName val="0"/>
              <c:showLegendKey val="0"/>
              <c:showPercent val="0"/>
              <c:showSerName val="0"/>
              <c:showVal val="1"/>
            </c:dLbl>
            <c:dLblPos val="t"/>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ln>
                      <a:noFill/>
                    </a:ln>
                    <a:solidFill>
                      <a:schemeClr val="tx1"/>
                    </a:solidFill>
                    <a:latin typeface="Liberation Sans"/>
                    <a:ea typeface="Liberation Sans"/>
                    <a:cs typeface="Liberation Sans"/>
                  </a:defRPr>
                </a:pPr>
                <a:endParaRPr lang="ru-RU"/>
              </a:p>
            </c:txPr>
          </c:dLbls>
          <c:cat>
            <c:strRef>
              <c:f>Пассажиропоток!$A$3:$A$8</c:f>
              <c:strCache>
                <c:ptCount val="6"/>
                <c:pt idx="0">
                  <c:v>2018</c:v>
                </c:pt>
                <c:pt idx="1">
                  <c:v>2019</c:v>
                </c:pt>
                <c:pt idx="2">
                  <c:v>2020</c:v>
                </c:pt>
                <c:pt idx="3">
                  <c:v>2021</c:v>
                </c:pt>
                <c:pt idx="4">
                  <c:v>2022</c:v>
                </c:pt>
                <c:pt idx="5">
                  <c:v xml:space="preserve">2023 (Январь - Сентябрь)</c:v>
                </c:pt>
              </c:strCache>
            </c:strRef>
          </c:cat>
          <c:val>
            <c:numRef>
              <c:f>Пассажиропоток!$B$3:$B$8</c:f>
              <c:numCache>
                <c:formatCode>#,##0</c:formatCode>
                <c:ptCount val="6"/>
                <c:pt idx="0">
                  <c:v>7476793</c:v>
                </c:pt>
                <c:pt idx="1">
                  <c:v>7274347</c:v>
                </c:pt>
                <c:pt idx="2">
                  <c:v>5489033</c:v>
                </c:pt>
                <c:pt idx="3">
                  <c:v>5920368</c:v>
                </c:pt>
                <c:pt idx="4">
                  <c:v>5705121</c:v>
                </c:pt>
                <c:pt idx="5">
                  <c:v>5106719</c:v>
                </c:pt>
              </c:numCache>
            </c:numRef>
          </c:val>
          <c:smooth val="1"/>
        </c:ser>
        <c:ser>
          <c:idx val="2"/>
          <c:order val="1"/>
          <c:tx>
            <c:strRef>
              <c:f>Пассажиропоток!$C$2</c:f>
              <c:strCache>
                <c:ptCount val="1"/>
                <c:pt idx="0">
                  <c:v xml:space="preserve">Количество пассажиров льготной категории</c:v>
                </c:pt>
              </c:strCache>
            </c:strRef>
          </c:tx>
          <c:spPr bwMode="auto">
            <a:prstGeom prst="rect">
              <a:avLst/>
            </a:prstGeom>
            <a:ln w="28575" cap="rnd">
              <a:solidFill>
                <a:srgbClr val="7030A0"/>
              </a:solidFill>
              <a:round/>
            </a:ln>
            <a:effectLst/>
          </c:spPr>
          <c:marker>
            <c:symbol val="none"/>
          </c:marker>
          <c:dLbls>
            <c:dLblPos val="t"/>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ln>
                      <a:noFill/>
                    </a:ln>
                    <a:solidFill>
                      <a:schemeClr val="tx1"/>
                    </a:solidFill>
                    <a:latin typeface="Liberation Sans"/>
                    <a:ea typeface="Liberation Sans"/>
                    <a:cs typeface="Liberation Sans"/>
                  </a:defRPr>
                </a:pPr>
                <a:endParaRPr lang="ru-RU"/>
              </a:p>
            </c:txPr>
          </c:dLbls>
          <c:cat>
            <c:strRef>
              <c:f>Пассажиропоток!$A$3:$A$8</c:f>
              <c:strCache>
                <c:ptCount val="6"/>
                <c:pt idx="0">
                  <c:v>2018</c:v>
                </c:pt>
                <c:pt idx="1">
                  <c:v>2019</c:v>
                </c:pt>
                <c:pt idx="2">
                  <c:v>2020</c:v>
                </c:pt>
                <c:pt idx="3">
                  <c:v>2021</c:v>
                </c:pt>
                <c:pt idx="4">
                  <c:v>2022</c:v>
                </c:pt>
                <c:pt idx="5">
                  <c:v xml:space="preserve">2023 (Январь - Сентябрь)</c:v>
                </c:pt>
              </c:strCache>
            </c:strRef>
          </c:cat>
          <c:val>
            <c:numRef>
              <c:f>Пассажиропоток!$C$3:$C$8</c:f>
              <c:numCache>
                <c:formatCode>#,##0</c:formatCode>
                <c:ptCount val="6"/>
                <c:pt idx="0">
                  <c:v>1479456</c:v>
                </c:pt>
                <c:pt idx="1">
                  <c:v>1443786</c:v>
                </c:pt>
                <c:pt idx="2">
                  <c:v>1028970</c:v>
                </c:pt>
                <c:pt idx="3">
                  <c:v>783988</c:v>
                </c:pt>
                <c:pt idx="4">
                  <c:v>860755</c:v>
                </c:pt>
              </c:numCache>
            </c:numRef>
          </c:val>
          <c:smooth val="1"/>
        </c:ser>
        <c:ser>
          <c:idx val="3"/>
          <c:order val="2"/>
          <c:tx>
            <c:strRef>
              <c:f>Пассажиропоток!$D$2</c:f>
              <c:strCache>
                <c:ptCount val="1"/>
                <c:pt idx="0">
                  <c:v>всего</c:v>
                </c:pt>
              </c:strCache>
            </c:strRef>
          </c:tx>
          <c:spPr bwMode="auto">
            <a:prstGeom prst="rect">
              <a:avLst/>
            </a:prstGeom>
            <a:ln w="28575" cap="rnd">
              <a:solidFill>
                <a:srgbClr val="C00000"/>
              </a:solidFill>
              <a:round/>
            </a:ln>
            <a:effectLst/>
          </c:spPr>
          <c:marker>
            <c:symbol val="none"/>
          </c:marker>
          <c:dLbls>
            <c:dLblPos val="t"/>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ln>
                      <a:noFill/>
                    </a:ln>
                    <a:solidFill>
                      <a:schemeClr val="tx1"/>
                    </a:solidFill>
                    <a:latin typeface="Liberation Sans"/>
                    <a:ea typeface="Liberation Sans"/>
                    <a:cs typeface="Liberation Sans"/>
                  </a:defRPr>
                </a:pPr>
                <a:endParaRPr lang="ru-RU"/>
              </a:p>
            </c:txPr>
          </c:dLbls>
          <c:cat>
            <c:strRef>
              <c:f>Пассажиропоток!$A$3:$A$8</c:f>
              <c:strCache>
                <c:ptCount val="6"/>
                <c:pt idx="0">
                  <c:v>2018</c:v>
                </c:pt>
                <c:pt idx="1">
                  <c:v>2019</c:v>
                </c:pt>
                <c:pt idx="2">
                  <c:v>2020</c:v>
                </c:pt>
                <c:pt idx="3">
                  <c:v>2021</c:v>
                </c:pt>
                <c:pt idx="4">
                  <c:v>2022</c:v>
                </c:pt>
                <c:pt idx="5">
                  <c:v xml:space="preserve">2023 (Январь - Сентябрь)</c:v>
                </c:pt>
              </c:strCache>
            </c:strRef>
          </c:cat>
          <c:val>
            <c:numRef>
              <c:f>Пассажиропоток!$D$3:$D$8</c:f>
              <c:numCache>
                <c:formatCode>#,##0</c:formatCode>
                <c:ptCount val="6"/>
                <c:pt idx="0">
                  <c:v>8956249</c:v>
                </c:pt>
                <c:pt idx="1">
                  <c:v>8718133</c:v>
                </c:pt>
                <c:pt idx="2">
                  <c:v>6518003</c:v>
                </c:pt>
                <c:pt idx="3">
                  <c:v>6704356</c:v>
                </c:pt>
                <c:pt idx="4">
                  <c:v>6565876</c:v>
                </c:pt>
                <c:pt idx="5">
                  <c:v>5106719</c:v>
                </c:pt>
              </c:numCache>
            </c:numRef>
          </c:val>
          <c:smooth val="1"/>
        </c:ser>
        <c:dLbls>
          <c:dLblPos val="t"/>
          <c:showBubbleSize val="0"/>
          <c:showCatName val="0"/>
          <c:showLeaderLines val="0"/>
          <c:showLegendKey val="0"/>
          <c:showPercent val="0"/>
          <c:showSerName val="0"/>
          <c:showVal val="1"/>
        </c:dLbls>
        <c:smooth val="0"/>
        <c:axId val="204327424"/>
        <c:axId val="152156352"/>
      </c:lineChart>
      <c:catAx>
        <c:axId val="204327424"/>
        <c:scaling>
          <c:orientation val="minMax"/>
        </c:scaling>
        <c:delete val="0"/>
        <c:axPos val="b"/>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numFmt formatCode="General" sourceLinked="1"/>
        <c:majorTickMark val="none"/>
        <c:minorTickMark val="none"/>
        <c:tickLblPos val="nextTo"/>
        <c:spPr bwMode="auto">
          <a:prstGeom prst="rect">
            <a:avLst/>
          </a:prstGeom>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a:ln>
                  <a:noFill/>
                </a:ln>
                <a:solidFill>
                  <a:schemeClr val="tx1"/>
                </a:solidFill>
                <a:latin typeface="Liberation Sans"/>
                <a:ea typeface="Liberation Sans"/>
                <a:cs typeface="Liberation Sans"/>
              </a:defRPr>
            </a:pPr>
            <a:endParaRPr lang="ru-RU"/>
          </a:p>
        </c:txPr>
        <c:crossAx val="152156352"/>
        <c:crosses val="autoZero"/>
        <c:auto val="1"/>
        <c:lblAlgn val="ctr"/>
        <c:lblOffset val="100"/>
        <c:noMultiLvlLbl val="0"/>
      </c:catAx>
      <c:valAx>
        <c:axId val="152156352"/>
        <c:scaling>
          <c:orientation val="minMax"/>
        </c:scaling>
        <c:delete val="0"/>
        <c:axPos val="l"/>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numFmt formatCode="#,##0" sourceLinked="1"/>
        <c:majorTickMark val="none"/>
        <c:minorTickMark val="none"/>
        <c:tickLblPos val="nextTo"/>
        <c:spPr bwMode="auto">
          <a:prstGeom prst="rect">
            <a:avLst/>
          </a:prstGeom>
          <a:noFill/>
          <a:ln>
            <a:noFill/>
          </a:ln>
          <a:effectLst/>
        </c:spPr>
        <c:txPr>
          <a:bodyPr rot="-60000000" spcFirstLastPara="1" vertOverflow="ellipsis" vert="horz" wrap="square" anchor="ctr" anchorCtr="1"/>
          <a:lstStyle/>
          <a:p>
            <a:pPr>
              <a:defRPr sz="900" b="0" i="0" u="none" strike="noStrike">
                <a:ln>
                  <a:noFill/>
                </a:ln>
                <a:solidFill>
                  <a:schemeClr val="tx1"/>
                </a:solidFill>
                <a:latin typeface="Liberation Sans"/>
                <a:ea typeface="Liberation Sans"/>
                <a:cs typeface="Liberation Sans"/>
              </a:defRPr>
            </a:pPr>
            <a:endParaRPr lang="ru-RU"/>
          </a:p>
        </c:txPr>
        <c:crossAx val="204327424"/>
        <c:crosses val="autoZero"/>
        <c:crossBetween val="between"/>
      </c:valAx>
      <c:spPr bwMode="auto">
        <a:prstGeom prst="rect">
          <a:avLst/>
        </a:prstGeom>
        <a:noFill/>
        <a:ln>
          <a:noFill/>
        </a:ln>
        <a:effectLst/>
      </c:spPr>
    </c:plotArea>
    <c:legend>
      <c:legendPos val="b"/>
      <c:layout/>
      <c:overlay val="0"/>
      <c:spPr bwMode="auto">
        <a:prstGeom prst="rect">
          <a:avLst/>
        </a:prstGeom>
        <a:noFill/>
        <a:ln>
          <a:noFill/>
        </a:ln>
        <a:effectLst/>
      </c:spPr>
      <c:txPr>
        <a:bodyPr rot="0" spcFirstLastPara="1" vertOverflow="ellipsis" vert="horz" wrap="square" anchor="ctr" anchorCtr="1"/>
        <a:lstStyle/>
        <a:p>
          <a:pPr>
            <a:defRPr sz="900" b="0" i="0" u="none" strike="noStrike">
              <a:ln>
                <a:noFill/>
              </a:ln>
              <a:solidFill>
                <a:schemeClr val="tx1"/>
              </a:solidFill>
              <a:latin typeface="Liberation Sans"/>
              <a:ea typeface="Liberation Sans"/>
              <a:cs typeface="Liberation Sans"/>
            </a:defRPr>
          </a:pPr>
          <a:endParaRPr lang="ru-RU"/>
        </a:p>
      </c:txPr>
    </c:legend>
    <c:plotVisOnly val="1"/>
    <c:dispBlanksAs val="gap"/>
    <c:showDLblsOverMax val="0"/>
  </c:chart>
  <c:spPr bwMode="auto">
    <a:prstGeom prst="rect">
      <a:avLst/>
    </a:prstGeom>
    <a:solidFill>
      <a:schemeClr val="bg1"/>
    </a:solidFill>
    <a:ln w="9525" cap="flat" cmpd="sng" algn="ctr">
      <a:solidFill>
        <a:schemeClr val="tx1"/>
      </a:solidFill>
      <a:round/>
    </a:ln>
    <a:effectLst/>
  </c:spPr>
  <c:txPr>
    <a:bodyPr/>
    <a:lstStyle/>
    <a:p>
      <a:pPr>
        <a:defRPr>
          <a:ln>
            <a:noFill/>
          </a:ln>
          <a:solidFill>
            <a:schemeClr val="tx1"/>
          </a:solidFill>
          <a:latin typeface="Liberation Sans"/>
          <a:ea typeface="Liberation Sans"/>
          <a:cs typeface="Liberation Sans"/>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mc="http://schemas.openxmlformats.org/markup-compatibility/2006" xmlns:c15="http://schemas.microsoft.com/office/drawing/2012/chart" xmlns:c14="http://schemas.microsoft.com/office/drawing/2007/8/2/chart" xmlns:c16r2="http://schemas.microsoft.com/office/drawing/2015/06/chart">
  <c:date1904 val="0"/>
  <c:lang val="ru-RU"/>
  <c:roundedCorners val="0"/>
  <mc:AlternateContent>
    <mc:Choice Requires="c14">
      <c14:style val="102"/>
    </mc:Choice>
    <mc:Fallback>
      <c:style val="2"/>
    </mc:Fallback>
  </mc:AlternateContent>
  <c:pivotSource>
    <c:name xml:space="preserve">[Сводная таблица по остановкам.xlsx]Наполняемость маршрутов %!Сводная таблица13</c:name>
    <c:fmtId val="0"/>
  </c:pivotSource>
  <c:chart>
    <c:autoTitleDeleted val="1"/>
    <c:pivotFmts>
      <c:pivotFmt>
        <c:idx val="0"/>
        <c:spPr bwMode="auto">
          <a:prstGeom prst="rect">
            <a:avLst/>
          </a:prstGeom>
          <a:solidFill>
            <a:srgbClr val="0070C0"/>
          </a:solidFill>
          <a:ln>
            <a:solidFill>
              <a:schemeClr val="accent4">
                <a:lumMod val="75000"/>
              </a:schemeClr>
            </a:solidFill>
            <a:miter/>
          </a:ln>
          <a:effectLst/>
        </c:spPr>
        <c:marker>
          <c:symbol val="none"/>
        </c:marker>
        <c:dLbl>
          <c:idx val="0"/>
          <c:dLblPos val="outEnd"/>
          <c:layout/>
          <c:showBubbleSize val="0"/>
          <c:showCatName val="0"/>
          <c:showLegendKey val="0"/>
          <c:showPercent val="0"/>
          <c:showSerName val="0"/>
          <c:showVal val="1"/>
          <c:spPr bwMode="auto">
            <a:prstGeom prst="rect">
              <a:avLst/>
            </a:prstGeom>
            <a:noFill/>
            <a:ln>
              <a:noFill/>
              <a:bevel/>
            </a:ln>
            <a:effectLst/>
          </c:spPr>
          <c:txPr>
            <a:bodyPr rot="0" spcFirstLastPara="1" vertOverflow="ellipsis" vert="horz" wrap="square" anchor="ctr" anchorCtr="1"/>
            <a:lstStyle/>
            <a:p>
              <a:pPr>
                <a:defRPr sz="900" b="0" i="0" u="none" strike="noStrike">
                  <a:solidFill>
                    <a:sysClr val="windowText" lastClr="000000"/>
                  </a:solidFill>
                  <a:latin typeface="Liberation Serif"/>
                  <a:ea typeface="Liberation Serif"/>
                  <a:cs typeface="Liberation Serif"/>
                </a:defRPr>
              </a:pPr>
              <a:endParaRPr lang="ru-RU"/>
            </a:p>
          </c:txPr>
        </c:dLbl>
      </c:pivotFmt>
      <c:pivotFmt>
        <c:idx val="1"/>
        <c:spPr bwMode="auto">
          <a:prstGeom prst="rect">
            <a:avLst/>
          </a:prstGeom>
          <a:solidFill>
            <a:srgbClr val="0070C0"/>
          </a:solidFill>
          <a:ln>
            <a:solidFill>
              <a:schemeClr val="accent4">
                <a:lumMod val="75000"/>
              </a:schemeClr>
            </a:solidFill>
          </a:ln>
          <a:effectLst/>
        </c:spPr>
        <c:marker>
          <c:symbol val="none"/>
        </c:marker>
        <c:dLbl>
          <c:idx val="0"/>
          <c:dLblPos val="outEnd"/>
          <c:layout/>
          <c:showBubbleSize val="0"/>
          <c:showCatName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ysClr val="windowText" lastClr="000000"/>
                  </a:solidFill>
                  <a:latin typeface="Liberation Serif"/>
                  <a:ea typeface="Liberation Serif"/>
                  <a:cs typeface="Liberation Serif"/>
                </a:defRPr>
              </a:pPr>
              <a:endParaRPr lang="ru-RU"/>
            </a:p>
          </c:txPr>
        </c:dLbl>
      </c:pivotFmt>
      <c:pivotFmt>
        <c:idx val="2"/>
        <c:spPr bwMode="auto">
          <a:prstGeom prst="rect">
            <a:avLst/>
          </a:prstGeom>
          <a:solidFill>
            <a:srgbClr val="0070C0"/>
          </a:solidFill>
          <a:ln>
            <a:solidFill>
              <a:schemeClr val="accent4">
                <a:lumMod val="75000"/>
              </a:schemeClr>
            </a:solidFill>
          </a:ln>
          <a:effectLst/>
        </c:spPr>
        <c:marker>
          <c:symbol val="none"/>
        </c:marker>
        <c:dLbl>
          <c:idx val="0"/>
          <c:dLblPos val="outEnd"/>
          <c:layout/>
          <c:showBubbleSize val="0"/>
          <c:showCatName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ysClr val="windowText" lastClr="000000"/>
                  </a:solidFill>
                  <a:latin typeface="Liberation Serif"/>
                  <a:ea typeface="Liberation Serif"/>
                  <a:cs typeface="Liberation Serif"/>
                </a:defRPr>
              </a:pPr>
              <a:endParaRPr lang="ru-RU"/>
            </a:p>
          </c:txPr>
        </c:dLbl>
      </c:pivotFmt>
    </c:pivotFmts>
    <c:plotArea>
      <c:layout/>
      <c:barChart>
        <c:barDir val="col"/>
        <c:grouping val="clustered"/>
        <c:varyColors val="0"/>
        <c:ser>
          <c:idx val="0"/>
          <c:order val="0"/>
          <c:tx>
            <c:strRef>
              <c:f xml:space="preserve">'Наполняемость маршрутов %'!$B$3</c:f>
              <c:strCache>
                <c:ptCount val="1"/>
                <c:pt idx="0">
                  <c:v>Итог</c:v>
                </c:pt>
              </c:strCache>
            </c:strRef>
          </c:tx>
          <c:spPr bwMode="auto">
            <a:prstGeom prst="rect">
              <a:avLst/>
            </a:prstGeom>
            <a:solidFill>
              <a:srgbClr val="0070C0"/>
            </a:solidFill>
            <a:ln>
              <a:solidFill>
                <a:schemeClr val="accent4">
                  <a:lumMod val="75000"/>
                </a:schemeClr>
              </a:solidFill>
            </a:ln>
            <a:effectLst/>
          </c:spPr>
          <c:invertIfNegative val="0"/>
          <c:dLbls>
            <c:dLblPos val="outEnd"/>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dLbls>
          <c:cat>
            <c:strRef>
              <c:f xml:space="preserve">'Наполняемость маршрутов %'!$A$4:$A$17</c:f>
              <c:strCache>
                <c:ptCount val="13"/>
                <c:pt idx="0">
                  <c:v>1</c:v>
                </c:pt>
                <c:pt idx="1">
                  <c:v>2</c:v>
                </c:pt>
                <c:pt idx="2">
                  <c:v>3</c:v>
                </c:pt>
                <c:pt idx="3">
                  <c:v>4</c:v>
                </c:pt>
                <c:pt idx="4">
                  <c:v>6</c:v>
                </c:pt>
                <c:pt idx="5">
                  <c:v>7</c:v>
                </c:pt>
                <c:pt idx="6">
                  <c:v>8</c:v>
                </c:pt>
                <c:pt idx="7">
                  <c:v>13</c:v>
                </c:pt>
                <c:pt idx="8">
                  <c:v>21</c:v>
                </c:pt>
                <c:pt idx="9">
                  <c:v>25</c:v>
                </c:pt>
                <c:pt idx="10">
                  <c:v>101</c:v>
                </c:pt>
                <c:pt idx="11">
                  <c:v>22а</c:v>
                </c:pt>
                <c:pt idx="12">
                  <c:v>б/н</c:v>
                </c:pt>
              </c:strCache>
            </c:strRef>
          </c:cat>
          <c:val>
            <c:numRef>
              <c:f xml:space="preserve">'Наполняемость маршрутов %'!$B$4:$B$17</c:f>
              <c:numCache>
                <c:formatCode>0.0%</c:formatCode>
                <c:ptCount val="13"/>
                <c:pt idx="0">
                  <c:v>0.5079432624113477</c:v>
                </c:pt>
                <c:pt idx="1">
                  <c:v>0.22699999999999995</c:v>
                </c:pt>
                <c:pt idx="2">
                  <c:v>0.26081081081081076</c:v>
                </c:pt>
                <c:pt idx="3">
                  <c:v>0.555</c:v>
                </c:pt>
                <c:pt idx="4">
                  <c:v>0.11333333333333337</c:v>
                </c:pt>
                <c:pt idx="5">
                  <c:v>0.5455038759689925</c:v>
                </c:pt>
                <c:pt idx="6">
                  <c:v>0.6141346153846153</c:v>
                </c:pt>
                <c:pt idx="7">
                  <c:v>0.3195454545454545</c:v>
                </c:pt>
                <c:pt idx="8">
                  <c:v>0.21562499999999998</c:v>
                </c:pt>
                <c:pt idx="9">
                  <c:v>0.24048780487804872</c:v>
                </c:pt>
                <c:pt idx="10">
                  <c:v>0.02</c:v>
                </c:pt>
                <c:pt idx="11">
                  <c:v>0.4570588235294117</c:v>
                </c:pt>
                <c:pt idx="12">
                  <c:v>0.14576883384932915</c:v>
                </c:pt>
              </c:numCache>
            </c:numRef>
          </c:val>
        </c:ser>
        <c:dLbls>
          <c:dLblPos val="outEnd"/>
          <c:showBubbleSize val="0"/>
          <c:showCatName val="0"/>
          <c:showLeaderLines val="0"/>
          <c:showLegendKey val="0"/>
          <c:showPercent val="0"/>
          <c:showSerName val="0"/>
          <c:showVal val="1"/>
        </c:dLbls>
        <c:gapWidth val="219"/>
        <c:overlap val="-26"/>
        <c:axId val="177380864"/>
        <c:axId val="152298048"/>
      </c:barChart>
      <c:catAx>
        <c:axId val="177380864"/>
        <c:scaling>
          <c:orientation val="minMax"/>
        </c:scaling>
        <c:delete val="0"/>
        <c:axPos val="b"/>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a:solidFill>
                      <a:sysClr val="windowText" lastClr="000000"/>
                    </a:solidFill>
                    <a:latin typeface="Liberation Sans"/>
                    <a:ea typeface="Liberation Sans"/>
                    <a:cs typeface="Liberation Sans"/>
                  </a:defRPr>
                </a:pPr>
                <a:r>
                  <a:rPr lang="ru-RU"/>
                  <a:t>№ маршрута общественного транспорта</a:t>
                </a:r>
                <a:endParaRPr/>
              </a:p>
              <a:p>
                <a:pPr>
                  <a:defRPr sz="1000" b="0" i="0" u="none" strike="noStrike">
                    <a:solidFill>
                      <a:sysClr val="windowText" lastClr="000000"/>
                    </a:solidFill>
                    <a:latin typeface="Liberation Sans"/>
                    <a:ea typeface="Liberation Sans"/>
                    <a:cs typeface="Liberation Sans"/>
                  </a:defRPr>
                </a:pPr>
                <a:r>
                  <a:rPr lang="ru-RU"/>
                  <a:t>(б/н - обозначены служебные автобусы, без номера маршрута)</a:t>
                </a:r>
                <a:endParaRPr/>
              </a:p>
            </c:rich>
          </c:tx>
          <c:layout/>
          <c:overlay val="0"/>
          <c:spPr bwMode="auto">
            <a:prstGeom prst="rect">
              <a:avLst/>
            </a:prstGeom>
            <a:noFill/>
            <a:ln>
              <a:noFill/>
            </a:ln>
            <a:effectLst/>
          </c:spPr>
        </c:title>
        <c:numFmt formatCode="General" sourceLinked="1"/>
        <c:majorTickMark val="none"/>
        <c:minorTickMark val="none"/>
        <c:tickLblPos val="nextTo"/>
        <c:spPr bwMode="auto">
          <a:prstGeom prst="rect">
            <a:avLst/>
          </a:prstGeom>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crossAx val="152298048"/>
        <c:crosses val="autoZero"/>
        <c:auto val="1"/>
        <c:lblAlgn val="ctr"/>
        <c:lblOffset val="100"/>
        <c:noMultiLvlLbl val="0"/>
      </c:catAx>
      <c:valAx>
        <c:axId val="152298048"/>
        <c:scaling>
          <c:orientation val="minMax"/>
        </c:scaling>
        <c:delete val="0"/>
        <c:axPos val="l"/>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a:solidFill>
                      <a:sysClr val="windowText" lastClr="000000"/>
                    </a:solidFill>
                    <a:latin typeface="Liberation Sans"/>
                    <a:ea typeface="Liberation Sans"/>
                    <a:cs typeface="Liberation Sans"/>
                  </a:defRPr>
                </a:pPr>
                <a:r>
                  <a:rPr lang="ru-RU"/>
                  <a:t>Наполняемость ПС</a:t>
                </a:r>
                <a:endParaRPr/>
              </a:p>
            </c:rich>
          </c:tx>
          <c:layout/>
          <c:overlay val="0"/>
          <c:spPr bwMode="auto">
            <a:prstGeom prst="rect">
              <a:avLst/>
            </a:prstGeom>
            <a:noFill/>
            <a:ln>
              <a:noFill/>
            </a:ln>
            <a:effectLst/>
          </c:spPr>
        </c:title>
        <c:numFmt formatCode="0.0%" sourceLinked="1"/>
        <c:majorTickMark val="none"/>
        <c:minorTickMark val="none"/>
        <c:tickLblPos val="nextTo"/>
        <c:spPr bwMode="auto">
          <a:prstGeom prst="rect">
            <a:avLst/>
          </a:prstGeom>
          <a:noFill/>
          <a:ln>
            <a:noFill/>
          </a:ln>
          <a:effectLst/>
        </c:spPr>
        <c:txPr>
          <a:bodyPr rot="-6000000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crossAx val="177380864"/>
        <c:crosses val="autoZero"/>
        <c:crossBetween val="between"/>
      </c:valAx>
      <c:spPr bwMode="auto">
        <a:prstGeom prst="rect">
          <a:avLst/>
        </a:prstGeom>
        <a:noFill/>
        <a:ln>
          <a:noFill/>
        </a:ln>
        <a:effectLst/>
      </c:spPr>
    </c:plotArea>
    <c:plotVisOnly val="1"/>
    <c:dispBlanksAs val="gap"/>
    <c:showDLblsOverMax val="0"/>
  </c:chart>
  <c:spPr bwMode="auto">
    <a:prstGeom prst="rect">
      <a:avLst/>
    </a:prstGeom>
    <a:solidFill>
      <a:schemeClr val="bg1"/>
    </a:solidFill>
    <a:ln w="9525" cap="flat" cmpd="sng" algn="ctr">
      <a:solidFill>
        <a:schemeClr val="tx1"/>
      </a:solidFill>
      <a:round/>
    </a:ln>
    <a:effectLst/>
  </c:spPr>
  <c:txPr>
    <a:bodyPr/>
    <a:lstStyle/>
    <a:p>
      <a:pPr>
        <a:defRPr>
          <a:solidFill>
            <a:sysClr val="windowText" lastClr="000000"/>
          </a:solidFill>
          <a:latin typeface="Liberation Sans"/>
          <a:ea typeface="Liberation Sans"/>
          <a:cs typeface="Liberation Sans"/>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mc="http://schemas.openxmlformats.org/markup-compatibility/2006" xmlns:c15="http://schemas.microsoft.com/office/drawing/2012/chart" xmlns:c14="http://schemas.microsoft.com/office/drawing/2007/8/2/chart" xmlns:c16r2="http://schemas.microsoft.com/office/drawing/2015/06/chart">
  <c:date1904 val="0"/>
  <c:lang val="ru-RU"/>
  <c:roundedCorners val="0"/>
  <mc:AlternateContent>
    <mc:Choice Requires="c14">
      <c14:style val="102"/>
    </mc:Choice>
    <mc:Fallback>
      <c:style val="2"/>
    </mc:Fallback>
  </mc:AlternateContent>
  <c:pivotSource>
    <c:name xml:space="preserve">[Сводная таблица по остановкам.xlsx]Вошло-Вышло маршруты!Сводная таблица14</c:name>
    <c:fmtId val="8"/>
  </c:pivotSource>
  <c:chart>
    <c:autoTitleDeleted val="0"/>
    <c:pivotFmts>
      <c:pivotFmt>
        <c:idx val="0"/>
        <c:spPr bwMode="auto">
          <a:prstGeom prst="rect">
            <a:avLst/>
          </a:prstGeom>
          <a:solidFill>
            <a:srgbClr val="FF0000"/>
          </a:solidFill>
          <a:ln>
            <a:solidFill>
              <a:sysClr val="windowText" lastClr="000000"/>
            </a:solidFill>
          </a:ln>
          <a:effectLst/>
        </c:spPr>
        <c:marker>
          <c:symbol val="none"/>
        </c:marker>
        <c:dLbl>
          <c:idx val="0"/>
          <c:dLblPos val="outEnd"/>
          <c:layout/>
          <c:showBubbleSize val="0"/>
          <c:showCatName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800" b="0" i="0" u="none" strike="noStrike">
                  <a:solidFill>
                    <a:sysClr val="windowText" lastClr="000000"/>
                  </a:solidFill>
                  <a:latin typeface="Liberation Serif"/>
                  <a:ea typeface="Liberation Serif"/>
                  <a:cs typeface="Liberation Serif"/>
                </a:defRPr>
              </a:pPr>
              <a:endParaRPr lang="ru-RU"/>
            </a:p>
          </c:txPr>
        </c:dLbl>
      </c:pivotFmt>
      <c:pivotFmt>
        <c:idx val="1"/>
        <c:spPr bwMode="auto">
          <a:prstGeom prst="rect">
            <a:avLst/>
          </a:prstGeom>
          <a:solidFill>
            <a:srgbClr val="A1EB35"/>
          </a:solidFill>
          <a:ln>
            <a:solidFill>
              <a:sysClr val="windowText" lastClr="000000"/>
            </a:solidFill>
          </a:ln>
          <a:effectLst/>
        </c:spPr>
        <c:marker>
          <c:symbol val="none"/>
        </c:marker>
        <c:dLbl>
          <c:idx val="0"/>
          <c:dLblPos val="outEnd"/>
          <c:layout/>
          <c:showBubbleSize val="0"/>
          <c:showCatName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800" b="0" i="0" u="none" strike="noStrike">
                  <a:solidFill>
                    <a:sysClr val="windowText" lastClr="000000"/>
                  </a:solidFill>
                  <a:latin typeface="Liberation Serif"/>
                  <a:ea typeface="Liberation Serif"/>
                  <a:cs typeface="Liberation Serif"/>
                </a:defRPr>
              </a:pPr>
              <a:endParaRPr lang="ru-RU"/>
            </a:p>
          </c:txPr>
        </c:dLbl>
      </c:pivotFmt>
      <c:pivotFmt>
        <c:idx val="2"/>
        <c:spPr bwMode="auto">
          <a:prstGeom prst="rect">
            <a:avLst/>
          </a:prstGeom>
          <a:solidFill>
            <a:srgbClr val="FF0000"/>
          </a:solidFill>
          <a:ln>
            <a:solidFill>
              <a:sysClr val="windowText" lastClr="000000"/>
            </a:solidFill>
            <a:round/>
          </a:ln>
          <a:effectLst/>
        </c:spPr>
        <c:marker>
          <c:symbol val="none"/>
        </c:marker>
        <c:dLbl>
          <c:idx val="0"/>
          <c:dLblPos val="outEnd"/>
          <c:layout/>
          <c:showBubbleSize val="0"/>
          <c:showCatName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800" b="0" i="0" u="none" strike="noStrike">
                  <a:solidFill>
                    <a:sysClr val="windowText" lastClr="000000"/>
                  </a:solidFill>
                  <a:latin typeface="Liberation Serif"/>
                  <a:ea typeface="Liberation Serif"/>
                  <a:cs typeface="Liberation Serif"/>
                </a:defRPr>
              </a:pPr>
              <a:endParaRPr lang="ru-RU"/>
            </a:p>
          </c:txPr>
        </c:dLbl>
      </c:pivotFmt>
      <c:pivotFmt>
        <c:idx val="3"/>
        <c:spPr bwMode="auto">
          <a:prstGeom prst="rect">
            <a:avLst/>
          </a:prstGeom>
          <a:solidFill>
            <a:srgbClr val="A1EB35"/>
          </a:solidFill>
          <a:ln>
            <a:solidFill>
              <a:sysClr val="windowText" lastClr="000000"/>
            </a:solidFill>
          </a:ln>
          <a:effectLst/>
        </c:spPr>
        <c:marker>
          <c:symbol val="none"/>
        </c:marker>
        <c:dLbl>
          <c:idx val="0"/>
          <c:dLblPos val="outEnd"/>
          <c:layout/>
          <c:showBubbleSize val="0"/>
          <c:showCatName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800" b="0" i="0" u="none" strike="noStrike">
                  <a:solidFill>
                    <a:sysClr val="windowText" lastClr="000000"/>
                  </a:solidFill>
                  <a:latin typeface="Liberation Serif"/>
                  <a:ea typeface="Liberation Serif"/>
                  <a:cs typeface="Liberation Serif"/>
                </a:defRPr>
              </a:pPr>
              <a:endParaRPr lang="ru-RU"/>
            </a:p>
          </c:txPr>
        </c:dLbl>
      </c:pivotFmt>
      <c:pivotFmt>
        <c:idx val="4"/>
        <c:spPr bwMode="auto">
          <a:prstGeom prst="rect">
            <a:avLst/>
          </a:prstGeom>
          <a:solidFill>
            <a:srgbClr val="FF0000"/>
          </a:solidFill>
          <a:ln>
            <a:solidFill>
              <a:sysClr val="windowText" lastClr="000000"/>
            </a:solidFill>
          </a:ln>
          <a:effectLst/>
        </c:spPr>
        <c:marker>
          <c:symbol val="none"/>
        </c:marker>
        <c:dLbl>
          <c:idx val="0"/>
          <c:dLblPos val="outEnd"/>
          <c:layout/>
          <c:showBubbleSize val="0"/>
          <c:showCatName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800" b="0" i="0" u="none" strike="noStrike">
                  <a:solidFill>
                    <a:sysClr val="windowText" lastClr="000000"/>
                  </a:solidFill>
                  <a:latin typeface="Liberation Serif"/>
                  <a:ea typeface="Liberation Serif"/>
                  <a:cs typeface="Liberation Serif"/>
                </a:defRPr>
              </a:pPr>
              <a:endParaRPr lang="ru-RU"/>
            </a:p>
          </c:txPr>
        </c:dLbl>
      </c:pivotFmt>
      <c:pivotFmt>
        <c:idx val="5"/>
        <c:spPr bwMode="auto">
          <a:prstGeom prst="rect">
            <a:avLst/>
          </a:prstGeom>
          <a:solidFill>
            <a:srgbClr val="A1EB35"/>
          </a:solidFill>
          <a:ln>
            <a:solidFill>
              <a:sysClr val="windowText" lastClr="000000"/>
            </a:solidFill>
          </a:ln>
          <a:effectLst/>
        </c:spPr>
        <c:marker>
          <c:symbol val="none"/>
        </c:marker>
        <c:dLbl>
          <c:idx val="0"/>
          <c:dLblPos val="outEnd"/>
          <c:layout/>
          <c:showBubbleSize val="0"/>
          <c:showCatName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800" b="0" i="0" u="none" strike="noStrike">
                  <a:solidFill>
                    <a:sysClr val="windowText" lastClr="000000"/>
                  </a:solidFill>
                  <a:latin typeface="Liberation Serif"/>
                  <a:ea typeface="Liberation Serif"/>
                  <a:cs typeface="Liberation Serif"/>
                </a:defRPr>
              </a:pPr>
              <a:endParaRPr lang="ru-RU"/>
            </a:p>
          </c:txPr>
        </c:dLbl>
      </c:pivotFmt>
    </c:pivotFmts>
    <c:plotArea>
      <c:layout/>
      <c:barChart>
        <c:barDir val="col"/>
        <c:grouping val="clustered"/>
        <c:varyColors val="0"/>
        <c:ser>
          <c:idx val="0"/>
          <c:order val="0"/>
          <c:tx>
            <c:strRef>
              <c:f xml:space="preserve">'Вошло-Вышло маршруты'!$B$3</c:f>
              <c:strCache>
                <c:ptCount val="1"/>
                <c:pt idx="0">
                  <c:v xml:space="preserve">Число выходящих пассажиров </c:v>
                </c:pt>
              </c:strCache>
            </c:strRef>
          </c:tx>
          <c:spPr bwMode="auto">
            <a:prstGeom prst="rect">
              <a:avLst/>
            </a:prstGeom>
            <a:solidFill>
              <a:srgbClr val="FF0000"/>
            </a:solidFill>
            <a:ln>
              <a:solidFill>
                <a:sysClr val="windowText" lastClr="000000"/>
              </a:solidFill>
            </a:ln>
            <a:effectLst/>
          </c:spPr>
          <c:invertIfNegative val="0"/>
          <c:dLbls>
            <c:dLblPos val="outEnd"/>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dLbls>
          <c:cat>
            <c:strRef>
              <c:f xml:space="preserve">'Вошло-Вышло маршруты'!$A$4:$A$17</c:f>
              <c:strCache>
                <c:ptCount val="13"/>
                <c:pt idx="0">
                  <c:v>1</c:v>
                </c:pt>
                <c:pt idx="1">
                  <c:v>2</c:v>
                </c:pt>
                <c:pt idx="2">
                  <c:v>3</c:v>
                </c:pt>
                <c:pt idx="3">
                  <c:v>4</c:v>
                </c:pt>
                <c:pt idx="4">
                  <c:v>6</c:v>
                </c:pt>
                <c:pt idx="5">
                  <c:v>7</c:v>
                </c:pt>
                <c:pt idx="6">
                  <c:v>8</c:v>
                </c:pt>
                <c:pt idx="7">
                  <c:v>13</c:v>
                </c:pt>
                <c:pt idx="8">
                  <c:v>21</c:v>
                </c:pt>
                <c:pt idx="9">
                  <c:v>25</c:v>
                </c:pt>
                <c:pt idx="10">
                  <c:v>101</c:v>
                </c:pt>
                <c:pt idx="11">
                  <c:v>22а</c:v>
                </c:pt>
                <c:pt idx="12">
                  <c:v>б/н</c:v>
                </c:pt>
              </c:strCache>
            </c:strRef>
          </c:cat>
          <c:val>
            <c:numRef>
              <c:f xml:space="preserve">'Вошло-Вышло маршруты'!$B$4:$B$17</c:f>
              <c:numCache>
                <c:formatCode>General</c:formatCode>
                <c:ptCount val="13"/>
                <c:pt idx="0">
                  <c:v>442</c:v>
                </c:pt>
                <c:pt idx="1">
                  <c:v>17</c:v>
                </c:pt>
                <c:pt idx="2">
                  <c:v>224</c:v>
                </c:pt>
                <c:pt idx="3">
                  <c:v>177</c:v>
                </c:pt>
                <c:pt idx="4">
                  <c:v>41</c:v>
                </c:pt>
                <c:pt idx="5">
                  <c:v>544</c:v>
                </c:pt>
                <c:pt idx="6">
                  <c:v>412</c:v>
                </c:pt>
                <c:pt idx="7">
                  <c:v>27</c:v>
                </c:pt>
                <c:pt idx="8">
                  <c:v>42</c:v>
                </c:pt>
                <c:pt idx="9">
                  <c:v>36</c:v>
                </c:pt>
                <c:pt idx="10">
                  <c:v>4</c:v>
                </c:pt>
                <c:pt idx="11">
                  <c:v>27</c:v>
                </c:pt>
                <c:pt idx="12">
                  <c:v>1139</c:v>
                </c:pt>
              </c:numCache>
            </c:numRef>
          </c:val>
        </c:ser>
        <c:ser>
          <c:idx val="1"/>
          <c:order val="1"/>
          <c:tx>
            <c:strRef>
              <c:f xml:space="preserve">'Вошло-Вышло маршруты'!$C$3</c:f>
              <c:strCache>
                <c:ptCount val="1"/>
                <c:pt idx="0">
                  <c:v xml:space="preserve">Число входящих пассажиров </c:v>
                </c:pt>
              </c:strCache>
            </c:strRef>
          </c:tx>
          <c:spPr bwMode="auto">
            <a:prstGeom prst="rect">
              <a:avLst/>
            </a:prstGeom>
            <a:solidFill>
              <a:srgbClr val="A1EB35"/>
            </a:solidFill>
            <a:ln>
              <a:solidFill>
                <a:sysClr val="windowText" lastClr="000000"/>
              </a:solidFill>
              <a:round/>
            </a:ln>
            <a:effectLst/>
          </c:spPr>
          <c:invertIfNegative val="0"/>
          <c:dLbls>
            <c:dLblPos val="outEnd"/>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dLbls>
          <c:cat>
            <c:strRef>
              <c:f xml:space="preserve">'Вошло-Вышло маршруты'!$A$4:$A$17</c:f>
              <c:strCache>
                <c:ptCount val="13"/>
                <c:pt idx="0">
                  <c:v>1</c:v>
                </c:pt>
                <c:pt idx="1">
                  <c:v>2</c:v>
                </c:pt>
                <c:pt idx="2">
                  <c:v>3</c:v>
                </c:pt>
                <c:pt idx="3">
                  <c:v>4</c:v>
                </c:pt>
                <c:pt idx="4">
                  <c:v>6</c:v>
                </c:pt>
                <c:pt idx="5">
                  <c:v>7</c:v>
                </c:pt>
                <c:pt idx="6">
                  <c:v>8</c:v>
                </c:pt>
                <c:pt idx="7">
                  <c:v>13</c:v>
                </c:pt>
                <c:pt idx="8">
                  <c:v>21</c:v>
                </c:pt>
                <c:pt idx="9">
                  <c:v>25</c:v>
                </c:pt>
                <c:pt idx="10">
                  <c:v>101</c:v>
                </c:pt>
                <c:pt idx="11">
                  <c:v>22а</c:v>
                </c:pt>
                <c:pt idx="12">
                  <c:v>б/н</c:v>
                </c:pt>
              </c:strCache>
            </c:strRef>
          </c:cat>
          <c:val>
            <c:numRef>
              <c:f xml:space="preserve">'Вошло-Вышло маршруты'!$C$4:$C$17</c:f>
              <c:numCache>
                <c:formatCode>General</c:formatCode>
                <c:ptCount val="13"/>
                <c:pt idx="0">
                  <c:v>515</c:v>
                </c:pt>
                <c:pt idx="1">
                  <c:v>19</c:v>
                </c:pt>
                <c:pt idx="2">
                  <c:v>309</c:v>
                </c:pt>
                <c:pt idx="3">
                  <c:v>356</c:v>
                </c:pt>
                <c:pt idx="4">
                  <c:v>71</c:v>
                </c:pt>
                <c:pt idx="5">
                  <c:v>625</c:v>
                </c:pt>
                <c:pt idx="6">
                  <c:v>408</c:v>
                </c:pt>
                <c:pt idx="7">
                  <c:v>24</c:v>
                </c:pt>
                <c:pt idx="8">
                  <c:v>38</c:v>
                </c:pt>
                <c:pt idx="9">
                  <c:v>72</c:v>
                </c:pt>
                <c:pt idx="10">
                  <c:v>1</c:v>
                </c:pt>
                <c:pt idx="11">
                  <c:v>28</c:v>
                </c:pt>
                <c:pt idx="12">
                  <c:v>1432</c:v>
                </c:pt>
              </c:numCache>
            </c:numRef>
          </c:val>
        </c:ser>
        <c:dLbls>
          <c:dLblPos val="outEnd"/>
          <c:showBubbleSize val="0"/>
          <c:showCatName val="0"/>
          <c:showLeaderLines val="0"/>
          <c:showLegendKey val="0"/>
          <c:showPercent val="0"/>
          <c:showSerName val="0"/>
          <c:showVal val="1"/>
        </c:dLbls>
        <c:gapWidth val="219"/>
        <c:overlap val="-27"/>
        <c:axId val="521511407"/>
        <c:axId val="437575343"/>
      </c:barChart>
      <c:catAx>
        <c:axId val="521511407"/>
        <c:scaling>
          <c:orientation val="minMax"/>
        </c:scaling>
        <c:delete val="0"/>
        <c:axPos val="b"/>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a:solidFill>
                      <a:sysClr val="windowText" lastClr="000000"/>
                    </a:solidFill>
                    <a:latin typeface="Liberation Sans"/>
                    <a:ea typeface="Liberation Sans"/>
                    <a:cs typeface="Liberation Sans"/>
                  </a:defRPr>
                </a:pPr>
                <a:r>
                  <a:rPr lang="ru-RU"/>
                  <a:t>№ маршрута общественного транспорта</a:t>
                </a:r>
                <a:endParaRPr/>
              </a:p>
            </c:rich>
          </c:tx>
          <c:layout/>
          <c:overlay val="0"/>
          <c:spPr bwMode="auto">
            <a:prstGeom prst="rect">
              <a:avLst/>
            </a:prstGeom>
            <a:noFill/>
            <a:ln>
              <a:noFill/>
            </a:ln>
            <a:effectLst/>
          </c:spPr>
          <c:txPr>
            <a:bodyPr rot="0" spcFirstLastPara="1" vertOverflow="ellipsis" vert="horz" wrap="square" anchor="ctr" anchorCtr="1"/>
            <a:lstStyle/>
            <a:p>
              <a:pPr>
                <a:defRPr sz="1000" b="0" i="0" u="none" strike="noStrike">
                  <a:solidFill>
                    <a:sysClr val="windowText" lastClr="000000"/>
                  </a:solidFill>
                  <a:latin typeface="Liberation Sans"/>
                  <a:ea typeface="Liberation Sans"/>
                  <a:cs typeface="Liberation Sans"/>
                </a:defRPr>
              </a:pPr>
              <a:endParaRPr lang="ru-RU"/>
            </a:p>
          </c:txPr>
        </c:title>
        <c:numFmt formatCode="General" sourceLinked="1"/>
        <c:majorTickMark val="none"/>
        <c:minorTickMark val="none"/>
        <c:tickLblPos val="nextTo"/>
        <c:spPr bwMode="auto">
          <a:prstGeom prst="rect">
            <a:avLst/>
          </a:prstGeom>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crossAx val="437575343"/>
        <c:crosses val="autoZero"/>
        <c:auto val="1"/>
        <c:lblAlgn val="ctr"/>
        <c:lblOffset val="100"/>
        <c:noMultiLvlLbl val="0"/>
      </c:catAx>
      <c:valAx>
        <c:axId val="437575343"/>
        <c:scaling>
          <c:orientation val="minMax"/>
        </c:scaling>
        <c:delete val="0"/>
        <c:axPos val="l"/>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a:solidFill>
                      <a:sysClr val="windowText" lastClr="000000"/>
                    </a:solidFill>
                    <a:latin typeface="Liberation Sans"/>
                    <a:ea typeface="Liberation Sans"/>
                    <a:cs typeface="Liberation Sans"/>
                  </a:defRPr>
                </a:pPr>
                <a:r>
                  <a:rPr lang="ru-RU"/>
                  <a:t>Количество пассажиров</a:t>
                </a:r>
                <a:endParaRPr/>
              </a:p>
            </c:rich>
          </c:tx>
          <c:layout/>
          <c:overlay val="0"/>
          <c:spPr bwMode="auto">
            <a:prstGeom prst="rect">
              <a:avLst/>
            </a:prstGeom>
            <a:noFill/>
            <a:ln>
              <a:noFill/>
            </a:ln>
            <a:effectLst/>
          </c:spPr>
          <c:txPr>
            <a:bodyPr rot="-5400000" spcFirstLastPara="1" vertOverflow="ellipsis" vert="horz" wrap="square" anchor="ctr" anchorCtr="1"/>
            <a:lstStyle/>
            <a:p>
              <a:pPr>
                <a:defRPr sz="1000" b="0" i="0" u="none" strike="noStrike">
                  <a:solidFill>
                    <a:sysClr val="windowText" lastClr="000000"/>
                  </a:solidFill>
                  <a:latin typeface="Liberation Sans"/>
                  <a:ea typeface="Liberation Sans"/>
                  <a:cs typeface="Liberation Sans"/>
                </a:defRPr>
              </a:pPr>
              <a:endParaRPr lang="ru-RU"/>
            </a:p>
          </c:txPr>
        </c:title>
        <c:numFmt formatCode="General" sourceLinked="1"/>
        <c:majorTickMark val="none"/>
        <c:minorTickMark val="none"/>
        <c:tickLblPos val="nextTo"/>
        <c:spPr bwMode="auto">
          <a:prstGeom prst="rect">
            <a:avLst/>
          </a:prstGeom>
          <a:noFill/>
          <a:ln>
            <a:noFill/>
          </a:ln>
          <a:effectLst/>
        </c:spPr>
        <c:txPr>
          <a:bodyPr rot="-6000000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crossAx val="521511407"/>
        <c:crosses val="autoZero"/>
        <c:crossBetween val="between"/>
      </c:valAx>
      <c:spPr bwMode="auto">
        <a:prstGeom prst="rect">
          <a:avLst/>
        </a:prstGeom>
        <a:noFill/>
        <a:ln>
          <a:noFill/>
        </a:ln>
        <a:effectLst/>
      </c:spPr>
    </c:plotArea>
    <c:legend>
      <c:legendPos val="b"/>
      <c:layout/>
      <c:overlay val="0"/>
      <c:spPr bwMode="auto">
        <a:prstGeom prst="rect">
          <a:avLst/>
        </a:prstGeom>
        <a:noFill/>
        <a:ln>
          <a:noFill/>
        </a:ln>
        <a:effectLst/>
      </c:spPr>
      <c:txPr>
        <a:bodyPr rot="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legend>
    <c:plotVisOnly val="1"/>
    <c:dispBlanksAs val="gap"/>
    <c:showDLblsOverMax val="0"/>
  </c:chart>
  <c:spPr bwMode="auto">
    <a:prstGeom prst="rect">
      <a:avLst/>
    </a:prstGeom>
    <a:solidFill>
      <a:schemeClr val="bg1"/>
    </a:solidFill>
    <a:ln w="9525" cap="flat" cmpd="sng" algn="ctr">
      <a:solidFill>
        <a:schemeClr val="tx1"/>
      </a:solidFill>
      <a:round/>
    </a:ln>
    <a:effectLst/>
  </c:spPr>
  <c:txPr>
    <a:bodyPr/>
    <a:lstStyle/>
    <a:p>
      <a:pPr>
        <a:defRPr>
          <a:solidFill>
            <a:sysClr val="windowText" lastClr="000000"/>
          </a:solidFill>
          <a:latin typeface="Liberation Sans"/>
          <a:ea typeface="Liberation Sans"/>
          <a:cs typeface="Liberation Sans"/>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mc="http://schemas.openxmlformats.org/markup-compatibility/2006" xmlns:c15="http://schemas.microsoft.com/office/drawing/2012/chart" xmlns:c14="http://schemas.microsoft.com/office/drawing/2007/8/2/chart" xmlns:c16r2="http://schemas.microsoft.com/office/drawing/2015/06/chart">
  <c:date1904 val="0"/>
  <c:lang val="ru-RU"/>
  <c:roundedCorners val="0"/>
  <mc:AlternateContent>
    <mc:Choice Requires="c14">
      <c14:style val="102"/>
    </mc:Choice>
    <mc:Fallback>
      <c:style val="2"/>
    </mc:Fallback>
  </mc:AlternateContent>
  <c:pivotSource>
    <c:name xml:space="preserve">[Сводная таблица по остановкам.xlsx]Вошло-Вышло по времени!Сводная таблица15</c:name>
    <c:fmtId val="8"/>
  </c:pivotSource>
  <c:chart>
    <c:autoTitleDeleted val="0"/>
    <c:pivotFmts>
      <c:pivotFmt>
        <c:idx val="0"/>
        <c:spPr bwMode="auto">
          <a:prstGeom prst="rect">
            <a:avLst/>
          </a:prstGeom>
          <a:solidFill>
            <a:srgbClr val="C00000"/>
          </a:solidFill>
          <a:ln>
            <a:solidFill>
              <a:sysClr val="windowText" lastClr="000000"/>
            </a:solidFill>
          </a:ln>
          <a:effectLst/>
        </c:spPr>
        <c:marker>
          <c:symbol val="none"/>
        </c:marker>
        <c:dLbl>
          <c:idx val="0"/>
          <c:dLblPos val="outEnd"/>
          <c:layout/>
          <c:showBubbleSize val="0"/>
          <c:showCatName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ysClr val="windowText" lastClr="000000"/>
                  </a:solidFill>
                  <a:latin typeface="Liberation Serif"/>
                  <a:ea typeface="Liberation Serif"/>
                  <a:cs typeface="Liberation Serif"/>
                </a:defRPr>
              </a:pPr>
              <a:endParaRPr lang="ru-RU"/>
            </a:p>
          </c:txPr>
        </c:dLbl>
      </c:pivotFmt>
      <c:pivotFmt>
        <c:idx val="1"/>
        <c:spPr bwMode="auto">
          <a:prstGeom prst="rect">
            <a:avLst/>
          </a:prstGeom>
          <a:solidFill>
            <a:srgbClr val="00B050"/>
          </a:solidFill>
          <a:ln>
            <a:solidFill>
              <a:sysClr val="windowText" lastClr="000000"/>
            </a:solidFill>
          </a:ln>
          <a:effectLst/>
        </c:spPr>
        <c:marker>
          <c:symbol val="none"/>
        </c:marker>
        <c:dLbl>
          <c:idx val="0"/>
          <c:dLblPos val="outEnd"/>
          <c:layout/>
          <c:showBubbleSize val="0"/>
          <c:showCatName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ysClr val="windowText" lastClr="000000"/>
                  </a:solidFill>
                  <a:latin typeface="Liberation Serif"/>
                  <a:ea typeface="Liberation Serif"/>
                  <a:cs typeface="Liberation Serif"/>
                </a:defRPr>
              </a:pPr>
              <a:endParaRPr lang="ru-RU"/>
            </a:p>
          </c:txPr>
        </c:dLbl>
      </c:pivotFmt>
      <c:pivotFmt>
        <c:idx val="2"/>
        <c:spPr bwMode="auto">
          <a:prstGeom prst="rect">
            <a:avLst/>
          </a:prstGeom>
          <a:solidFill>
            <a:srgbClr val="C00000"/>
          </a:solidFill>
          <a:ln>
            <a:solidFill>
              <a:sysClr val="windowText" lastClr="000000"/>
            </a:solidFill>
          </a:ln>
          <a:effectLst/>
        </c:spPr>
        <c:marker>
          <c:symbol val="none"/>
        </c:marker>
        <c:dLbl>
          <c:idx val="0"/>
          <c:dLblPos val="outEnd"/>
          <c:layout/>
          <c:showBubbleSize val="0"/>
          <c:showCatName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ysClr val="windowText" lastClr="000000"/>
                  </a:solidFill>
                  <a:latin typeface="Liberation Serif"/>
                  <a:ea typeface="Liberation Serif"/>
                  <a:cs typeface="Liberation Serif"/>
                </a:defRPr>
              </a:pPr>
              <a:endParaRPr lang="ru-RU"/>
            </a:p>
          </c:txPr>
        </c:dLbl>
      </c:pivotFmt>
      <c:pivotFmt>
        <c:idx val="3"/>
        <c:spPr bwMode="auto">
          <a:prstGeom prst="rect">
            <a:avLst/>
          </a:prstGeom>
          <a:solidFill>
            <a:srgbClr val="00B050"/>
          </a:solidFill>
          <a:ln>
            <a:solidFill>
              <a:sysClr val="windowText" lastClr="000000"/>
            </a:solidFill>
          </a:ln>
          <a:effectLst/>
        </c:spPr>
        <c:marker>
          <c:symbol val="none"/>
        </c:marker>
        <c:dLbl>
          <c:idx val="0"/>
          <c:dLblPos val="outEnd"/>
          <c:layout/>
          <c:showBubbleSize val="0"/>
          <c:showCatName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ysClr val="windowText" lastClr="000000"/>
                  </a:solidFill>
                  <a:latin typeface="Liberation Serif"/>
                  <a:ea typeface="Liberation Serif"/>
                  <a:cs typeface="Liberation Serif"/>
                </a:defRPr>
              </a:pPr>
              <a:endParaRPr lang="ru-RU"/>
            </a:p>
          </c:txPr>
        </c:dLbl>
      </c:pivotFmt>
      <c:pivotFmt>
        <c:idx val="4"/>
        <c:spPr bwMode="auto">
          <a:prstGeom prst="rect">
            <a:avLst/>
          </a:prstGeom>
          <a:solidFill>
            <a:srgbClr val="C00000"/>
          </a:solidFill>
          <a:ln>
            <a:solidFill>
              <a:sysClr val="windowText" lastClr="000000"/>
            </a:solidFill>
          </a:ln>
          <a:effectLst/>
        </c:spPr>
        <c:marker>
          <c:symbol val="none"/>
        </c:marker>
        <c:dLbl>
          <c:idx val="0"/>
          <c:dLblPos val="outEnd"/>
          <c:layout/>
          <c:showBubbleSize val="0"/>
          <c:showCatName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ysClr val="windowText" lastClr="000000"/>
                  </a:solidFill>
                  <a:latin typeface="Liberation Serif"/>
                  <a:ea typeface="Liberation Serif"/>
                  <a:cs typeface="Liberation Serif"/>
                </a:defRPr>
              </a:pPr>
              <a:endParaRPr lang="ru-RU"/>
            </a:p>
          </c:txPr>
        </c:dLbl>
      </c:pivotFmt>
      <c:pivotFmt>
        <c:idx val="5"/>
        <c:spPr bwMode="auto">
          <a:prstGeom prst="rect">
            <a:avLst/>
          </a:prstGeom>
          <a:solidFill>
            <a:srgbClr val="00B050"/>
          </a:solidFill>
          <a:ln>
            <a:solidFill>
              <a:sysClr val="windowText" lastClr="000000"/>
            </a:solidFill>
          </a:ln>
          <a:effectLst/>
        </c:spPr>
        <c:marker>
          <c:symbol val="none"/>
        </c:marker>
        <c:dLbl>
          <c:idx val="0"/>
          <c:dLblPos val="outEnd"/>
          <c:layout/>
          <c:showBubbleSize val="0"/>
          <c:showCatName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ysClr val="windowText" lastClr="000000"/>
                  </a:solidFill>
                  <a:latin typeface="Liberation Serif"/>
                  <a:ea typeface="Liberation Serif"/>
                  <a:cs typeface="Liberation Serif"/>
                </a:defRPr>
              </a:pPr>
              <a:endParaRPr lang="ru-RU"/>
            </a:p>
          </c:txPr>
        </c:dLbl>
      </c:pivotFmt>
    </c:pivotFmts>
    <c:plotArea>
      <c:layout/>
      <c:barChart>
        <c:barDir val="col"/>
        <c:grouping val="clustered"/>
        <c:varyColors val="0"/>
        <c:ser>
          <c:idx val="0"/>
          <c:order val="0"/>
          <c:tx>
            <c:strRef>
              <c:f xml:space="preserve">'Вошло-Вышло по времени'!$B$3</c:f>
              <c:strCache>
                <c:ptCount val="1"/>
                <c:pt idx="0">
                  <c:v xml:space="preserve">Число выходящих пассажиров </c:v>
                </c:pt>
              </c:strCache>
            </c:strRef>
          </c:tx>
          <c:spPr bwMode="auto">
            <a:prstGeom prst="rect">
              <a:avLst/>
            </a:prstGeom>
            <a:solidFill>
              <a:srgbClr val="C00000"/>
            </a:solidFill>
            <a:ln>
              <a:solidFill>
                <a:sysClr val="windowText" lastClr="000000"/>
              </a:solidFill>
            </a:ln>
            <a:effectLst/>
          </c:spPr>
          <c:invertIfNegative val="0"/>
          <c:dLbls>
            <c:dLblPos val="outEnd"/>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dLbls>
          <c:cat>
            <c:strRef>
              <c:f xml:space="preserve">'Вошло-Вышло по времени'!$A$4:$A$8</c:f>
              <c:strCache>
                <c:ptCount val="4"/>
                <c:pt idx="0">
                  <c:v>7</c:v>
                </c:pt>
                <c:pt idx="1">
                  <c:v>8</c:v>
                </c:pt>
                <c:pt idx="2">
                  <c:v>17</c:v>
                </c:pt>
                <c:pt idx="3">
                  <c:v>18</c:v>
                </c:pt>
              </c:strCache>
            </c:strRef>
          </c:cat>
          <c:val>
            <c:numRef>
              <c:f xml:space="preserve">'Вошло-Вышло по времени'!$B$4:$B$8</c:f>
              <c:numCache>
                <c:formatCode>General</c:formatCode>
                <c:ptCount val="4"/>
                <c:pt idx="0">
                  <c:v>561</c:v>
                </c:pt>
                <c:pt idx="1">
                  <c:v>579</c:v>
                </c:pt>
                <c:pt idx="2">
                  <c:v>960</c:v>
                </c:pt>
                <c:pt idx="3">
                  <c:v>997</c:v>
                </c:pt>
              </c:numCache>
            </c:numRef>
          </c:val>
        </c:ser>
        <c:ser>
          <c:idx val="1"/>
          <c:order val="1"/>
          <c:tx>
            <c:strRef>
              <c:f xml:space="preserve">'Вошло-Вышло по времени'!$C$3</c:f>
              <c:strCache>
                <c:ptCount val="1"/>
                <c:pt idx="0">
                  <c:v xml:space="preserve">Число входящих пассажиров </c:v>
                </c:pt>
              </c:strCache>
            </c:strRef>
          </c:tx>
          <c:spPr bwMode="auto">
            <a:prstGeom prst="rect">
              <a:avLst/>
            </a:prstGeom>
            <a:solidFill>
              <a:srgbClr val="00B050"/>
            </a:solidFill>
            <a:ln>
              <a:solidFill>
                <a:sysClr val="windowText" lastClr="000000"/>
              </a:solidFill>
            </a:ln>
            <a:effectLst/>
          </c:spPr>
          <c:invertIfNegative val="0"/>
          <c:dLbls>
            <c:dLblPos val="outEnd"/>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dLbls>
          <c:cat>
            <c:strRef>
              <c:f xml:space="preserve">'Вошло-Вышло по времени'!$A$4:$A$8</c:f>
              <c:strCache>
                <c:ptCount val="4"/>
                <c:pt idx="0">
                  <c:v>7</c:v>
                </c:pt>
                <c:pt idx="1">
                  <c:v>8</c:v>
                </c:pt>
                <c:pt idx="2">
                  <c:v>17</c:v>
                </c:pt>
                <c:pt idx="3">
                  <c:v>18</c:v>
                </c:pt>
              </c:strCache>
            </c:strRef>
          </c:cat>
          <c:val>
            <c:numRef>
              <c:f xml:space="preserve">'Вошло-Вышло по времени'!$C$4:$C$8</c:f>
              <c:numCache>
                <c:formatCode>General</c:formatCode>
                <c:ptCount val="4"/>
                <c:pt idx="0">
                  <c:v>1711</c:v>
                </c:pt>
                <c:pt idx="1">
                  <c:v>1003</c:v>
                </c:pt>
                <c:pt idx="2">
                  <c:v>602</c:v>
                </c:pt>
                <c:pt idx="3">
                  <c:v>540</c:v>
                </c:pt>
              </c:numCache>
            </c:numRef>
          </c:val>
        </c:ser>
        <c:dLbls>
          <c:dLblPos val="outEnd"/>
          <c:showBubbleSize val="0"/>
          <c:showCatName val="0"/>
          <c:showLeaderLines val="0"/>
          <c:showLegendKey val="0"/>
          <c:showPercent val="0"/>
          <c:showSerName val="0"/>
          <c:showVal val="1"/>
        </c:dLbls>
        <c:gapWidth val="219"/>
        <c:overlap val="-26"/>
        <c:axId val="521529647"/>
        <c:axId val="273974319"/>
      </c:barChart>
      <c:catAx>
        <c:axId val="521529647"/>
        <c:scaling>
          <c:orientation val="minMax"/>
        </c:scaling>
        <c:delete val="0"/>
        <c:axPos val="b"/>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a:solidFill>
                      <a:sysClr val="windowText" lastClr="000000"/>
                    </a:solidFill>
                    <a:latin typeface="Liberation Sans"/>
                    <a:ea typeface="Liberation Sans"/>
                    <a:cs typeface="Liberation Sans"/>
                  </a:defRPr>
                </a:pPr>
                <a:r>
                  <a:rPr lang="ru-RU"/>
                  <a:t>Часы пиковых периодов, чч (пример отображения: 7 - промежуток с 7.00 до 7.59)</a:t>
                </a:r>
                <a:endParaRPr/>
              </a:p>
            </c:rich>
          </c:tx>
          <c:layout/>
          <c:overlay val="0"/>
          <c:spPr bwMode="auto">
            <a:prstGeom prst="rect">
              <a:avLst/>
            </a:prstGeom>
            <a:noFill/>
            <a:ln>
              <a:noFill/>
            </a:ln>
            <a:effectLst/>
          </c:spPr>
          <c:txPr>
            <a:bodyPr rot="0" spcFirstLastPara="1" vertOverflow="ellipsis" vert="horz" wrap="square" anchor="ctr" anchorCtr="1"/>
            <a:lstStyle/>
            <a:p>
              <a:pPr>
                <a:defRPr sz="1000" b="0" i="0" u="none" strike="noStrike">
                  <a:solidFill>
                    <a:sysClr val="windowText" lastClr="000000"/>
                  </a:solidFill>
                  <a:latin typeface="Liberation Sans"/>
                  <a:ea typeface="Liberation Sans"/>
                  <a:cs typeface="Liberation Sans"/>
                </a:defRPr>
              </a:pPr>
              <a:endParaRPr lang="ru-RU"/>
            </a:p>
          </c:txPr>
        </c:title>
        <c:numFmt formatCode="General" sourceLinked="1"/>
        <c:majorTickMark val="none"/>
        <c:minorTickMark val="none"/>
        <c:tickLblPos val="nextTo"/>
        <c:spPr bwMode="auto">
          <a:prstGeom prst="rect">
            <a:avLst/>
          </a:prstGeom>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crossAx val="273974319"/>
        <c:crosses val="autoZero"/>
        <c:auto val="1"/>
        <c:lblAlgn val="ctr"/>
        <c:lblOffset val="100"/>
        <c:noMultiLvlLbl val="0"/>
      </c:catAx>
      <c:valAx>
        <c:axId val="273974319"/>
        <c:scaling>
          <c:orientation val="minMax"/>
        </c:scaling>
        <c:delete val="0"/>
        <c:axPos val="l"/>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a:solidFill>
                      <a:sysClr val="windowText" lastClr="000000"/>
                    </a:solidFill>
                    <a:latin typeface="Liberation Sans"/>
                    <a:ea typeface="Liberation Sans"/>
                    <a:cs typeface="Liberation Sans"/>
                  </a:defRPr>
                </a:pPr>
                <a:r>
                  <a:rPr lang="ru-RU"/>
                  <a:t>Количество пассажиров</a:t>
                </a:r>
                <a:endParaRPr/>
              </a:p>
            </c:rich>
          </c:tx>
          <c:layout/>
          <c:overlay val="0"/>
          <c:spPr bwMode="auto">
            <a:prstGeom prst="rect">
              <a:avLst/>
            </a:prstGeom>
            <a:noFill/>
            <a:ln>
              <a:noFill/>
            </a:ln>
            <a:effectLst/>
          </c:spPr>
          <c:txPr>
            <a:bodyPr rot="-5400000" spcFirstLastPara="1" vertOverflow="ellipsis" vert="horz" wrap="square" anchor="ctr" anchorCtr="1"/>
            <a:lstStyle/>
            <a:p>
              <a:pPr>
                <a:defRPr sz="1000" b="0" i="0" u="none" strike="noStrike">
                  <a:solidFill>
                    <a:sysClr val="windowText" lastClr="000000"/>
                  </a:solidFill>
                  <a:latin typeface="Liberation Sans"/>
                  <a:ea typeface="Liberation Sans"/>
                  <a:cs typeface="Liberation Sans"/>
                </a:defRPr>
              </a:pPr>
              <a:endParaRPr lang="ru-RU"/>
            </a:p>
          </c:txPr>
        </c:title>
        <c:numFmt formatCode="General" sourceLinked="1"/>
        <c:majorTickMark val="none"/>
        <c:minorTickMark val="none"/>
        <c:tickLblPos val="nextTo"/>
        <c:spPr bwMode="auto">
          <a:prstGeom prst="rect">
            <a:avLst/>
          </a:prstGeom>
          <a:noFill/>
          <a:ln>
            <a:noFill/>
          </a:ln>
          <a:effectLst/>
        </c:spPr>
        <c:txPr>
          <a:bodyPr rot="-6000000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crossAx val="521529647"/>
        <c:crosses val="autoZero"/>
        <c:crossBetween val="between"/>
      </c:valAx>
      <c:spPr bwMode="auto">
        <a:prstGeom prst="rect">
          <a:avLst/>
        </a:prstGeom>
        <a:noFill/>
        <a:ln>
          <a:noFill/>
        </a:ln>
        <a:effectLst/>
      </c:spPr>
    </c:plotArea>
    <c:legend>
      <c:legendPos val="b"/>
      <c:layout/>
      <c:overlay val="0"/>
      <c:spPr bwMode="auto">
        <a:prstGeom prst="rect">
          <a:avLst/>
        </a:prstGeom>
        <a:noFill/>
        <a:ln>
          <a:noFill/>
        </a:ln>
        <a:effectLst/>
      </c:spPr>
      <c:txPr>
        <a:bodyPr rot="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legend>
    <c:plotVisOnly val="1"/>
    <c:dispBlanksAs val="gap"/>
    <c:showDLblsOverMax val="0"/>
  </c:chart>
  <c:spPr bwMode="auto">
    <a:xfrm>
      <a:off x="0" y="0"/>
      <a:ext cx="9143998" cy="5267323"/>
    </a:xfrm>
    <a:prstGeom prst="rect">
      <a:avLst/>
    </a:prstGeom>
    <a:solidFill>
      <a:schemeClr val="bg1"/>
    </a:solidFill>
    <a:ln w="9525" cap="flat" cmpd="sng" algn="ctr">
      <a:solidFill>
        <a:schemeClr val="tx1"/>
      </a:solidFill>
      <a:round/>
    </a:ln>
    <a:effectLst/>
  </c:spPr>
  <c:txPr>
    <a:bodyPr/>
    <a:lstStyle/>
    <a:p>
      <a:pPr>
        <a:defRPr>
          <a:solidFill>
            <a:sysClr val="windowText" lastClr="000000"/>
          </a:solidFill>
          <a:latin typeface="Liberation Sans"/>
          <a:ea typeface="Liberation Sans"/>
          <a:cs typeface="Liberation Sans"/>
        </a:defRPr>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mc="http://schemas.openxmlformats.org/markup-compatibility/2006" xmlns:c15="http://schemas.microsoft.com/office/drawing/2012/chart" xmlns:c14="http://schemas.microsoft.com/office/drawing/2007/8/2/chart" xmlns:c16r2="http://schemas.microsoft.com/office/drawing/2015/06/chart">
  <c:date1904 val="0"/>
  <c:lang val="ru-RU"/>
  <c:roundedCorners val="0"/>
  <mc:AlternateContent>
    <mc:Choice Requires="c14">
      <c14:style val="102"/>
    </mc:Choice>
    <mc:Fallback>
      <c:style val="2"/>
    </mc:Fallback>
  </mc:AlternateContent>
  <c:chart>
    <c:autoTitleDeleted val="1"/>
    <c:plotArea>
      <c:layout/>
      <c:barChart>
        <c:barDir val="bar"/>
        <c:grouping val="clustered"/>
        <c:varyColors val="0"/>
        <c:ser>
          <c:idx val="0"/>
          <c:order val="0"/>
          <c:tx>
            <c:strRef>
              <c:f xml:space="preserve">'Общая по маршрутам и времени'!$D$4</c:f>
              <c:strCache>
                <c:ptCount val="1"/>
                <c:pt idx="0">
                  <c:v xml:space="preserve">18:00 - 19:00</c:v>
                </c:pt>
              </c:strCache>
            </c:strRef>
          </c:tx>
          <c:spPr bwMode="auto">
            <a:prstGeom prst="rect">
              <a:avLst/>
            </a:prstGeom>
            <a:solidFill>
              <a:srgbClr val="C00000"/>
            </a:solidFill>
            <a:ln>
              <a:solidFill>
                <a:schemeClr val="bg1"/>
              </a:solidFill>
            </a:ln>
            <a:effectLst/>
          </c:spPr>
          <c:invertIfNegative val="0"/>
          <c:dLbls>
            <c:dLblPos val="outEnd"/>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dLbls>
          <c:cat>
            <c:strRef>
              <c:f xml:space="preserve">'Общая по маршрутам и времени'!$C$5:$C$17</c:f>
              <c:strCache>
                <c:ptCount val="13"/>
                <c:pt idx="0">
                  <c:v>№1</c:v>
                </c:pt>
                <c:pt idx="1">
                  <c:v>№2</c:v>
                </c:pt>
                <c:pt idx="2">
                  <c:v>№3</c:v>
                </c:pt>
                <c:pt idx="3">
                  <c:v>№4</c:v>
                </c:pt>
                <c:pt idx="4">
                  <c:v>№6</c:v>
                </c:pt>
                <c:pt idx="5">
                  <c:v>№7</c:v>
                </c:pt>
                <c:pt idx="6">
                  <c:v>№8</c:v>
                </c:pt>
                <c:pt idx="7">
                  <c:v xml:space="preserve">№ 13</c:v>
                </c:pt>
                <c:pt idx="8">
                  <c:v xml:space="preserve">№ 21</c:v>
                </c:pt>
                <c:pt idx="9">
                  <c:v xml:space="preserve">№ 22А</c:v>
                </c:pt>
                <c:pt idx="10">
                  <c:v xml:space="preserve">№ 25</c:v>
                </c:pt>
                <c:pt idx="11">
                  <c:v xml:space="preserve">№ 101</c:v>
                </c:pt>
                <c:pt idx="12">
                  <c:v xml:space="preserve">№ б/н</c:v>
                </c:pt>
              </c:strCache>
            </c:strRef>
          </c:cat>
          <c:val>
            <c:numRef>
              <c:f xml:space="preserve">'Общая по маршрутам и времени'!$D$5:$D$17</c:f>
              <c:numCache>
                <c:formatCode>0%</c:formatCode>
                <c:ptCount val="13"/>
                <c:pt idx="0">
                  <c:v>0.466</c:v>
                </c:pt>
                <c:pt idx="1">
                  <c:v>0.24</c:v>
                </c:pt>
                <c:pt idx="2">
                  <c:v>0.134</c:v>
                </c:pt>
                <c:pt idx="3">
                  <c:v>0.568</c:v>
                </c:pt>
                <c:pt idx="4">
                  <c:v>0.104</c:v>
                </c:pt>
                <c:pt idx="5">
                  <c:v>0.557</c:v>
                </c:pt>
                <c:pt idx="6">
                  <c:v>0.603</c:v>
                </c:pt>
                <c:pt idx="7">
                  <c:v>0.075</c:v>
                </c:pt>
                <c:pt idx="8">
                  <c:v>0.263</c:v>
                </c:pt>
                <c:pt idx="9">
                  <c:v>0.44</c:v>
                </c:pt>
                <c:pt idx="10">
                  <c:v>0.228</c:v>
                </c:pt>
                <c:pt idx="11">
                  <c:v>0</c:v>
                </c:pt>
                <c:pt idx="12">
                  <c:v>0.102</c:v>
                </c:pt>
              </c:numCache>
            </c:numRef>
          </c:val>
        </c:ser>
        <c:ser>
          <c:idx val="1"/>
          <c:order val="1"/>
          <c:tx>
            <c:strRef>
              <c:f xml:space="preserve">'Общая по маршрутам и времени'!$E$4</c:f>
              <c:strCache>
                <c:ptCount val="1"/>
                <c:pt idx="0">
                  <c:v xml:space="preserve">17:00 - 18:00</c:v>
                </c:pt>
              </c:strCache>
            </c:strRef>
          </c:tx>
          <c:spPr bwMode="auto">
            <a:prstGeom prst="rect">
              <a:avLst/>
            </a:prstGeom>
            <a:solidFill>
              <a:srgbClr val="FFC000"/>
            </a:solidFill>
            <a:ln>
              <a:solidFill>
                <a:schemeClr val="bg1"/>
              </a:solidFill>
            </a:ln>
            <a:effectLst/>
          </c:spPr>
          <c:invertIfNegative val="0"/>
          <c:dLbls>
            <c:dLblPos val="outEnd"/>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dLbls>
          <c:cat>
            <c:strRef>
              <c:f xml:space="preserve">'Общая по маршрутам и времени'!$C$5:$C$17</c:f>
              <c:strCache>
                <c:ptCount val="13"/>
                <c:pt idx="0">
                  <c:v>№1</c:v>
                </c:pt>
                <c:pt idx="1">
                  <c:v>№2</c:v>
                </c:pt>
                <c:pt idx="2">
                  <c:v>№3</c:v>
                </c:pt>
                <c:pt idx="3">
                  <c:v>№4</c:v>
                </c:pt>
                <c:pt idx="4">
                  <c:v>№6</c:v>
                </c:pt>
                <c:pt idx="5">
                  <c:v>№7</c:v>
                </c:pt>
                <c:pt idx="6">
                  <c:v>№8</c:v>
                </c:pt>
                <c:pt idx="7">
                  <c:v xml:space="preserve">№ 13</c:v>
                </c:pt>
                <c:pt idx="8">
                  <c:v xml:space="preserve">№ 21</c:v>
                </c:pt>
                <c:pt idx="9">
                  <c:v xml:space="preserve">№ 22А</c:v>
                </c:pt>
                <c:pt idx="10">
                  <c:v xml:space="preserve">№ 25</c:v>
                </c:pt>
                <c:pt idx="11">
                  <c:v xml:space="preserve">№ 101</c:v>
                </c:pt>
                <c:pt idx="12">
                  <c:v xml:space="preserve">№ б/н</c:v>
                </c:pt>
              </c:strCache>
            </c:strRef>
          </c:cat>
          <c:val>
            <c:numRef>
              <c:f xml:space="preserve">'Общая по маршрутам и времени'!$E$5:$E$17</c:f>
              <c:numCache>
                <c:formatCode>0%</c:formatCode>
                <c:ptCount val="13"/>
                <c:pt idx="0">
                  <c:v>0.468</c:v>
                </c:pt>
                <c:pt idx="1">
                  <c:v>0.218</c:v>
                </c:pt>
                <c:pt idx="2">
                  <c:v>0.288</c:v>
                </c:pt>
                <c:pt idx="3">
                  <c:v>0.609</c:v>
                </c:pt>
                <c:pt idx="4">
                  <c:v>0.109</c:v>
                </c:pt>
                <c:pt idx="5">
                  <c:v>0.523</c:v>
                </c:pt>
                <c:pt idx="6">
                  <c:v>0.628</c:v>
                </c:pt>
                <c:pt idx="7">
                  <c:v>0.444</c:v>
                </c:pt>
                <c:pt idx="8">
                  <c:v>0.138</c:v>
                </c:pt>
                <c:pt idx="9">
                  <c:v>0.475</c:v>
                </c:pt>
                <c:pt idx="10">
                  <c:v>0.3</c:v>
                </c:pt>
                <c:pt idx="11">
                  <c:v>0</c:v>
                </c:pt>
                <c:pt idx="12">
                  <c:v>0.132</c:v>
                </c:pt>
              </c:numCache>
            </c:numRef>
          </c:val>
        </c:ser>
        <c:ser>
          <c:idx val="4"/>
          <c:order val="2"/>
          <c:tx>
            <c:strRef>
              <c:f xml:space="preserve">'Общая по маршрутам и времени'!$F$4</c:f>
              <c:strCache>
                <c:ptCount val="1"/>
                <c:pt idx="0">
                  <c:v xml:space="preserve">08:00 - 09:00</c:v>
                </c:pt>
              </c:strCache>
            </c:strRef>
          </c:tx>
          <c:spPr bwMode="auto">
            <a:prstGeom prst="rect">
              <a:avLst/>
            </a:prstGeom>
            <a:solidFill>
              <a:srgbClr val="00B050"/>
            </a:solidFill>
            <a:ln>
              <a:solidFill>
                <a:schemeClr val="bg1"/>
              </a:solidFill>
            </a:ln>
            <a:effectLst/>
          </c:spPr>
          <c:invertIfNegative val="0"/>
          <c:dLbls>
            <c:dLblPos val="outEnd"/>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dLbls>
          <c:cat>
            <c:strRef>
              <c:f xml:space="preserve">'Общая по маршрутам и времени'!$C$5:$C$17</c:f>
              <c:strCache>
                <c:ptCount val="13"/>
                <c:pt idx="0">
                  <c:v>№1</c:v>
                </c:pt>
                <c:pt idx="1">
                  <c:v>№2</c:v>
                </c:pt>
                <c:pt idx="2">
                  <c:v>№3</c:v>
                </c:pt>
                <c:pt idx="3">
                  <c:v>№4</c:v>
                </c:pt>
                <c:pt idx="4">
                  <c:v>№6</c:v>
                </c:pt>
                <c:pt idx="5">
                  <c:v>№7</c:v>
                </c:pt>
                <c:pt idx="6">
                  <c:v>№8</c:v>
                </c:pt>
                <c:pt idx="7">
                  <c:v xml:space="preserve">№ 13</c:v>
                </c:pt>
                <c:pt idx="8">
                  <c:v xml:space="preserve">№ 21</c:v>
                </c:pt>
                <c:pt idx="9">
                  <c:v xml:space="preserve">№ 22А</c:v>
                </c:pt>
                <c:pt idx="10">
                  <c:v xml:space="preserve">№ 25</c:v>
                </c:pt>
                <c:pt idx="11">
                  <c:v xml:space="preserve">№ 101</c:v>
                </c:pt>
                <c:pt idx="12">
                  <c:v xml:space="preserve">№ б/н</c:v>
                </c:pt>
              </c:strCache>
            </c:strRef>
          </c:cat>
          <c:val>
            <c:numRef>
              <c:f xml:space="preserve">'Общая по маршрутам и времени'!$F$5:$F$17</c:f>
              <c:numCache>
                <c:formatCode>0%</c:formatCode>
                <c:ptCount val="13"/>
                <c:pt idx="0">
                  <c:v>0.481</c:v>
                </c:pt>
                <c:pt idx="1">
                  <c:v>0.17</c:v>
                </c:pt>
                <c:pt idx="2">
                  <c:v>0.273</c:v>
                </c:pt>
                <c:pt idx="3">
                  <c:v>0.533</c:v>
                </c:pt>
                <c:pt idx="4">
                  <c:v>0.1</c:v>
                </c:pt>
                <c:pt idx="5">
                  <c:v>0.533</c:v>
                </c:pt>
                <c:pt idx="6">
                  <c:v>0.63</c:v>
                </c:pt>
                <c:pt idx="7">
                  <c:v>0.281</c:v>
                </c:pt>
                <c:pt idx="8">
                  <c:v>0.088</c:v>
                </c:pt>
                <c:pt idx="9">
                  <c:v>0.413</c:v>
                </c:pt>
                <c:pt idx="10">
                  <c:v>0.209</c:v>
                </c:pt>
                <c:pt idx="11">
                  <c:v>0.025</c:v>
                </c:pt>
                <c:pt idx="12">
                  <c:v>0.172</c:v>
                </c:pt>
              </c:numCache>
            </c:numRef>
          </c:val>
        </c:ser>
        <c:ser>
          <c:idx val="5"/>
          <c:order val="3"/>
          <c:tx>
            <c:strRef>
              <c:f xml:space="preserve">'Общая по маршрутам и времени'!$G$4</c:f>
              <c:strCache>
                <c:ptCount val="1"/>
                <c:pt idx="0">
                  <c:v xml:space="preserve">07:00 - 08:00</c:v>
                </c:pt>
              </c:strCache>
            </c:strRef>
          </c:tx>
          <c:spPr bwMode="auto">
            <a:prstGeom prst="rect">
              <a:avLst/>
            </a:prstGeom>
            <a:solidFill>
              <a:srgbClr val="92D050"/>
            </a:solidFill>
            <a:ln>
              <a:solidFill>
                <a:schemeClr val="bg1"/>
              </a:solidFill>
            </a:ln>
            <a:effectLst/>
          </c:spPr>
          <c:invertIfNegative val="0"/>
          <c:dLbls>
            <c:dLblPos val="outEnd"/>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dLbls>
          <c:cat>
            <c:strRef>
              <c:f xml:space="preserve">'Общая по маршрутам и времени'!$C$5:$C$17</c:f>
              <c:strCache>
                <c:ptCount val="13"/>
                <c:pt idx="0">
                  <c:v>№1</c:v>
                </c:pt>
                <c:pt idx="1">
                  <c:v>№2</c:v>
                </c:pt>
                <c:pt idx="2">
                  <c:v>№3</c:v>
                </c:pt>
                <c:pt idx="3">
                  <c:v>№4</c:v>
                </c:pt>
                <c:pt idx="4">
                  <c:v>№6</c:v>
                </c:pt>
                <c:pt idx="5">
                  <c:v>№7</c:v>
                </c:pt>
                <c:pt idx="6">
                  <c:v>№8</c:v>
                </c:pt>
                <c:pt idx="7">
                  <c:v xml:space="preserve">№ 13</c:v>
                </c:pt>
                <c:pt idx="8">
                  <c:v xml:space="preserve">№ 21</c:v>
                </c:pt>
                <c:pt idx="9">
                  <c:v xml:space="preserve">№ 22А</c:v>
                </c:pt>
                <c:pt idx="10">
                  <c:v xml:space="preserve">№ 25</c:v>
                </c:pt>
                <c:pt idx="11">
                  <c:v xml:space="preserve">№ 101</c:v>
                </c:pt>
                <c:pt idx="12">
                  <c:v xml:space="preserve">№ б/н</c:v>
                </c:pt>
              </c:strCache>
            </c:strRef>
          </c:cat>
          <c:val>
            <c:numRef>
              <c:f xml:space="preserve">'Общая по маршрутам и времени'!$G$5:$G$17</c:f>
              <c:numCache>
                <c:formatCode>0%</c:formatCode>
                <c:ptCount val="13"/>
                <c:pt idx="0">
                  <c:v>0.597</c:v>
                </c:pt>
                <c:pt idx="1">
                  <c:v>0.33</c:v>
                </c:pt>
                <c:pt idx="2">
                  <c:v>0.336</c:v>
                </c:pt>
                <c:pt idx="3">
                  <c:v>0.51</c:v>
                </c:pt>
                <c:pt idx="4">
                  <c:v>0.143</c:v>
                </c:pt>
                <c:pt idx="5">
                  <c:v>0.575</c:v>
                </c:pt>
                <c:pt idx="6">
                  <c:v>0.583</c:v>
                </c:pt>
                <c:pt idx="7">
                  <c:v>0.28</c:v>
                </c:pt>
                <c:pt idx="8">
                  <c:v>0.375</c:v>
                </c:pt>
                <c:pt idx="9">
                  <c:v>0.57</c:v>
                </c:pt>
                <c:pt idx="10">
                  <c:v>0.272</c:v>
                </c:pt>
                <c:pt idx="11">
                  <c:v>0</c:v>
                </c:pt>
                <c:pt idx="12">
                  <c:v>0.172</c:v>
                </c:pt>
              </c:numCache>
            </c:numRef>
          </c:val>
        </c:ser>
        <c:dLbls>
          <c:dLblPos val="outEnd"/>
          <c:showBubbleSize val="0"/>
          <c:showCatName val="0"/>
          <c:showLeaderLines val="0"/>
          <c:showLegendKey val="0"/>
          <c:showPercent val="0"/>
          <c:showSerName val="0"/>
          <c:showVal val="1"/>
        </c:dLbls>
        <c:gapWidth val="182"/>
        <c:axId val="180975104"/>
        <c:axId val="156651456"/>
      </c:barChart>
      <c:catAx>
        <c:axId val="180975104"/>
        <c:scaling>
          <c:orientation val="minMax"/>
        </c:scaling>
        <c:delete val="0"/>
        <c:axPos val="l"/>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marL="0" marR="0" lvl="0" indent="0" algn="ctr" defTabSz="914400">
                  <a:lnSpc>
                    <a:spcPct val="100000"/>
                  </a:lnSpc>
                  <a:spcBef>
                    <a:spcPts val="0"/>
                  </a:spcBef>
                  <a:spcAft>
                    <a:spcPts val="0"/>
                  </a:spcAft>
                  <a:buClrTx/>
                  <a:buSzTx/>
                  <a:buFontTx/>
                  <a:buNone/>
                  <a:defRPr sz="1000" b="0" i="0" u="none" strike="noStrike">
                    <a:solidFill>
                      <a:sysClr val="windowText" lastClr="000000"/>
                    </a:solidFill>
                    <a:latin typeface="Liberation Sans"/>
                    <a:ea typeface="Liberation Sans"/>
                    <a:cs typeface="Liberation Sans"/>
                  </a:defRPr>
                </a:pPr>
                <a:r>
                  <a:rPr lang="ru-RU"/>
                  <a:t>№ маршрута общественного транспорта</a:t>
                </a:r>
                <a:endParaRPr/>
              </a:p>
              <a:p>
                <a:pPr marL="0" marR="0" lvl="0" indent="0" algn="ctr" defTabSz="914400">
                  <a:lnSpc>
                    <a:spcPct val="100000"/>
                  </a:lnSpc>
                  <a:spcBef>
                    <a:spcPts val="0"/>
                  </a:spcBef>
                  <a:spcAft>
                    <a:spcPts val="0"/>
                  </a:spcAft>
                  <a:buClrTx/>
                  <a:buSzTx/>
                  <a:buFontTx/>
                  <a:buNone/>
                  <a:defRPr sz="1000" b="0" i="0" u="none" strike="noStrike">
                    <a:solidFill>
                      <a:sysClr val="windowText" lastClr="000000"/>
                    </a:solidFill>
                    <a:latin typeface="Liberation Sans"/>
                    <a:ea typeface="Liberation Sans"/>
                    <a:cs typeface="Liberation Sans"/>
                  </a:defRPr>
                </a:pPr>
                <a:r>
                  <a:rPr lang="ru-RU"/>
                  <a:t>(б/н - обозначены служебные автобусы, без номера маршрута)</a:t>
                </a:r>
                <a:endParaRPr/>
              </a:p>
            </c:rich>
          </c:tx>
          <c:layout/>
          <c:overlay val="0"/>
          <c:spPr bwMode="auto">
            <a:prstGeom prst="rect">
              <a:avLst/>
            </a:prstGeom>
            <a:noFill/>
            <a:ln>
              <a:noFill/>
            </a:ln>
            <a:effectLst/>
          </c:spPr>
        </c:title>
        <c:numFmt formatCode="General" sourceLinked="1"/>
        <c:majorTickMark val="none"/>
        <c:minorTickMark val="none"/>
        <c:tickLblPos val="nextTo"/>
        <c:spPr bwMode="auto">
          <a:prstGeom prst="rect">
            <a:avLst/>
          </a:prstGeom>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crossAx val="156651456"/>
        <c:crosses val="autoZero"/>
        <c:auto val="1"/>
        <c:lblAlgn val="ctr"/>
        <c:lblOffset val="100"/>
        <c:noMultiLvlLbl val="0"/>
      </c:catAx>
      <c:valAx>
        <c:axId val="156651456"/>
        <c:scaling>
          <c:orientation val="minMax"/>
        </c:scaling>
        <c:delete val="0"/>
        <c:axPos val="b"/>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a:solidFill>
                      <a:sysClr val="windowText" lastClr="000000"/>
                    </a:solidFill>
                    <a:latin typeface="Liberation Sans"/>
                    <a:ea typeface="Liberation Sans"/>
                    <a:cs typeface="Liberation Sans"/>
                  </a:defRPr>
                </a:pPr>
                <a:r>
                  <a:rPr lang="ru-RU"/>
                  <a:t>Средняя наполняемость маршрутов общественного транспорта</a:t>
                </a:r>
                <a:endParaRPr/>
              </a:p>
            </c:rich>
          </c:tx>
          <c:layout/>
          <c:overlay val="0"/>
          <c:spPr bwMode="auto">
            <a:prstGeom prst="rect">
              <a:avLst/>
            </a:prstGeom>
            <a:noFill/>
            <a:ln>
              <a:noFill/>
            </a:ln>
            <a:effectLst/>
          </c:spPr>
        </c:title>
        <c:numFmt formatCode="0%" sourceLinked="1"/>
        <c:majorTickMark val="none"/>
        <c:minorTickMark val="none"/>
        <c:tickLblPos val="nextTo"/>
        <c:spPr bwMode="auto">
          <a:prstGeom prst="rect">
            <a:avLst/>
          </a:prstGeom>
          <a:noFill/>
          <a:ln>
            <a:noFill/>
          </a:ln>
          <a:effectLst/>
        </c:spPr>
        <c:txPr>
          <a:bodyPr rot="-6000000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crossAx val="180975104"/>
        <c:crosses val="autoZero"/>
        <c:crossBetween val="between"/>
      </c:valAx>
      <c:spPr bwMode="auto">
        <a:prstGeom prst="rect">
          <a:avLst/>
        </a:prstGeom>
        <a:noFill/>
        <a:ln>
          <a:noFill/>
          <a:round/>
        </a:ln>
        <a:effectLst/>
      </c:spPr>
    </c:plotArea>
    <c:legend>
      <c:legendPos val="b"/>
      <c:layout/>
      <c:overlay val="0"/>
      <c:spPr bwMode="auto">
        <a:prstGeom prst="rect">
          <a:avLst/>
        </a:prstGeom>
        <a:noFill/>
        <a:ln>
          <a:noFill/>
        </a:ln>
        <a:effectLst/>
      </c:spPr>
      <c:txPr>
        <a:bodyPr rot="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legend>
    <c:plotVisOnly val="1"/>
    <c:dispBlanksAs val="gap"/>
    <c:showDLblsOverMax val="0"/>
  </c:chart>
  <c:spPr bwMode="auto">
    <a:prstGeom prst="rect">
      <a:avLst/>
    </a:prstGeom>
    <a:solidFill>
      <a:schemeClr val="bg1"/>
    </a:solidFill>
    <a:ln w="9525" cap="flat" cmpd="sng" algn="ctr">
      <a:solidFill>
        <a:schemeClr val="tx1"/>
      </a:solidFill>
      <a:round/>
    </a:ln>
    <a:effectLst/>
  </c:spPr>
  <c:txPr>
    <a:bodyPr/>
    <a:lstStyle/>
    <a:p>
      <a:pPr>
        <a:defRPr>
          <a:solidFill>
            <a:sysClr val="windowText" lastClr="000000"/>
          </a:solidFill>
          <a:latin typeface="Liberation Sans"/>
          <a:ea typeface="Liberation Sans"/>
          <a:cs typeface="Liberation Sans"/>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mc="http://schemas.openxmlformats.org/markup-compatibility/2006" xmlns:c15="http://schemas.microsoft.com/office/drawing/2012/chart" xmlns:c14="http://schemas.microsoft.com/office/drawing/2007/8/2/chart" xmlns:c16r2="http://schemas.microsoft.com/office/drawing/2015/06/chart">
  <c:date1904 val="0"/>
  <c:lang val="ru-RU"/>
  <c:roundedCorners val="0"/>
  <mc:AlternateContent>
    <mc:Choice Requires="c14">
      <c14:style val="102"/>
    </mc:Choice>
    <mc:Fallback>
      <c:style val="2"/>
    </mc:Fallback>
  </mc:AlternateContent>
  <c:chart>
    <c:autoTitleDeleted val="1"/>
    <c:plotArea>
      <c:layout/>
      <c:barChart>
        <c:barDir val="col"/>
        <c:grouping val="clustered"/>
        <c:varyColors val="0"/>
        <c:ser>
          <c:idx val="0"/>
          <c:order val="0"/>
          <c:tx>
            <c:strRef>
              <c:f>Анализ!$B$6</c:f>
              <c:strCache>
                <c:ptCount val="1"/>
                <c:pt idx="0">
                  <c:v>2020</c:v>
                </c:pt>
              </c:strCache>
            </c:strRef>
          </c:tx>
          <c:spPr bwMode="auto">
            <a:prstGeom prst="rect">
              <a:avLst/>
            </a:prstGeom>
            <a:solidFill>
              <a:srgbClr val="7030A0"/>
            </a:solidFill>
            <a:ln>
              <a:solidFill>
                <a:schemeClr val="tx1"/>
              </a:solidFill>
            </a:ln>
            <a:effectLst/>
          </c:spPr>
          <c:invertIfNegative val="0"/>
          <c:cat>
            <c:strRef>
              <c:f>Анализ!$A$7:$A$10</c:f>
              <c:strCache>
                <c:ptCount val="4"/>
                <c:pt idx="0">
                  <c:v xml:space="preserve">Количество учетных ДТП, единиц</c:v>
                </c:pt>
                <c:pt idx="1">
                  <c:v xml:space="preserve">Погибло, человек</c:v>
                </c:pt>
                <c:pt idx="2">
                  <c:v xml:space="preserve">Ранено, человек</c:v>
                </c:pt>
                <c:pt idx="3">
                  <c:v xml:space="preserve">Пострадало, человек</c:v>
                </c:pt>
              </c:strCache>
            </c:strRef>
          </c:cat>
          <c:val>
            <c:numRef>
              <c:f>Анализ!$B$7:$B$10</c:f>
              <c:numCache>
                <c:formatCode>#,##0</c:formatCode>
                <c:ptCount val="4"/>
                <c:pt idx="0">
                  <c:v>90</c:v>
                </c:pt>
                <c:pt idx="1">
                  <c:v>10</c:v>
                </c:pt>
                <c:pt idx="2">
                  <c:v>109</c:v>
                </c:pt>
                <c:pt idx="3">
                  <c:v>119</c:v>
                </c:pt>
              </c:numCache>
            </c:numRef>
          </c:val>
        </c:ser>
        <c:ser>
          <c:idx val="1"/>
          <c:order val="1"/>
          <c:tx>
            <c:strRef>
              <c:f>Анализ!$C$6</c:f>
              <c:strCache>
                <c:ptCount val="1"/>
                <c:pt idx="0">
                  <c:v>2021</c:v>
                </c:pt>
              </c:strCache>
            </c:strRef>
          </c:tx>
          <c:spPr bwMode="auto">
            <a:prstGeom prst="rect">
              <a:avLst/>
            </a:prstGeom>
            <a:solidFill>
              <a:srgbClr val="FFC000"/>
            </a:solidFill>
            <a:ln>
              <a:solidFill>
                <a:schemeClr val="tx1"/>
              </a:solidFill>
            </a:ln>
            <a:effectLst/>
          </c:spPr>
          <c:invertIfNegative val="0"/>
          <c:cat>
            <c:strRef>
              <c:f>Анализ!$A$7:$A$10</c:f>
              <c:strCache>
                <c:ptCount val="4"/>
                <c:pt idx="0">
                  <c:v xml:space="preserve">Количество учетных ДТП, единиц</c:v>
                </c:pt>
                <c:pt idx="1">
                  <c:v xml:space="preserve">Погибло, человек</c:v>
                </c:pt>
                <c:pt idx="2">
                  <c:v xml:space="preserve">Ранено, человек</c:v>
                </c:pt>
                <c:pt idx="3">
                  <c:v xml:space="preserve">Пострадало, человек</c:v>
                </c:pt>
              </c:strCache>
            </c:strRef>
          </c:cat>
          <c:val>
            <c:numRef>
              <c:f>Анализ!$C$7:$C$10</c:f>
              <c:numCache>
                <c:formatCode>#,##0</c:formatCode>
                <c:ptCount val="4"/>
                <c:pt idx="0">
                  <c:v>71</c:v>
                </c:pt>
                <c:pt idx="1">
                  <c:v>11</c:v>
                </c:pt>
                <c:pt idx="2">
                  <c:v>82</c:v>
                </c:pt>
                <c:pt idx="3">
                  <c:v>93</c:v>
                </c:pt>
              </c:numCache>
            </c:numRef>
          </c:val>
        </c:ser>
        <c:ser>
          <c:idx val="2"/>
          <c:order val="2"/>
          <c:tx>
            <c:strRef>
              <c:f>Анализ!$D$6</c:f>
              <c:strCache>
                <c:ptCount val="1"/>
                <c:pt idx="0">
                  <c:v>2022</c:v>
                </c:pt>
              </c:strCache>
            </c:strRef>
          </c:tx>
          <c:spPr bwMode="auto">
            <a:prstGeom prst="rect">
              <a:avLst/>
            </a:prstGeom>
            <a:solidFill>
              <a:srgbClr val="00FFFF"/>
            </a:solidFill>
            <a:ln>
              <a:solidFill>
                <a:schemeClr val="tx1"/>
              </a:solidFill>
            </a:ln>
            <a:effectLst/>
          </c:spPr>
          <c:invertIfNegative val="0"/>
          <c:cat>
            <c:strRef>
              <c:f>Анализ!$A$7:$A$10</c:f>
              <c:strCache>
                <c:ptCount val="4"/>
                <c:pt idx="0">
                  <c:v xml:space="preserve">Количество учетных ДТП, единиц</c:v>
                </c:pt>
                <c:pt idx="1">
                  <c:v xml:space="preserve">Погибло, человек</c:v>
                </c:pt>
                <c:pt idx="2">
                  <c:v xml:space="preserve">Ранено, человек</c:v>
                </c:pt>
                <c:pt idx="3">
                  <c:v xml:space="preserve">Пострадало, человек</c:v>
                </c:pt>
              </c:strCache>
            </c:strRef>
          </c:cat>
          <c:val>
            <c:numRef>
              <c:f>Анализ!$D$7:$D$10</c:f>
              <c:numCache>
                <c:formatCode>#,##0</c:formatCode>
                <c:ptCount val="4"/>
                <c:pt idx="0">
                  <c:v>61</c:v>
                </c:pt>
                <c:pt idx="1">
                  <c:v>7</c:v>
                </c:pt>
                <c:pt idx="2">
                  <c:v>78</c:v>
                </c:pt>
                <c:pt idx="3">
                  <c:v>85</c:v>
                </c:pt>
              </c:numCache>
            </c:numRef>
          </c:val>
        </c:ser>
        <c:dLbls>
          <c:showBubbleSize val="0"/>
          <c:showCatName val="0"/>
          <c:showLeaderLines val="0"/>
          <c:showLegendKey val="0"/>
          <c:showPercent val="0"/>
          <c:showSerName val="0"/>
          <c:showVal val="0"/>
        </c:dLbls>
        <c:gapWidth val="219"/>
        <c:overlap val="-26"/>
        <c:axId val="464905216"/>
        <c:axId val="156653184"/>
      </c:barChart>
      <c:catAx>
        <c:axId val="464905216"/>
        <c:scaling>
          <c:orientation val="minMax"/>
        </c:scaling>
        <c:delete val="0"/>
        <c:axPos val="b"/>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numFmt formatCode="General" sourceLinked="1"/>
        <c:majorTickMark val="none"/>
        <c:minorTickMark val="none"/>
        <c:tickLblPos val="nextTo"/>
        <c:spPr bwMode="auto">
          <a:prstGeom prst="rect">
            <a:avLst/>
          </a:prstGeom>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crossAx val="156653184"/>
        <c:crosses val="autoZero"/>
        <c:auto val="1"/>
        <c:lblAlgn val="ctr"/>
        <c:lblOffset val="100"/>
        <c:noMultiLvlLbl val="0"/>
      </c:catAx>
      <c:valAx>
        <c:axId val="156653184"/>
        <c:scaling>
          <c:orientation val="minMax"/>
        </c:scaling>
        <c:delete val="0"/>
        <c:axPos val="l"/>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numFmt formatCode="#,##0" sourceLinked="1"/>
        <c:majorTickMark val="none"/>
        <c:minorTickMark val="none"/>
        <c:tickLblPos val="nextTo"/>
        <c:spPr bwMode="auto">
          <a:prstGeom prst="rect">
            <a:avLst/>
          </a:prstGeom>
          <a:noFill/>
          <a:ln>
            <a:noFill/>
            <a:miter/>
          </a:ln>
          <a:effectLst/>
        </c:spPr>
        <c:txPr>
          <a:bodyPr rot="-6000000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crossAx val="464905216"/>
        <c:crosses val="autoZero"/>
        <c:crossBetween val="between"/>
      </c:valAx>
      <c:dTable>
        <c:showHorzBorder val="1"/>
        <c:showVertBorder val="1"/>
        <c:showOutline val="1"/>
        <c:showKeys val="1"/>
        <c:spPr bwMode="auto">
          <a:prstGeom prst="rect">
            <a:avLst/>
          </a:prstGeom>
          <a:noFill/>
          <a:ln w="9525" cap="flat" cmpd="sng" algn="ctr">
            <a:solidFill>
              <a:schemeClr val="tx1"/>
            </a:solidFill>
            <a:round/>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dTable>
      <c:spPr bwMode="auto">
        <a:prstGeom prst="rect">
          <a:avLst/>
        </a:prstGeom>
        <a:noFill/>
        <a:ln>
          <a:noFill/>
          <a:round/>
        </a:ln>
        <a:effectLst/>
      </c:spPr>
    </c:plotArea>
    <c:plotVisOnly val="1"/>
    <c:dispBlanksAs val="gap"/>
    <c:showDLblsOverMax val="0"/>
  </c:chart>
  <c:spPr bwMode="auto">
    <a:prstGeom prst="rect">
      <a:avLst/>
    </a:prstGeom>
    <a:solidFill>
      <a:schemeClr val="bg1"/>
    </a:solidFill>
    <a:ln w="9525" cap="flat" cmpd="sng" algn="ctr">
      <a:solidFill>
        <a:schemeClr val="tx1"/>
      </a:solidFill>
      <a:round/>
    </a:ln>
    <a:effectLst/>
  </c:spPr>
  <c:txPr>
    <a:bodyPr/>
    <a:lstStyle/>
    <a:p>
      <a:pPr>
        <a:defRPr>
          <a:solidFill>
            <a:schemeClr val="tx1"/>
          </a:solidFill>
          <a:latin typeface="Liberation Sans"/>
          <a:ea typeface="Liberation Sans"/>
          <a:cs typeface="Liberation Sans"/>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mc="http://schemas.openxmlformats.org/markup-compatibility/2006" xmlns:c15="http://schemas.microsoft.com/office/drawing/2012/chart" xmlns:c14="http://schemas.microsoft.com/office/drawing/2007/8/2/chart" xmlns:c16r2="http://schemas.microsoft.com/office/drawing/2015/06/chart">
  <c:date1904 val="0"/>
  <c:lang val="ru-RU"/>
  <c:roundedCorners val="0"/>
  <mc:AlternateContent>
    <mc:Choice Requires="c14">
      <c14:style val="102"/>
    </mc:Choice>
    <mc:Fallback>
      <c:style val="2"/>
    </mc:Fallback>
  </mc:AlternateContent>
  <c:chart>
    <c:autoTitleDeleted val="1"/>
    <c:plotArea>
      <c:layout/>
      <c:barChart>
        <c:barDir val="col"/>
        <c:grouping val="clustered"/>
        <c:varyColors val="0"/>
        <c:ser>
          <c:idx val="0"/>
          <c:order val="0"/>
          <c:tx>
            <c:strRef>
              <c:f>Анализ!$A$2</c:f>
              <c:strCache>
                <c:ptCount val="1"/>
                <c:pt idx="0">
                  <c:v xml:space="preserve">МО г. Новый Уренгой</c:v>
                </c:pt>
              </c:strCache>
            </c:strRef>
          </c:tx>
          <c:spPr bwMode="auto">
            <a:prstGeom prst="rect">
              <a:avLst/>
            </a:prstGeom>
            <a:solidFill>
              <a:srgbClr val="00B0F0"/>
            </a:solidFill>
            <a:ln>
              <a:solidFill>
                <a:schemeClr val="tx1"/>
              </a:solidFill>
              <a:bevel/>
            </a:ln>
            <a:effectLst/>
          </c:spPr>
          <c:invertIfNegative val="0"/>
          <c:dLbls>
            <c:dLblPos val="outEnd"/>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dLbls>
          <c:cat>
            <c:strRef>
              <c:f>Анализ!$B$1:$C$1</c:f>
              <c:strCache>
                <c:ptCount val="2"/>
                <c:pt idx="0">
                  <c:v xml:space="preserve">Социальный риск</c:v>
                </c:pt>
                <c:pt idx="1">
                  <c:v xml:space="preserve">Тяжесть последствий</c:v>
                </c:pt>
              </c:strCache>
            </c:strRef>
          </c:cat>
          <c:val>
            <c:numRef>
              <c:f>Анализ!$B$2:$C$2</c:f>
              <c:numCache>
                <c:formatCode>#,##0.00</c:formatCode>
                <c:ptCount val="2"/>
                <c:pt idx="0">
                  <c:v>6.534605403185154</c:v>
                </c:pt>
                <c:pt idx="1">
                  <c:v>8.235294117647058</c:v>
                </c:pt>
              </c:numCache>
            </c:numRef>
          </c:val>
        </c:ser>
        <c:ser>
          <c:idx val="1"/>
          <c:order val="1"/>
          <c:tx>
            <c:strRef>
              <c:f>Анализ!$A$3</c:f>
              <c:strCache>
                <c:ptCount val="1"/>
                <c:pt idx="0">
                  <c:v>ЯНАО</c:v>
                </c:pt>
              </c:strCache>
            </c:strRef>
          </c:tx>
          <c:spPr bwMode="auto">
            <a:prstGeom prst="rect">
              <a:avLst/>
            </a:prstGeom>
            <a:solidFill>
              <a:srgbClr val="00B050"/>
            </a:solidFill>
            <a:ln>
              <a:solidFill>
                <a:sysClr val="windowText" lastClr="000000"/>
              </a:solidFill>
            </a:ln>
            <a:effectLst/>
          </c:spPr>
          <c:invertIfNegative val="0"/>
          <c:dLbls>
            <c:dLblPos val="outEnd"/>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dLbls>
          <c:cat>
            <c:strRef>
              <c:f>Анализ!$B$1:$C$1</c:f>
              <c:strCache>
                <c:ptCount val="2"/>
                <c:pt idx="0">
                  <c:v xml:space="preserve">Социальный риск</c:v>
                </c:pt>
                <c:pt idx="1">
                  <c:v xml:space="preserve">Тяжесть последствий</c:v>
                </c:pt>
              </c:strCache>
            </c:strRef>
          </c:cat>
          <c:val>
            <c:numRef>
              <c:f>Анализ!$B$3:$C$3</c:f>
              <c:numCache>
                <c:formatCode>#,##0.00</c:formatCode>
                <c:ptCount val="2"/>
                <c:pt idx="0">
                  <c:v>6.846046114966631</c:v>
                </c:pt>
                <c:pt idx="1">
                  <c:v>8.6848635235732</c:v>
                </c:pt>
              </c:numCache>
            </c:numRef>
          </c:val>
        </c:ser>
        <c:ser>
          <c:idx val="2"/>
          <c:order val="2"/>
          <c:tx>
            <c:strRef>
              <c:f>Анализ!$A$4</c:f>
              <c:strCache>
                <c:ptCount val="1"/>
                <c:pt idx="0">
                  <c:v xml:space="preserve">Российская Федерация</c:v>
                </c:pt>
              </c:strCache>
            </c:strRef>
          </c:tx>
          <c:spPr bwMode="auto">
            <a:prstGeom prst="rect">
              <a:avLst/>
            </a:prstGeom>
            <a:solidFill>
              <a:srgbClr val="C00000"/>
            </a:solidFill>
            <a:ln>
              <a:solidFill>
                <a:sysClr val="windowText" lastClr="000000"/>
              </a:solidFill>
            </a:ln>
            <a:effectLst/>
          </c:spPr>
          <c:invertIfNegative val="0"/>
          <c:dLbls>
            <c:dLblPos val="outEnd"/>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dLbls>
          <c:cat>
            <c:strRef>
              <c:f>Анализ!$B$1:$C$1</c:f>
              <c:strCache>
                <c:ptCount val="2"/>
                <c:pt idx="0">
                  <c:v xml:space="preserve">Социальный риск</c:v>
                </c:pt>
                <c:pt idx="1">
                  <c:v xml:space="preserve">Тяжесть последствий</c:v>
                </c:pt>
              </c:strCache>
            </c:strRef>
          </c:cat>
          <c:val>
            <c:numRef>
              <c:f>Анализ!$B$4:$C$4</c:f>
              <c:numCache>
                <c:formatCode>#,##0.00</c:formatCode>
                <c:ptCount val="2"/>
                <c:pt idx="0">
                  <c:v>9.642124179006839</c:v>
                </c:pt>
                <c:pt idx="1">
                  <c:v>8.153871823344284</c:v>
                </c:pt>
              </c:numCache>
            </c:numRef>
          </c:val>
        </c:ser>
        <c:dLbls>
          <c:dLblPos val="outEnd"/>
          <c:showBubbleSize val="0"/>
          <c:showCatName val="0"/>
          <c:showLeaderLines val="0"/>
          <c:showLegendKey val="0"/>
          <c:showPercent val="0"/>
          <c:showSerName val="0"/>
          <c:showVal val="1"/>
        </c:dLbls>
        <c:gapWidth val="219"/>
        <c:overlap val="-26"/>
        <c:axId val="209729536"/>
        <c:axId val="156654912"/>
      </c:barChart>
      <c:catAx>
        <c:axId val="209729536"/>
        <c:scaling>
          <c:orientation val="minMax"/>
        </c:scaling>
        <c:delete val="0"/>
        <c:axPos val="b"/>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numFmt formatCode="General" sourceLinked="1"/>
        <c:majorTickMark val="none"/>
        <c:minorTickMark val="none"/>
        <c:tickLblPos val="nextTo"/>
        <c:spPr bwMode="auto">
          <a:prstGeom prst="rect">
            <a:avLst/>
          </a:prstGeom>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crossAx val="156654912"/>
        <c:crosses val="autoZero"/>
        <c:auto val="1"/>
        <c:lblAlgn val="ctr"/>
        <c:lblOffset val="100"/>
        <c:noMultiLvlLbl val="0"/>
      </c:catAx>
      <c:valAx>
        <c:axId val="156654912"/>
        <c:scaling>
          <c:orientation val="minMax"/>
        </c:scaling>
        <c:delete val="0"/>
        <c:axPos val="l"/>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numFmt formatCode="#,##0.00" sourceLinked="1"/>
        <c:majorTickMark val="none"/>
        <c:minorTickMark val="none"/>
        <c:tickLblPos val="nextTo"/>
        <c:spPr bwMode="auto">
          <a:prstGeom prst="rect">
            <a:avLst/>
          </a:prstGeom>
          <a:noFill/>
          <a:ln>
            <a:noFill/>
          </a:ln>
          <a:effectLst/>
        </c:spPr>
        <c:txPr>
          <a:bodyPr rot="-6000000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crossAx val="209729536"/>
        <c:crosses val="autoZero"/>
        <c:crossBetween val="between"/>
      </c:valAx>
      <c:dTable>
        <c:showHorzBorder val="1"/>
        <c:showVertBorder val="1"/>
        <c:showOutline val="1"/>
        <c:showKeys val="1"/>
        <c:spPr bwMode="auto">
          <a:prstGeom prst="rect">
            <a:avLst/>
          </a:prstGeom>
          <a:noFill/>
          <a:ln w="9525" cap="flat" cmpd="sng" algn="ctr">
            <a:solidFill>
              <a:schemeClr val="tx1"/>
            </a:solidFill>
            <a:round/>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dTable>
      <c:spPr bwMode="auto">
        <a:prstGeom prst="rect">
          <a:avLst/>
        </a:prstGeom>
        <a:noFill/>
        <a:ln>
          <a:noFill/>
        </a:ln>
        <a:effectLst/>
      </c:spPr>
    </c:plotArea>
    <c:plotVisOnly val="1"/>
    <c:dispBlanksAs val="gap"/>
    <c:showDLblsOverMax val="0"/>
  </c:chart>
  <c:spPr bwMode="auto">
    <a:prstGeom prst="rect">
      <a:avLst/>
    </a:prstGeom>
    <a:solidFill>
      <a:schemeClr val="bg1"/>
    </a:solidFill>
    <a:ln w="9525" cap="flat" cmpd="sng" algn="ctr">
      <a:solidFill>
        <a:schemeClr val="tx1"/>
      </a:solidFill>
      <a:round/>
    </a:ln>
    <a:effectLst/>
  </c:spPr>
  <c:txPr>
    <a:bodyPr/>
    <a:lstStyle/>
    <a:p>
      <a:pPr>
        <a:defRPr>
          <a:solidFill>
            <a:schemeClr val="tx1"/>
          </a:solidFill>
          <a:latin typeface="Liberation Sans"/>
          <a:ea typeface="Liberation Sans"/>
          <a:cs typeface="Liberation Sans"/>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mc="http://schemas.openxmlformats.org/markup-compatibility/2006" xmlns:c15="http://schemas.microsoft.com/office/drawing/2012/chart" xmlns:c14="http://schemas.microsoft.com/office/drawing/2007/8/2/chart" xmlns:c16r2="http://schemas.microsoft.com/office/drawing/2015/06/chart">
  <c:date1904 val="0"/>
  <c:lang val="ru-RU"/>
  <c:roundedCorners val="0"/>
  <mc:AlternateContent>
    <mc:Choice Requires="c14">
      <c14:style val="102"/>
    </mc:Choice>
    <mc:Fallback>
      <c:style val="2"/>
    </mc:Fallback>
  </mc:AlternateContent>
  <c:chart>
    <c:autoTitleDeleted val="1"/>
    <c:plotArea>
      <c:layout/>
      <c:barChart>
        <c:barDir val="bar"/>
        <c:grouping val="clustered"/>
        <c:varyColors val="0"/>
        <c:ser>
          <c:idx val="0"/>
          <c:order val="0"/>
          <c:tx>
            <c:strRef>
              <c:f>Анализ!$B$27</c:f>
              <c:strCache>
                <c:ptCount val="1"/>
                <c:pt idx="0">
                  <c:v>2020</c:v>
                </c:pt>
              </c:strCache>
            </c:strRef>
          </c:tx>
          <c:spPr bwMode="auto">
            <a:prstGeom prst="rect">
              <a:avLst/>
            </a:prstGeom>
            <a:solidFill>
              <a:srgbClr val="7030A0"/>
            </a:solidFill>
            <a:ln>
              <a:solidFill>
                <a:sysClr val="windowText" lastClr="000000"/>
              </a:solidFill>
            </a:ln>
            <a:effectLst/>
          </c:spPr>
          <c:invertIfNegative val="0"/>
          <c:dLbls>
            <c:dLblPos val="outEnd"/>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dLbls>
          <c:cat>
            <c:strRef>
              <c:f>Анализ!$A$28:$A$37</c:f>
              <c:strCache>
                <c:ptCount val="10"/>
                <c:pt idx="0">
                  <c:v xml:space="preserve">Наезд на велосипедиста</c:v>
                </c:pt>
                <c:pt idx="1">
                  <c:v xml:space="preserve">Наезд на пешехода</c:v>
                </c:pt>
                <c:pt idx="2">
                  <c:v xml:space="preserve">Наезд на препятствие</c:v>
                </c:pt>
                <c:pt idx="3">
                  <c:v xml:space="preserve">Наезд на стоящее ТС</c:v>
                </c:pt>
                <c:pt idx="4">
                  <c:v>Опрокидывание</c:v>
                </c:pt>
                <c:pt idx="5">
                  <c:v xml:space="preserve">Возгорание вследствие
тех. неисправности</c:v>
                </c:pt>
                <c:pt idx="6">
                  <c:v>Столкновение</c:v>
                </c:pt>
                <c:pt idx="7">
                  <c:v xml:space="preserve">Съезд с дороги</c:v>
                </c:pt>
                <c:pt idx="8">
                  <c:v xml:space="preserve">Иной вид ДТП</c:v>
                </c:pt>
                <c:pt idx="9">
                  <c:v xml:space="preserve">Наезд на лицо, не явл. уч. дор. движ., осуществл. произв. работ</c:v>
                </c:pt>
              </c:strCache>
            </c:strRef>
          </c:cat>
          <c:val>
            <c:numRef>
              <c:f>Анализ!$B$28:$B$37</c:f>
              <c:numCache>
                <c:formatCode>General</c:formatCode>
                <c:ptCount val="10"/>
                <c:pt idx="0">
                  <c:v>1</c:v>
                </c:pt>
                <c:pt idx="1">
                  <c:v>20</c:v>
                </c:pt>
                <c:pt idx="2">
                  <c:v>10</c:v>
                </c:pt>
                <c:pt idx="3">
                  <c:v>1</c:v>
                </c:pt>
                <c:pt idx="4">
                  <c:v>4</c:v>
                </c:pt>
                <c:pt idx="5">
                  <c:v>0</c:v>
                </c:pt>
                <c:pt idx="6">
                  <c:v>41</c:v>
                </c:pt>
                <c:pt idx="7">
                  <c:v>10</c:v>
                </c:pt>
                <c:pt idx="8">
                  <c:v>1</c:v>
                </c:pt>
                <c:pt idx="9">
                  <c:v>2</c:v>
                </c:pt>
              </c:numCache>
            </c:numRef>
          </c:val>
        </c:ser>
        <c:ser>
          <c:idx val="1"/>
          <c:order val="1"/>
          <c:tx>
            <c:strRef>
              <c:f>Анализ!$C$27</c:f>
              <c:strCache>
                <c:ptCount val="1"/>
                <c:pt idx="0">
                  <c:v>2021</c:v>
                </c:pt>
              </c:strCache>
            </c:strRef>
          </c:tx>
          <c:spPr bwMode="auto">
            <a:prstGeom prst="rect">
              <a:avLst/>
            </a:prstGeom>
            <a:solidFill>
              <a:srgbClr val="FFC000"/>
            </a:solidFill>
            <a:ln>
              <a:solidFill>
                <a:sysClr val="windowText" lastClr="000000"/>
              </a:solidFill>
            </a:ln>
            <a:effectLst/>
          </c:spPr>
          <c:invertIfNegative val="0"/>
          <c:dLbls>
            <c:dLblPos val="outEnd"/>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dLbls>
          <c:cat>
            <c:strRef>
              <c:f>Анализ!$A$28:$A$37</c:f>
              <c:strCache>
                <c:ptCount val="10"/>
                <c:pt idx="0">
                  <c:v xml:space="preserve">Наезд на велосипедиста</c:v>
                </c:pt>
                <c:pt idx="1">
                  <c:v xml:space="preserve">Наезд на пешехода</c:v>
                </c:pt>
                <c:pt idx="2">
                  <c:v xml:space="preserve">Наезд на препятствие</c:v>
                </c:pt>
                <c:pt idx="3">
                  <c:v xml:space="preserve">Наезд на стоящее ТС</c:v>
                </c:pt>
                <c:pt idx="4">
                  <c:v>Опрокидывание</c:v>
                </c:pt>
                <c:pt idx="5">
                  <c:v xml:space="preserve">Возгорание вследствие
тех. неисправности</c:v>
                </c:pt>
                <c:pt idx="6">
                  <c:v>Столкновение</c:v>
                </c:pt>
                <c:pt idx="7">
                  <c:v xml:space="preserve">Съезд с дороги</c:v>
                </c:pt>
                <c:pt idx="8">
                  <c:v xml:space="preserve">Иной вид ДТП</c:v>
                </c:pt>
                <c:pt idx="9">
                  <c:v xml:space="preserve">Наезд на лицо, не явл. уч. дор. движ., осуществл. произв. работ</c:v>
                </c:pt>
              </c:strCache>
            </c:strRef>
          </c:cat>
          <c:val>
            <c:numRef>
              <c:f>Анализ!$C$28:$C$37</c:f>
              <c:numCache>
                <c:formatCode>General</c:formatCode>
                <c:ptCount val="10"/>
                <c:pt idx="0">
                  <c:v>0</c:v>
                </c:pt>
                <c:pt idx="1">
                  <c:v>14</c:v>
                </c:pt>
                <c:pt idx="2">
                  <c:v>2</c:v>
                </c:pt>
                <c:pt idx="3">
                  <c:v>3</c:v>
                </c:pt>
                <c:pt idx="4">
                  <c:v>1</c:v>
                </c:pt>
                <c:pt idx="5">
                  <c:v>1</c:v>
                </c:pt>
                <c:pt idx="6">
                  <c:v>45</c:v>
                </c:pt>
                <c:pt idx="7">
                  <c:v>3</c:v>
                </c:pt>
                <c:pt idx="8">
                  <c:v>1</c:v>
                </c:pt>
                <c:pt idx="9">
                  <c:v>1</c:v>
                </c:pt>
              </c:numCache>
            </c:numRef>
          </c:val>
        </c:ser>
        <c:ser>
          <c:idx val="2"/>
          <c:order val="2"/>
          <c:tx>
            <c:strRef>
              <c:f>Анализ!$D$27</c:f>
              <c:strCache>
                <c:ptCount val="1"/>
                <c:pt idx="0">
                  <c:v>2022</c:v>
                </c:pt>
              </c:strCache>
            </c:strRef>
          </c:tx>
          <c:spPr bwMode="auto">
            <a:prstGeom prst="rect">
              <a:avLst/>
            </a:prstGeom>
            <a:solidFill>
              <a:srgbClr val="00FFFF"/>
            </a:solidFill>
            <a:ln>
              <a:solidFill>
                <a:sysClr val="windowText" lastClr="000000"/>
              </a:solidFill>
            </a:ln>
            <a:effectLst/>
          </c:spPr>
          <c:invertIfNegative val="0"/>
          <c:dLbls>
            <c:dLblPos val="outEnd"/>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dLbls>
          <c:cat>
            <c:strRef>
              <c:f>Анализ!$A$28:$A$37</c:f>
              <c:strCache>
                <c:ptCount val="10"/>
                <c:pt idx="0">
                  <c:v xml:space="preserve">Наезд на велосипедиста</c:v>
                </c:pt>
                <c:pt idx="1">
                  <c:v xml:space="preserve">Наезд на пешехода</c:v>
                </c:pt>
                <c:pt idx="2">
                  <c:v xml:space="preserve">Наезд на препятствие</c:v>
                </c:pt>
                <c:pt idx="3">
                  <c:v xml:space="preserve">Наезд на стоящее ТС</c:v>
                </c:pt>
                <c:pt idx="4">
                  <c:v>Опрокидывание</c:v>
                </c:pt>
                <c:pt idx="5">
                  <c:v xml:space="preserve">Возгорание вследствие
тех. неисправности</c:v>
                </c:pt>
                <c:pt idx="6">
                  <c:v>Столкновение</c:v>
                </c:pt>
                <c:pt idx="7">
                  <c:v xml:space="preserve">Съезд с дороги</c:v>
                </c:pt>
                <c:pt idx="8">
                  <c:v xml:space="preserve">Иной вид ДТП</c:v>
                </c:pt>
                <c:pt idx="9">
                  <c:v xml:space="preserve">Наезд на лицо, не явл. уч. дор. движ., осуществл. произв. работ</c:v>
                </c:pt>
              </c:strCache>
            </c:strRef>
          </c:cat>
          <c:val>
            <c:numRef>
              <c:f>Анализ!$D$28:$D$37</c:f>
              <c:numCache>
                <c:formatCode>General</c:formatCode>
                <c:ptCount val="10"/>
                <c:pt idx="0">
                  <c:v>1</c:v>
                </c:pt>
                <c:pt idx="1">
                  <c:v>14</c:v>
                </c:pt>
                <c:pt idx="2">
                  <c:v>5</c:v>
                </c:pt>
                <c:pt idx="3">
                  <c:v>0</c:v>
                </c:pt>
                <c:pt idx="4">
                  <c:v>2</c:v>
                </c:pt>
                <c:pt idx="5">
                  <c:v>1</c:v>
                </c:pt>
                <c:pt idx="6">
                  <c:v>34</c:v>
                </c:pt>
                <c:pt idx="7">
                  <c:v>4</c:v>
                </c:pt>
                <c:pt idx="8">
                  <c:v>0</c:v>
                </c:pt>
                <c:pt idx="9">
                  <c:v>0</c:v>
                </c:pt>
              </c:numCache>
            </c:numRef>
          </c:val>
        </c:ser>
        <c:dLbls>
          <c:dLblPos val="outEnd"/>
          <c:showBubbleSize val="0"/>
          <c:showCatName val="0"/>
          <c:showLeaderLines val="0"/>
          <c:showLegendKey val="0"/>
          <c:showPercent val="0"/>
          <c:showSerName val="0"/>
          <c:showVal val="1"/>
        </c:dLbls>
        <c:gapWidth val="182"/>
        <c:axId val="763129856"/>
        <c:axId val="160490624"/>
      </c:barChart>
      <c:catAx>
        <c:axId val="763129856"/>
        <c:scaling>
          <c:orientation val="minMax"/>
        </c:scaling>
        <c:delete val="0"/>
        <c:axPos val="l"/>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numFmt formatCode="General" sourceLinked="1"/>
        <c:majorTickMark val="none"/>
        <c:minorTickMark val="none"/>
        <c:tickLblPos val="nextTo"/>
        <c:spPr bwMode="auto">
          <a:prstGeom prst="rect">
            <a:avLst/>
          </a:prstGeom>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crossAx val="160490624"/>
        <c:crosses val="autoZero"/>
        <c:auto val="1"/>
        <c:lblAlgn val="ctr"/>
        <c:lblOffset val="100"/>
        <c:noMultiLvlLbl val="0"/>
      </c:catAx>
      <c:valAx>
        <c:axId val="160490624"/>
        <c:scaling>
          <c:orientation val="minMax"/>
        </c:scaling>
        <c:delete val="0"/>
        <c:axPos val="b"/>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numFmt formatCode="General" sourceLinked="1"/>
        <c:majorTickMark val="none"/>
        <c:minorTickMark val="none"/>
        <c:tickLblPos val="nextTo"/>
        <c:spPr bwMode="auto">
          <a:prstGeom prst="rect">
            <a:avLst/>
          </a:prstGeom>
          <a:noFill/>
          <a:ln>
            <a:noFill/>
          </a:ln>
          <a:effectLst/>
        </c:spPr>
        <c:txPr>
          <a:bodyPr rot="-6000000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crossAx val="763129856"/>
        <c:crosses val="autoZero"/>
        <c:crossBetween val="between"/>
      </c:valAx>
      <c:dTable>
        <c:showHorzBorder val="1"/>
        <c:showVertBorder val="1"/>
        <c:showOutline val="1"/>
        <c:showKeys val="1"/>
        <c:spPr bwMode="auto">
          <a:prstGeom prst="rect">
            <a:avLst/>
          </a:prstGeom>
          <a:noFill/>
          <a:ln w="9525" cap="flat" cmpd="sng" algn="ctr">
            <a:solidFill>
              <a:schemeClr val="tx1"/>
            </a:solidFill>
            <a:round/>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dTable>
      <c:spPr bwMode="auto">
        <a:prstGeom prst="rect">
          <a:avLst/>
        </a:prstGeom>
        <a:noFill/>
        <a:ln>
          <a:noFill/>
        </a:ln>
        <a:effectLst/>
      </c:spPr>
    </c:plotArea>
    <c:plotVisOnly val="1"/>
    <c:dispBlanksAs val="gap"/>
    <c:showDLblsOverMax val="0"/>
  </c:chart>
  <c:spPr bwMode="auto">
    <a:prstGeom prst="rect">
      <a:avLst/>
    </a:prstGeom>
    <a:solidFill>
      <a:schemeClr val="bg1"/>
    </a:solidFill>
    <a:ln w="9525" cap="flat" cmpd="sng" algn="ctr">
      <a:solidFill>
        <a:schemeClr val="tx1"/>
      </a:solidFill>
      <a:round/>
    </a:ln>
    <a:effectLst/>
  </c:spPr>
  <c:txPr>
    <a:bodyPr/>
    <a:lstStyle/>
    <a:p>
      <a:pPr>
        <a:defRPr>
          <a:solidFill>
            <a:schemeClr val="tx1"/>
          </a:solidFill>
          <a:latin typeface="Liberation Sans"/>
          <a:ea typeface="Liberation Sans"/>
          <a:cs typeface="Liberation Sans"/>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mc="http://schemas.openxmlformats.org/markup-compatibility/2006" xmlns:c15="http://schemas.microsoft.com/office/drawing/2012/chart" xmlns:c14="http://schemas.microsoft.com/office/drawing/2007/8/2/chart" xmlns:c16r2="http://schemas.microsoft.com/office/drawing/2015/06/chart">
  <c:date1904 val="0"/>
  <c:lang val="ru-RU"/>
  <c:roundedCorners val="0"/>
  <mc:AlternateContent>
    <mc:Choice Requires="c14">
      <c14:style val="102"/>
    </mc:Choice>
    <mc:Fallback>
      <c:style val="2"/>
    </mc:Fallback>
  </mc:AlternateContent>
  <c:chart>
    <c:autoTitleDeleted val="1"/>
    <c:plotArea>
      <c:layout/>
      <c:lineChart>
        <c:grouping val="standard"/>
        <c:varyColors val="0"/>
        <c:ser>
          <c:idx val="0"/>
          <c:order val="0"/>
          <c:tx>
            <c:strRef>
              <c:f>Лист1!$B$27</c:f>
              <c:strCache>
                <c:ptCount val="1"/>
                <c:pt idx="0">
                  <c:v xml:space="preserve">Моложе трудоспособного возраста</c:v>
                </c:pt>
              </c:strCache>
            </c:strRef>
          </c:tx>
          <c:spPr bwMode="auto">
            <a:prstGeom prst="rect">
              <a:avLst/>
            </a:prstGeom>
            <a:ln w="28575" cap="rnd">
              <a:solidFill>
                <a:srgbClr val="00B0F0"/>
              </a:solidFill>
              <a:round/>
            </a:ln>
            <a:effectLst/>
          </c:spPr>
          <c:marker>
            <c:symbol val="none"/>
          </c:marker>
          <c:dLbls>
            <c:dLblPos val="t"/>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dLbls>
          <c:cat>
            <c:numRef>
              <c:f>Лист1!$C$26:$G$26</c:f>
              <c:numCache>
                <c:formatCode>General</c:formatCode>
                <c:ptCount val="5"/>
                <c:pt idx="0">
                  <c:v>2019</c:v>
                </c:pt>
                <c:pt idx="1">
                  <c:v>2020</c:v>
                </c:pt>
                <c:pt idx="2">
                  <c:v>2021</c:v>
                </c:pt>
                <c:pt idx="3">
                  <c:v>2022</c:v>
                </c:pt>
                <c:pt idx="4">
                  <c:v>2023</c:v>
                </c:pt>
              </c:numCache>
            </c:numRef>
          </c:cat>
          <c:val>
            <c:numRef>
              <c:f>Лист1!$C$27:$G$27</c:f>
              <c:numCache>
                <c:formatCode>#,##0</c:formatCode>
                <c:ptCount val="5"/>
                <c:pt idx="0">
                  <c:v>27513</c:v>
                </c:pt>
                <c:pt idx="1">
                  <c:v>27751</c:v>
                </c:pt>
                <c:pt idx="2">
                  <c:v>27746</c:v>
                </c:pt>
                <c:pt idx="3">
                  <c:v>24544</c:v>
                </c:pt>
                <c:pt idx="4">
                  <c:v>24639</c:v>
                </c:pt>
              </c:numCache>
            </c:numRef>
          </c:val>
          <c:smooth val="1"/>
        </c:ser>
        <c:ser>
          <c:idx val="1"/>
          <c:order val="1"/>
          <c:tx>
            <c:strRef>
              <c:f>Лист1!$B$28</c:f>
              <c:strCache>
                <c:ptCount val="1"/>
                <c:pt idx="0">
                  <c:v xml:space="preserve">Трудноспособное насление</c:v>
                </c:pt>
              </c:strCache>
            </c:strRef>
          </c:tx>
          <c:spPr bwMode="auto">
            <a:prstGeom prst="rect">
              <a:avLst/>
            </a:prstGeom>
            <a:ln w="28575" cap="rnd">
              <a:solidFill>
                <a:srgbClr val="00B050"/>
              </a:solidFill>
              <a:round/>
            </a:ln>
            <a:effectLst/>
          </c:spPr>
          <c:marker>
            <c:symbol val="none"/>
          </c:marker>
          <c:dLbls>
            <c:dLblPos val="t"/>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dLbls>
          <c:cat>
            <c:numRef>
              <c:f>Лист1!$C$26:$G$26</c:f>
              <c:numCache>
                <c:formatCode>General</c:formatCode>
                <c:ptCount val="5"/>
                <c:pt idx="0">
                  <c:v>2019</c:v>
                </c:pt>
                <c:pt idx="1">
                  <c:v>2020</c:v>
                </c:pt>
                <c:pt idx="2">
                  <c:v>2021</c:v>
                </c:pt>
                <c:pt idx="3">
                  <c:v>2022</c:v>
                </c:pt>
                <c:pt idx="4">
                  <c:v>2023</c:v>
                </c:pt>
              </c:numCache>
            </c:numRef>
          </c:cat>
          <c:val>
            <c:numRef>
              <c:f>Лист1!$C$28:$G$28</c:f>
              <c:numCache>
                <c:formatCode>#,##0</c:formatCode>
                <c:ptCount val="5"/>
                <c:pt idx="0">
                  <c:v>77355</c:v>
                </c:pt>
                <c:pt idx="1">
                  <c:v>78682</c:v>
                </c:pt>
                <c:pt idx="2">
                  <c:v>77601</c:v>
                </c:pt>
                <c:pt idx="3">
                  <c:v>71094</c:v>
                </c:pt>
                <c:pt idx="4">
                  <c:v>69676</c:v>
                </c:pt>
              </c:numCache>
            </c:numRef>
          </c:val>
          <c:smooth val="1"/>
        </c:ser>
        <c:ser>
          <c:idx val="2"/>
          <c:order val="2"/>
          <c:tx>
            <c:strRef>
              <c:f>Лист1!$B$29</c:f>
              <c:strCache>
                <c:ptCount val="1"/>
                <c:pt idx="0">
                  <c:v xml:space="preserve">Старше трудоспособного возраста</c:v>
                </c:pt>
              </c:strCache>
            </c:strRef>
          </c:tx>
          <c:spPr bwMode="auto">
            <a:prstGeom prst="rect">
              <a:avLst/>
            </a:prstGeom>
            <a:ln w="28575" cap="rnd">
              <a:solidFill>
                <a:srgbClr val="C00000"/>
              </a:solidFill>
              <a:round/>
            </a:ln>
            <a:effectLst/>
          </c:spPr>
          <c:marker>
            <c:symbol val="none"/>
          </c:marker>
          <c:dLbls>
            <c:dLblPos val="t"/>
            <c:showBubbleSize val="0"/>
            <c:showCatName val="0"/>
            <c:showLeaderLines val="0"/>
            <c:showLegendKey val="0"/>
            <c:showPercent val="0"/>
            <c:showSerName val="0"/>
            <c:showVal val="1"/>
            <c:spPr bwMode="auto">
              <a:prstGeom prst="rect">
                <a:avLst/>
              </a:prstGeom>
              <a:noFill/>
              <a:ln>
                <a:noFill/>
                <a:miter/>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dLbls>
          <c:cat>
            <c:numRef>
              <c:f>Лист1!$C$26:$G$26</c:f>
              <c:numCache>
                <c:formatCode>General</c:formatCode>
                <c:ptCount val="5"/>
                <c:pt idx="0">
                  <c:v>2019</c:v>
                </c:pt>
                <c:pt idx="1">
                  <c:v>2020</c:v>
                </c:pt>
                <c:pt idx="2">
                  <c:v>2021</c:v>
                </c:pt>
                <c:pt idx="3">
                  <c:v>2022</c:v>
                </c:pt>
                <c:pt idx="4">
                  <c:v>2023</c:v>
                </c:pt>
              </c:numCache>
            </c:numRef>
          </c:cat>
          <c:val>
            <c:numRef>
              <c:f>Лист1!$C$29:$G$29</c:f>
              <c:numCache>
                <c:formatCode>#,##0</c:formatCode>
                <c:ptCount val="5"/>
                <c:pt idx="0">
                  <c:v>12070</c:v>
                </c:pt>
                <c:pt idx="1">
                  <c:v>11600</c:v>
                </c:pt>
                <c:pt idx="2">
                  <c:v>12768</c:v>
                </c:pt>
                <c:pt idx="3">
                  <c:v>11484</c:v>
                </c:pt>
                <c:pt idx="4">
                  <c:v>12449</c:v>
                </c:pt>
              </c:numCache>
            </c:numRef>
          </c:val>
          <c:smooth val="1"/>
        </c:ser>
        <c:dLbls>
          <c:dLblPos val="t"/>
          <c:showBubbleSize val="0"/>
          <c:showCatName val="0"/>
          <c:showLeaderLines val="0"/>
          <c:showLegendKey val="0"/>
          <c:showPercent val="0"/>
          <c:showSerName val="0"/>
          <c:showVal val="1"/>
        </c:dLbls>
        <c:smooth val="0"/>
        <c:axId val="157238272"/>
        <c:axId val="135258688"/>
      </c:lineChart>
      <c:catAx>
        <c:axId val="157238272"/>
        <c:scaling>
          <c:orientation val="minMax"/>
        </c:scaling>
        <c:delete val="0"/>
        <c:axPos val="b"/>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numFmt formatCode="General" sourceLinked="1"/>
        <c:majorTickMark val="none"/>
        <c:minorTickMark val="none"/>
        <c:tickLblPos val="nextTo"/>
        <c:spPr bwMode="auto">
          <a:prstGeom prst="rect">
            <a:avLst/>
          </a:prstGeom>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crossAx val="135258688"/>
        <c:crosses val="autoZero"/>
        <c:auto val="1"/>
        <c:lblAlgn val="ctr"/>
        <c:lblOffset val="100"/>
        <c:noMultiLvlLbl val="0"/>
      </c:catAx>
      <c:valAx>
        <c:axId val="135258688"/>
        <c:scaling>
          <c:orientation val="minMax"/>
        </c:scaling>
        <c:delete val="0"/>
        <c:axPos val="l"/>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a:solidFill>
                      <a:schemeClr val="tx1"/>
                    </a:solidFill>
                    <a:latin typeface="Liberation Sans"/>
                    <a:ea typeface="Liberation Sans"/>
                    <a:cs typeface="Liberation Sans"/>
                  </a:defRPr>
                </a:pPr>
                <a:r>
                  <a:rPr lang="ru-RU"/>
                  <a:t>Численность населения, чел.</a:t>
                </a:r>
                <a:endParaRPr/>
              </a:p>
            </c:rich>
          </c:tx>
          <c:layout/>
          <c:overlay val="0"/>
          <c:spPr bwMode="auto">
            <a:prstGeom prst="rect">
              <a:avLst/>
            </a:prstGeom>
            <a:noFill/>
            <a:ln>
              <a:noFill/>
              <a:round/>
            </a:ln>
            <a:effectLst/>
          </c:spPr>
        </c:title>
        <c:numFmt formatCode="#,##0" sourceLinked="1"/>
        <c:majorTickMark val="none"/>
        <c:minorTickMark val="none"/>
        <c:tickLblPos val="nextTo"/>
        <c:spPr bwMode="auto">
          <a:prstGeom prst="rect">
            <a:avLst/>
          </a:prstGeom>
          <a:noFill/>
          <a:ln>
            <a:noFill/>
            <a:miter/>
          </a:ln>
          <a:effectLst/>
        </c:spPr>
        <c:txPr>
          <a:bodyPr rot="-6000000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crossAx val="157238272"/>
        <c:crosses val="autoZero"/>
        <c:crossBetween val="between"/>
      </c:valAx>
      <c:spPr bwMode="auto">
        <a:prstGeom prst="rect">
          <a:avLst/>
        </a:prstGeom>
        <a:noFill/>
        <a:ln>
          <a:noFill/>
        </a:ln>
        <a:effectLst/>
      </c:spPr>
    </c:plotArea>
    <c:legend>
      <c:legendPos val="b"/>
      <c:layout/>
      <c:overlay val="0"/>
      <c:spPr bwMode="auto">
        <a:prstGeom prst="rect">
          <a:avLst/>
        </a:prstGeom>
        <a:noFill/>
        <a:ln>
          <a:noFill/>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legend>
    <c:plotVisOnly val="1"/>
    <c:dispBlanksAs val="gap"/>
    <c:showDLblsOverMax val="0"/>
  </c:chart>
  <c:spPr bwMode="auto">
    <a:prstGeom prst="rect">
      <a:avLst/>
    </a:prstGeom>
    <a:solidFill>
      <a:schemeClr val="bg1"/>
    </a:solidFill>
    <a:ln w="9525" cap="flat" cmpd="sng" algn="ctr">
      <a:solidFill>
        <a:schemeClr val="tx1"/>
      </a:solidFill>
      <a:round/>
    </a:ln>
    <a:effectLst/>
  </c:spPr>
  <c:txPr>
    <a:bodyPr/>
    <a:lstStyle/>
    <a:p>
      <a:pPr>
        <a:defRPr>
          <a:solidFill>
            <a:schemeClr val="tx1"/>
          </a:solidFill>
          <a:latin typeface="Liberation Sans"/>
          <a:ea typeface="Liberation Sans"/>
          <a:cs typeface="Liberation Sans"/>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mc="http://schemas.openxmlformats.org/markup-compatibility/2006" xmlns:c15="http://schemas.microsoft.com/office/drawing/2012/chart" xmlns:c14="http://schemas.microsoft.com/office/drawing/2007/8/2/chart" xmlns:c16r2="http://schemas.microsoft.com/office/drawing/2015/06/chart">
  <c:date1904 val="0"/>
  <c:lang val="ru-RU"/>
  <c:roundedCorners val="0"/>
  <mc:AlternateContent>
    <mc:Choice Requires="c14">
      <c14:style val="102"/>
    </mc:Choice>
    <mc:Fallback>
      <c:style val="2"/>
    </mc:Fallback>
  </mc:AlternateContent>
  <c:chart>
    <c:autoTitleDeleted val="1"/>
    <c:plotArea>
      <c:layout/>
      <c:barChart>
        <c:barDir val="bar"/>
        <c:grouping val="clustered"/>
        <c:varyColors val="0"/>
        <c:ser>
          <c:idx val="0"/>
          <c:order val="0"/>
          <c:tx>
            <c:strRef>
              <c:f>Анализ!$B$16</c:f>
              <c:strCache>
                <c:ptCount val="1"/>
                <c:pt idx="0">
                  <c:v xml:space="preserve">Кол-во, ед.</c:v>
                </c:pt>
              </c:strCache>
            </c:strRef>
          </c:tx>
          <c:spPr bwMode="auto">
            <a:prstGeom prst="rect">
              <a:avLst/>
            </a:prstGeom>
            <a:solidFill>
              <a:srgbClr val="C00000"/>
            </a:solidFill>
            <a:ln>
              <a:solidFill>
                <a:sysClr val="windowText" lastClr="000000"/>
              </a:solidFill>
              <a:bevel/>
            </a:ln>
            <a:effectLst/>
          </c:spPr>
          <c:invertIfNegative val="0"/>
          <c:dLbls>
            <c:dLblPos val="outEnd"/>
            <c:showBubbleSize val="0"/>
            <c:showCatName val="0"/>
            <c:showLeaderLines val="0"/>
            <c:showLegendKey val="0"/>
            <c:showPercent val="0"/>
            <c:showSerName val="0"/>
            <c:showVal val="1"/>
            <c:spPr bwMode="auto">
              <a:prstGeom prst="rect">
                <a:avLst/>
              </a:prstGeom>
              <a:noFill/>
              <a:ln>
                <a:noFill/>
              </a:ln>
              <a:effectLst/>
            </c:spPr>
            <c:txPr>
              <a:bodyPr rot="0" vert="horz"/>
              <a:lstStyle/>
              <a:p>
                <a:pPr>
                  <a:defRPr/>
                </a:pPr>
                <a:endParaRPr lang="ru-RU"/>
              </a:p>
            </c:txPr>
          </c:dLbls>
          <c:cat>
            <c:strRef>
              <c:f>Анализ!$A$17:$A$23</c:f>
              <c:strCache>
                <c:ptCount val="7"/>
                <c:pt idx="0">
                  <c:v xml:space="preserve">Наезд на велосипедиста</c:v>
                </c:pt>
                <c:pt idx="1">
                  <c:v xml:space="preserve">Наезд на пешехода</c:v>
                </c:pt>
                <c:pt idx="2">
                  <c:v xml:space="preserve">Наезд на препятствие</c:v>
                </c:pt>
                <c:pt idx="3">
                  <c:v xml:space="preserve">Возгорание вследствие тех. неисправности
движ. или остан. ТС, участв. в дор. движ.</c:v>
                </c:pt>
                <c:pt idx="4">
                  <c:v>Опрокидывание</c:v>
                </c:pt>
                <c:pt idx="5">
                  <c:v>Столкновение</c:v>
                </c:pt>
                <c:pt idx="6">
                  <c:v xml:space="preserve">Съезд с дороги</c:v>
                </c:pt>
              </c:strCache>
            </c:strRef>
          </c:cat>
          <c:val>
            <c:numRef>
              <c:f>Анализ!$B$17:$B$23</c:f>
              <c:numCache>
                <c:formatCode>General</c:formatCode>
                <c:ptCount val="7"/>
                <c:pt idx="0">
                  <c:v>1</c:v>
                </c:pt>
                <c:pt idx="1">
                  <c:v>14</c:v>
                </c:pt>
                <c:pt idx="2">
                  <c:v>5</c:v>
                </c:pt>
                <c:pt idx="3">
                  <c:v>1</c:v>
                </c:pt>
                <c:pt idx="4">
                  <c:v>2</c:v>
                </c:pt>
                <c:pt idx="5">
                  <c:v>34</c:v>
                </c:pt>
                <c:pt idx="6">
                  <c:v>4</c:v>
                </c:pt>
              </c:numCache>
            </c:numRef>
          </c:val>
        </c:ser>
        <c:ser>
          <c:idx val="1"/>
          <c:order val="1"/>
          <c:tx>
            <c:strRef>
              <c:f>Анализ!$D$16</c:f>
              <c:strCache>
                <c:ptCount val="1"/>
                <c:pt idx="0">
                  <c:v xml:space="preserve">Ранено, чел.</c:v>
                </c:pt>
              </c:strCache>
            </c:strRef>
          </c:tx>
          <c:spPr bwMode="auto">
            <a:prstGeom prst="rect">
              <a:avLst/>
            </a:prstGeom>
            <a:solidFill>
              <a:srgbClr val="FFC000"/>
            </a:solidFill>
            <a:ln>
              <a:solidFill>
                <a:sysClr val="windowText" lastClr="000000"/>
              </a:solidFill>
            </a:ln>
            <a:effectLst/>
          </c:spPr>
          <c:invertIfNegative val="0"/>
          <c:dLbls>
            <c:dLblPos val="outEnd"/>
            <c:showBubbleSize val="0"/>
            <c:showCatName val="0"/>
            <c:showLeaderLines val="0"/>
            <c:showLegendKey val="0"/>
            <c:showPercent val="0"/>
            <c:showSerName val="0"/>
            <c:showVal val="1"/>
            <c:spPr bwMode="auto">
              <a:prstGeom prst="rect">
                <a:avLst/>
              </a:prstGeom>
              <a:noFill/>
              <a:ln>
                <a:noFill/>
              </a:ln>
              <a:effectLst/>
            </c:spPr>
            <c:txPr>
              <a:bodyPr rot="0" vert="horz"/>
              <a:lstStyle/>
              <a:p>
                <a:pPr>
                  <a:defRPr/>
                </a:pPr>
                <a:endParaRPr lang="ru-RU"/>
              </a:p>
            </c:txPr>
          </c:dLbls>
          <c:cat>
            <c:strRef>
              <c:f>Анализ!$A$17:$A$23</c:f>
              <c:strCache>
                <c:ptCount val="7"/>
                <c:pt idx="0">
                  <c:v xml:space="preserve">Наезд на велосипедиста</c:v>
                </c:pt>
                <c:pt idx="1">
                  <c:v xml:space="preserve">Наезд на пешехода</c:v>
                </c:pt>
                <c:pt idx="2">
                  <c:v xml:space="preserve">Наезд на препятствие</c:v>
                </c:pt>
                <c:pt idx="3">
                  <c:v xml:space="preserve">Возгорание вследствие тех. неисправности
движ. или остан. ТС, участв. в дор. движ.</c:v>
                </c:pt>
                <c:pt idx="4">
                  <c:v>Опрокидывание</c:v>
                </c:pt>
                <c:pt idx="5">
                  <c:v>Столкновение</c:v>
                </c:pt>
                <c:pt idx="6">
                  <c:v xml:space="preserve">Съезд с дороги</c:v>
                </c:pt>
              </c:strCache>
            </c:strRef>
          </c:cat>
          <c:val>
            <c:numRef>
              <c:f>Анализ!$D$17:$D$23</c:f>
              <c:numCache>
                <c:formatCode>General</c:formatCode>
                <c:ptCount val="7"/>
                <c:pt idx="0">
                  <c:v>1</c:v>
                </c:pt>
                <c:pt idx="1">
                  <c:v>13</c:v>
                </c:pt>
                <c:pt idx="2">
                  <c:v>7</c:v>
                </c:pt>
                <c:pt idx="3">
                  <c:v>2</c:v>
                </c:pt>
                <c:pt idx="4">
                  <c:v>2</c:v>
                </c:pt>
                <c:pt idx="5">
                  <c:v>46</c:v>
                </c:pt>
                <c:pt idx="6">
                  <c:v>7</c:v>
                </c:pt>
              </c:numCache>
            </c:numRef>
          </c:val>
        </c:ser>
        <c:ser>
          <c:idx val="2"/>
          <c:order val="2"/>
          <c:tx>
            <c:strRef>
              <c:f>Анализ!$E$16</c:f>
              <c:strCache>
                <c:ptCount val="1"/>
                <c:pt idx="0">
                  <c:v xml:space="preserve">Погибло, чел.</c:v>
                </c:pt>
              </c:strCache>
            </c:strRef>
          </c:tx>
          <c:spPr bwMode="auto">
            <a:prstGeom prst="rect">
              <a:avLst/>
            </a:prstGeom>
            <a:solidFill>
              <a:srgbClr val="002060"/>
            </a:solidFill>
            <a:ln>
              <a:solidFill>
                <a:sysClr val="windowText" lastClr="000000"/>
              </a:solidFill>
            </a:ln>
            <a:effectLst/>
          </c:spPr>
          <c:invertIfNegative val="0"/>
          <c:dLbls>
            <c:dLblPos val="outEnd"/>
            <c:showBubbleSize val="0"/>
            <c:showCatName val="0"/>
            <c:showLeaderLines val="0"/>
            <c:showLegendKey val="0"/>
            <c:showPercent val="0"/>
            <c:showSerName val="0"/>
            <c:showVal val="1"/>
            <c:spPr bwMode="auto">
              <a:prstGeom prst="rect">
                <a:avLst/>
              </a:prstGeom>
              <a:noFill/>
              <a:ln>
                <a:noFill/>
              </a:ln>
              <a:effectLst/>
            </c:spPr>
            <c:txPr>
              <a:bodyPr rot="0" vert="horz"/>
              <a:lstStyle/>
              <a:p>
                <a:pPr>
                  <a:defRPr/>
                </a:pPr>
                <a:endParaRPr lang="ru-RU"/>
              </a:p>
            </c:txPr>
          </c:dLbls>
          <c:cat>
            <c:strRef>
              <c:f>Анализ!$A$17:$A$23</c:f>
              <c:strCache>
                <c:ptCount val="7"/>
                <c:pt idx="0">
                  <c:v xml:space="preserve">Наезд на велосипедиста</c:v>
                </c:pt>
                <c:pt idx="1">
                  <c:v xml:space="preserve">Наезд на пешехода</c:v>
                </c:pt>
                <c:pt idx="2">
                  <c:v xml:space="preserve">Наезд на препятствие</c:v>
                </c:pt>
                <c:pt idx="3">
                  <c:v xml:space="preserve">Возгорание вследствие тех. неисправности
движ. или остан. ТС, участв. в дор. движ.</c:v>
                </c:pt>
                <c:pt idx="4">
                  <c:v>Опрокидывание</c:v>
                </c:pt>
                <c:pt idx="5">
                  <c:v>Столкновение</c:v>
                </c:pt>
                <c:pt idx="6">
                  <c:v xml:space="preserve">Съезд с дороги</c:v>
                </c:pt>
              </c:strCache>
            </c:strRef>
          </c:cat>
          <c:val>
            <c:numRef>
              <c:f>Анализ!$E$17:$E$23</c:f>
              <c:numCache>
                <c:formatCode>General</c:formatCode>
                <c:ptCount val="7"/>
                <c:pt idx="0">
                  <c:v>0</c:v>
                </c:pt>
                <c:pt idx="1">
                  <c:v>1</c:v>
                </c:pt>
                <c:pt idx="2">
                  <c:v>0</c:v>
                </c:pt>
                <c:pt idx="3">
                  <c:v>0</c:v>
                </c:pt>
                <c:pt idx="4">
                  <c:v>0</c:v>
                </c:pt>
                <c:pt idx="5">
                  <c:v>6</c:v>
                </c:pt>
                <c:pt idx="6">
                  <c:v>0</c:v>
                </c:pt>
              </c:numCache>
            </c:numRef>
          </c:val>
        </c:ser>
        <c:dLbls>
          <c:dLblPos val="outEnd"/>
          <c:showBubbleSize val="0"/>
          <c:showCatName val="0"/>
          <c:showLeaderLines val="0"/>
          <c:showLegendKey val="0"/>
          <c:showPercent val="0"/>
          <c:showSerName val="0"/>
          <c:showVal val="1"/>
        </c:dLbls>
        <c:gapWidth val="182"/>
        <c:axId val="204324864"/>
        <c:axId val="160492352"/>
      </c:barChart>
      <c:catAx>
        <c:axId val="204324864"/>
        <c:scaling>
          <c:orientation val="minMax"/>
        </c:scaling>
        <c:delete val="0"/>
        <c:axPos val="l"/>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numFmt formatCode="General" sourceLinked="1"/>
        <c:majorTickMark val="none"/>
        <c:minorTickMark val="none"/>
        <c:tickLblPos val="nextTo"/>
        <c:spPr bwMode="auto">
          <a:prstGeom prst="rect">
            <a:avLst/>
          </a:prstGeom>
          <a:noFill/>
          <a:ln w="9525" cap="flat" cmpd="sng" algn="ctr">
            <a:solidFill>
              <a:schemeClr val="tx1">
                <a:lumMod val="15000"/>
                <a:lumOff val="85000"/>
              </a:schemeClr>
            </a:solidFill>
            <a:round/>
          </a:ln>
          <a:effectLst/>
        </c:spPr>
        <c:txPr>
          <a:bodyPr rot="-60000000" vert="horz"/>
          <a:lstStyle/>
          <a:p>
            <a:pPr>
              <a:defRPr/>
            </a:pPr>
            <a:endParaRPr lang="ru-RU"/>
          </a:p>
        </c:txPr>
        <c:crossAx val="160492352"/>
        <c:crosses val="autoZero"/>
        <c:auto val="1"/>
        <c:lblAlgn val="ctr"/>
        <c:lblOffset val="100"/>
        <c:noMultiLvlLbl val="0"/>
      </c:catAx>
      <c:valAx>
        <c:axId val="160492352"/>
        <c:scaling>
          <c:orientation val="minMax"/>
        </c:scaling>
        <c:delete val="0"/>
        <c:axPos val="b"/>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numFmt formatCode="General" sourceLinked="1"/>
        <c:majorTickMark val="none"/>
        <c:minorTickMark val="none"/>
        <c:tickLblPos val="nextTo"/>
        <c:spPr bwMode="auto">
          <a:prstGeom prst="rect">
            <a:avLst/>
          </a:prstGeom>
          <a:noFill/>
          <a:ln>
            <a:noFill/>
          </a:ln>
          <a:effectLst/>
        </c:spPr>
        <c:txPr>
          <a:bodyPr rot="-60000000" vert="horz"/>
          <a:lstStyle/>
          <a:p>
            <a:pPr>
              <a:defRPr/>
            </a:pPr>
            <a:endParaRPr lang="ru-RU"/>
          </a:p>
        </c:txPr>
        <c:crossAx val="204324864"/>
        <c:crosses val="autoZero"/>
        <c:crossBetween val="between"/>
      </c:valAx>
      <c:dTable>
        <c:showHorzBorder val="1"/>
        <c:showVertBorder val="1"/>
        <c:showOutline val="1"/>
        <c:showKeys val="1"/>
        <c:spPr bwMode="auto">
          <a:prstGeom prst="rect">
            <a:avLst/>
          </a:prstGeom>
          <a:noFill/>
          <a:ln w="9525" cap="flat" cmpd="sng" algn="ctr">
            <a:solidFill>
              <a:schemeClr val="tx1"/>
            </a:solidFill>
            <a:round/>
          </a:ln>
          <a:effectLst/>
        </c:spPr>
      </c:dTable>
      <c:spPr bwMode="auto">
        <a:prstGeom prst="rect">
          <a:avLst/>
        </a:prstGeom>
        <a:noFill/>
        <a:ln>
          <a:noFill/>
        </a:ln>
        <a:effectLst/>
      </c:spPr>
    </c:plotArea>
    <c:plotVisOnly val="1"/>
    <c:dispBlanksAs val="gap"/>
    <c:showDLblsOverMax val="0"/>
  </c:chart>
  <c:spPr bwMode="auto">
    <a:prstGeom prst="rect">
      <a:avLst/>
    </a:prstGeom>
    <a:solidFill>
      <a:schemeClr val="bg1"/>
    </a:solidFill>
    <a:ln w="9525" cap="flat" cmpd="sng" algn="ctr">
      <a:solidFill>
        <a:schemeClr val="tx1"/>
      </a:solidFill>
      <a:round/>
    </a:ln>
    <a:effectLst/>
  </c:spPr>
  <c:txPr>
    <a:bodyPr/>
    <a:lstStyle/>
    <a:p>
      <a:pPr>
        <a:defRPr>
          <a:solidFill>
            <a:schemeClr val="tx1"/>
          </a:solidFill>
          <a:latin typeface="Liberation Sans"/>
          <a:ea typeface="Liberation Sans"/>
          <a:cs typeface="Liberation Sans"/>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mc="http://schemas.openxmlformats.org/markup-compatibility/2006" xmlns:c15="http://schemas.microsoft.com/office/drawing/2012/chart" xmlns:c14="http://schemas.microsoft.com/office/drawing/2007/8/2/chart" xmlns:c16r2="http://schemas.microsoft.com/office/drawing/2015/06/chart">
  <c:date1904 val="0"/>
  <c:lang val="ru-RU"/>
  <c:roundedCorners val="0"/>
  <mc:AlternateContent>
    <mc:Choice Requires="c14">
      <c14:style val="102"/>
    </mc:Choice>
    <mc:Fallback>
      <c:style val="2"/>
    </mc:Fallback>
  </mc:AlternateContent>
  <c:chart>
    <c:autoTitleDeleted val="1"/>
    <c:plotArea>
      <c:layout/>
      <c:barChart>
        <c:barDir val="col"/>
        <c:grouping val="clustered"/>
        <c:varyColors val="0"/>
        <c:ser>
          <c:idx val="0"/>
          <c:order val="0"/>
          <c:tx>
            <c:strRef>
              <c:f>Анализ!$B$74</c:f>
              <c:strCache>
                <c:ptCount val="1"/>
                <c:pt idx="0">
                  <c:v xml:space="preserve">Количество ДТП</c:v>
                </c:pt>
              </c:strCache>
            </c:strRef>
          </c:tx>
          <c:spPr bwMode="auto">
            <a:prstGeom prst="rect">
              <a:avLst/>
            </a:prstGeom>
            <a:solidFill>
              <a:srgbClr val="FF00FF"/>
            </a:solidFill>
            <a:ln>
              <a:solidFill>
                <a:sysClr val="windowText" lastClr="000000"/>
              </a:solidFill>
            </a:ln>
            <a:effectLst/>
          </c:spPr>
          <c:invertIfNegative val="0"/>
          <c:dLbls>
            <c:dLblPos val="outEnd"/>
            <c:showBubbleSize val="0"/>
            <c:showCatName val="0"/>
            <c:showLeaderLines val="0"/>
            <c:showLegendKey val="0"/>
            <c:showPercent val="0"/>
            <c:showSerName val="0"/>
            <c:showVal val="1"/>
            <c:spPr bwMode="auto">
              <a:prstGeom prst="rect">
                <a:avLst/>
              </a:prstGeom>
              <a:noFill/>
              <a:ln>
                <a:noFill/>
                <a:miter/>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dLbls>
          <c:cat>
            <c:strRef>
              <c:f>Анализ!$A$75:$A$98</c:f>
              <c:strCache>
                <c:ptCount val="24"/>
                <c:pt idx="0">
                  <c:v>0:00-0:59</c:v>
                </c:pt>
                <c:pt idx="1">
                  <c:v>1:00-1:59</c:v>
                </c:pt>
                <c:pt idx="2">
                  <c:v>2:00-2:59</c:v>
                </c:pt>
                <c:pt idx="3">
                  <c:v>3:00-3:59</c:v>
                </c:pt>
                <c:pt idx="4">
                  <c:v>4:00-4:59</c:v>
                </c:pt>
                <c:pt idx="5">
                  <c:v>5:00-5:59</c:v>
                </c:pt>
                <c:pt idx="6">
                  <c:v>6:00-6:59</c:v>
                </c:pt>
                <c:pt idx="7">
                  <c:v>7:00-7:59</c:v>
                </c:pt>
                <c:pt idx="8">
                  <c:v>8:00-8:59</c:v>
                </c:pt>
                <c:pt idx="9">
                  <c:v>9:00-9:59</c:v>
                </c:pt>
                <c:pt idx="10">
                  <c:v>10:00-10:59</c:v>
                </c:pt>
                <c:pt idx="11">
                  <c:v>11:00-11:59</c:v>
                </c:pt>
                <c:pt idx="12">
                  <c:v>12:00-12:59</c:v>
                </c:pt>
                <c:pt idx="13">
                  <c:v>13:00-13:59</c:v>
                </c:pt>
                <c:pt idx="14">
                  <c:v>14:00-14:59</c:v>
                </c:pt>
                <c:pt idx="15">
                  <c:v>15:00-15:59</c:v>
                </c:pt>
                <c:pt idx="16">
                  <c:v>16:00-16:59</c:v>
                </c:pt>
                <c:pt idx="17">
                  <c:v>17:00-17:59</c:v>
                </c:pt>
                <c:pt idx="18">
                  <c:v>18:00-18:59</c:v>
                </c:pt>
                <c:pt idx="19">
                  <c:v>19:00-19:59</c:v>
                </c:pt>
                <c:pt idx="20">
                  <c:v>20:00-20:59</c:v>
                </c:pt>
                <c:pt idx="21">
                  <c:v>21:00-21:59</c:v>
                </c:pt>
                <c:pt idx="22">
                  <c:v>22:00-22:59</c:v>
                </c:pt>
                <c:pt idx="23">
                  <c:v>23:00-23:59</c:v>
                </c:pt>
              </c:strCache>
            </c:strRef>
          </c:cat>
          <c:val>
            <c:numRef>
              <c:f>Анализ!$B$75:$B$98</c:f>
              <c:numCache>
                <c:formatCode>General</c:formatCode>
                <c:ptCount val="24"/>
                <c:pt idx="0">
                  <c:v>0</c:v>
                </c:pt>
                <c:pt idx="1">
                  <c:v>1</c:v>
                </c:pt>
                <c:pt idx="2">
                  <c:v>2</c:v>
                </c:pt>
                <c:pt idx="3">
                  <c:v>1</c:v>
                </c:pt>
                <c:pt idx="4">
                  <c:v>1</c:v>
                </c:pt>
                <c:pt idx="5">
                  <c:v>0</c:v>
                </c:pt>
                <c:pt idx="6">
                  <c:v>1</c:v>
                </c:pt>
                <c:pt idx="7">
                  <c:v>4</c:v>
                </c:pt>
                <c:pt idx="8">
                  <c:v>3</c:v>
                </c:pt>
                <c:pt idx="9">
                  <c:v>2</c:v>
                </c:pt>
                <c:pt idx="10">
                  <c:v>1</c:v>
                </c:pt>
                <c:pt idx="11">
                  <c:v>1</c:v>
                </c:pt>
                <c:pt idx="12">
                  <c:v>2</c:v>
                </c:pt>
                <c:pt idx="13">
                  <c:v>3</c:v>
                </c:pt>
                <c:pt idx="14">
                  <c:v>1</c:v>
                </c:pt>
                <c:pt idx="15">
                  <c:v>1</c:v>
                </c:pt>
                <c:pt idx="16">
                  <c:v>5</c:v>
                </c:pt>
                <c:pt idx="17">
                  <c:v>7</c:v>
                </c:pt>
                <c:pt idx="18">
                  <c:v>6</c:v>
                </c:pt>
                <c:pt idx="19">
                  <c:v>4</c:v>
                </c:pt>
                <c:pt idx="20">
                  <c:v>5</c:v>
                </c:pt>
                <c:pt idx="21">
                  <c:v>4</c:v>
                </c:pt>
                <c:pt idx="22">
                  <c:v>2</c:v>
                </c:pt>
                <c:pt idx="23">
                  <c:v>4</c:v>
                </c:pt>
              </c:numCache>
            </c:numRef>
          </c:val>
        </c:ser>
        <c:dLbls>
          <c:dLblPos val="outEnd"/>
          <c:showBubbleSize val="0"/>
          <c:showCatName val="0"/>
          <c:showLeaderLines val="0"/>
          <c:showLegendKey val="0"/>
          <c:showPercent val="0"/>
          <c:showSerName val="0"/>
          <c:showVal val="1"/>
        </c:dLbls>
        <c:gapWidth val="219"/>
        <c:overlap val="-26"/>
        <c:axId val="136097792"/>
        <c:axId val="160495232"/>
      </c:barChart>
      <c:catAx>
        <c:axId val="136097792"/>
        <c:scaling>
          <c:orientation val="minMax"/>
        </c:scaling>
        <c:delete val="0"/>
        <c:axPos val="b"/>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numFmt formatCode="General" sourceLinked="1"/>
        <c:majorTickMark val="none"/>
        <c:minorTickMark val="none"/>
        <c:tickLblPos val="nextTo"/>
        <c:spPr bwMode="auto">
          <a:prstGeom prst="rect">
            <a:avLst/>
          </a:prstGeom>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a:solidFill>
                  <a:schemeClr val="tx1"/>
                </a:solidFill>
                <a:latin typeface="Liberation Sans"/>
                <a:ea typeface="Liberation Sans"/>
                <a:cs typeface="Liberation Sans"/>
              </a:defRPr>
            </a:pPr>
            <a:endParaRPr lang="ru-RU"/>
          </a:p>
        </c:txPr>
        <c:crossAx val="160495232"/>
        <c:crosses val="autoZero"/>
        <c:auto val="1"/>
        <c:lblAlgn val="ctr"/>
        <c:lblOffset val="100"/>
        <c:noMultiLvlLbl val="0"/>
      </c:catAx>
      <c:valAx>
        <c:axId val="160495232"/>
        <c:scaling>
          <c:orientation val="minMax"/>
        </c:scaling>
        <c:delete val="0"/>
        <c:axPos val="l"/>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numFmt formatCode="General" sourceLinked="1"/>
        <c:majorTickMark val="none"/>
        <c:minorTickMark val="none"/>
        <c:tickLblPos val="nextTo"/>
        <c:spPr bwMode="auto">
          <a:prstGeom prst="rect">
            <a:avLst/>
          </a:prstGeom>
          <a:noFill/>
          <a:ln>
            <a:noFill/>
          </a:ln>
          <a:effectLst/>
        </c:spPr>
        <c:txPr>
          <a:bodyPr rot="-6000000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crossAx val="136097792"/>
        <c:crosses val="autoZero"/>
        <c:crossBetween val="between"/>
      </c:valAx>
      <c:spPr bwMode="auto">
        <a:prstGeom prst="rect">
          <a:avLst/>
        </a:prstGeom>
        <a:noFill/>
        <a:ln>
          <a:noFill/>
        </a:ln>
        <a:effectLst/>
      </c:spPr>
    </c:plotArea>
    <c:legend>
      <c:legendPos val="b"/>
      <c:layout/>
      <c:overlay val="0"/>
      <c:spPr bwMode="auto">
        <a:prstGeom prst="rect">
          <a:avLst/>
        </a:prstGeom>
        <a:noFill/>
        <a:ln>
          <a:noFill/>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legend>
    <c:plotVisOnly val="1"/>
    <c:dispBlanksAs val="gap"/>
    <c:showDLblsOverMax val="0"/>
  </c:chart>
  <c:spPr bwMode="auto">
    <a:prstGeom prst="rect">
      <a:avLst/>
    </a:prstGeom>
    <a:solidFill>
      <a:schemeClr val="bg1"/>
    </a:solidFill>
    <a:ln w="9525" cap="flat" cmpd="sng" algn="ctr">
      <a:solidFill>
        <a:schemeClr val="tx1"/>
      </a:solidFill>
      <a:round/>
    </a:ln>
    <a:effectLst/>
  </c:spPr>
  <c:txPr>
    <a:bodyPr/>
    <a:lstStyle/>
    <a:p>
      <a:pPr>
        <a:defRPr>
          <a:solidFill>
            <a:schemeClr val="tx1"/>
          </a:solidFill>
          <a:latin typeface="Liberation Sans"/>
          <a:ea typeface="Liberation Sans"/>
          <a:cs typeface="Liberation Sans"/>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mc="http://schemas.openxmlformats.org/markup-compatibility/2006" xmlns:c15="http://schemas.microsoft.com/office/drawing/2012/chart" xmlns:c14="http://schemas.microsoft.com/office/drawing/2007/8/2/chart" xmlns:c16r2="http://schemas.microsoft.com/office/drawing/2015/06/chart">
  <c:date1904 val="0"/>
  <c:lang val="ru-RU"/>
  <c:roundedCorners val="0"/>
  <mc:AlternateContent>
    <mc:Choice Requires="c14">
      <c14:style val="102"/>
    </mc:Choice>
    <mc:Fallback>
      <c:style val="2"/>
    </mc:Fallback>
  </mc:AlternateContent>
  <c:chart>
    <c:autoTitleDeleted val="1"/>
    <c:plotArea>
      <c:layout/>
      <c:barChart>
        <c:barDir val="col"/>
        <c:grouping val="clustered"/>
        <c:varyColors val="0"/>
        <c:ser>
          <c:idx val="0"/>
          <c:order val="0"/>
          <c:tx>
            <c:strRef>
              <c:f>Анализ!$B$100</c:f>
              <c:strCache>
                <c:ptCount val="1"/>
                <c:pt idx="0">
                  <c:v xml:space="preserve">Количество ДТП</c:v>
                </c:pt>
              </c:strCache>
            </c:strRef>
          </c:tx>
          <c:spPr bwMode="auto">
            <a:prstGeom prst="rect">
              <a:avLst/>
            </a:prstGeom>
            <a:solidFill>
              <a:srgbClr val="00FF00"/>
            </a:solidFill>
            <a:ln>
              <a:solidFill>
                <a:sysClr val="windowText" lastClr="000000"/>
              </a:solidFill>
              <a:bevel/>
            </a:ln>
            <a:effectLst/>
          </c:spPr>
          <c:invertIfNegative val="0"/>
          <c:dLbls>
            <c:dLblPos val="outEnd"/>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dLbls>
          <c:cat>
            <c:strRef>
              <c:f>Анализ!$A$101:$A$107</c:f>
              <c:strCache>
                <c:ptCount val="7"/>
                <c:pt idx="0">
                  <c:v>Понедельник</c:v>
                </c:pt>
                <c:pt idx="1">
                  <c:v>Вторник</c:v>
                </c:pt>
                <c:pt idx="2">
                  <c:v>Среда</c:v>
                </c:pt>
                <c:pt idx="3">
                  <c:v>Четверг</c:v>
                </c:pt>
                <c:pt idx="4">
                  <c:v>Пятница</c:v>
                </c:pt>
                <c:pt idx="5">
                  <c:v>Суббота</c:v>
                </c:pt>
                <c:pt idx="6">
                  <c:v>Воскресенье</c:v>
                </c:pt>
              </c:strCache>
            </c:strRef>
          </c:cat>
          <c:val>
            <c:numRef>
              <c:f>Анализ!$B$101:$B$107</c:f>
              <c:numCache>
                <c:formatCode>General</c:formatCode>
                <c:ptCount val="7"/>
                <c:pt idx="0">
                  <c:v>9</c:v>
                </c:pt>
                <c:pt idx="1">
                  <c:v>7</c:v>
                </c:pt>
                <c:pt idx="2">
                  <c:v>10</c:v>
                </c:pt>
                <c:pt idx="3">
                  <c:v>8</c:v>
                </c:pt>
                <c:pt idx="4">
                  <c:v>10</c:v>
                </c:pt>
                <c:pt idx="5">
                  <c:v>9</c:v>
                </c:pt>
                <c:pt idx="6">
                  <c:v>8</c:v>
                </c:pt>
              </c:numCache>
            </c:numRef>
          </c:val>
        </c:ser>
        <c:dLbls>
          <c:showBubbleSize val="0"/>
          <c:showCatName val="0"/>
          <c:showLeaderLines val="0"/>
          <c:showLegendKey val="0"/>
          <c:showPercent val="0"/>
          <c:showSerName val="0"/>
          <c:showVal val="0"/>
        </c:dLbls>
        <c:gapWidth val="219"/>
        <c:overlap val="-26"/>
        <c:axId val="136100352"/>
        <c:axId val="209649664"/>
      </c:barChart>
      <c:catAx>
        <c:axId val="136100352"/>
        <c:scaling>
          <c:orientation val="minMax"/>
        </c:scaling>
        <c:delete val="0"/>
        <c:axPos val="b"/>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numFmt formatCode="General" sourceLinked="1"/>
        <c:majorTickMark val="none"/>
        <c:minorTickMark val="none"/>
        <c:tickLblPos val="nextTo"/>
        <c:spPr bwMode="auto">
          <a:prstGeom prst="rect">
            <a:avLst/>
          </a:prstGeom>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crossAx val="209649664"/>
        <c:crosses val="autoZero"/>
        <c:auto val="1"/>
        <c:lblAlgn val="ctr"/>
        <c:lblOffset val="100"/>
        <c:noMultiLvlLbl val="0"/>
      </c:catAx>
      <c:valAx>
        <c:axId val="209649664"/>
        <c:scaling>
          <c:orientation val="minMax"/>
        </c:scaling>
        <c:delete val="0"/>
        <c:axPos val="l"/>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numFmt formatCode="General" sourceLinked="1"/>
        <c:majorTickMark val="none"/>
        <c:minorTickMark val="none"/>
        <c:tickLblPos val="nextTo"/>
        <c:spPr bwMode="auto">
          <a:prstGeom prst="rect">
            <a:avLst/>
          </a:prstGeom>
          <a:noFill/>
          <a:ln>
            <a:noFill/>
          </a:ln>
          <a:effectLst/>
        </c:spPr>
        <c:txPr>
          <a:bodyPr rot="-6000000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crossAx val="136100352"/>
        <c:crosses val="autoZero"/>
        <c:crossBetween val="between"/>
      </c:valAx>
      <c:spPr bwMode="auto">
        <a:prstGeom prst="rect">
          <a:avLst/>
        </a:prstGeom>
        <a:noFill/>
        <a:ln>
          <a:noFill/>
        </a:ln>
        <a:effectLst/>
      </c:spPr>
    </c:plotArea>
    <c:legend>
      <c:legendPos val="b"/>
      <c:layout/>
      <c:overlay val="0"/>
      <c:spPr bwMode="auto">
        <a:prstGeom prst="rect">
          <a:avLst/>
        </a:prstGeom>
        <a:noFill/>
        <a:ln>
          <a:noFill/>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legend>
    <c:plotVisOnly val="1"/>
    <c:dispBlanksAs val="gap"/>
    <c:showDLblsOverMax val="0"/>
  </c:chart>
  <c:spPr bwMode="auto">
    <a:prstGeom prst="rect">
      <a:avLst/>
    </a:prstGeom>
    <a:solidFill>
      <a:schemeClr val="bg1"/>
    </a:solidFill>
    <a:ln w="9525" cap="flat" cmpd="sng" algn="ctr">
      <a:solidFill>
        <a:schemeClr val="tx1"/>
      </a:solidFill>
      <a:round/>
    </a:ln>
    <a:effectLst/>
  </c:spPr>
  <c:txPr>
    <a:bodyPr/>
    <a:lstStyle/>
    <a:p>
      <a:pPr>
        <a:defRPr>
          <a:solidFill>
            <a:schemeClr val="tx1"/>
          </a:solidFill>
          <a:latin typeface="Liberation Sans"/>
          <a:ea typeface="Liberation Sans"/>
          <a:cs typeface="Liberation Sans"/>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mc="http://schemas.openxmlformats.org/markup-compatibility/2006" xmlns:c15="http://schemas.microsoft.com/office/drawing/2012/chart" xmlns:c14="http://schemas.microsoft.com/office/drawing/2007/8/2/chart" xmlns:c16r2="http://schemas.microsoft.com/office/drawing/2015/06/chart">
  <c:date1904 val="0"/>
  <c:lang val="ru-RU"/>
  <c:roundedCorners val="0"/>
  <mc:AlternateContent>
    <mc:Choice Requires="c14">
      <c14:style val="102"/>
    </mc:Choice>
    <mc:Fallback>
      <c:style val="2"/>
    </mc:Fallback>
  </mc:AlternateContent>
  <c:chart>
    <c:autoTitleDeleted val="1"/>
    <c:plotArea>
      <c:layout/>
      <c:barChart>
        <c:barDir val="bar"/>
        <c:grouping val="clustered"/>
        <c:varyColors val="0"/>
        <c:ser>
          <c:idx val="0"/>
          <c:order val="0"/>
          <c:tx>
            <c:strRef>
              <c:f>Анализ!$B$50</c:f>
              <c:strCache>
                <c:ptCount val="1"/>
                <c:pt idx="0">
                  <c:v xml:space="preserve">Количество ДТП</c:v>
                </c:pt>
              </c:strCache>
            </c:strRef>
          </c:tx>
          <c:spPr bwMode="auto">
            <a:prstGeom prst="rect">
              <a:avLst/>
            </a:prstGeom>
            <a:solidFill>
              <a:srgbClr val="002060"/>
            </a:solidFill>
            <a:ln>
              <a:solidFill>
                <a:sysClr val="windowText" lastClr="000000"/>
              </a:solidFill>
            </a:ln>
            <a:effectLst/>
          </c:spPr>
          <c:invertIfNegative val="0"/>
          <c:dLbls>
            <c:dLblPos val="outEnd"/>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dLbls>
          <c:cat>
            <c:strRef>
              <c:f>Анализ!$A$51:$A$64</c:f>
              <c:strCache>
                <c:ptCount val="14"/>
                <c:pt idx="0">
                  <c:v xml:space="preserve">Выезд на полосу встречного движения</c:v>
                </c:pt>
                <c:pt idx="1">
                  <c:v xml:space="preserve">Нарушение правил проезда пешеходного перехода</c:v>
                </c:pt>
                <c:pt idx="2">
                  <c:v xml:space="preserve">Нарушение правил расположения ТС на проезжей части</c:v>
                </c:pt>
                <c:pt idx="3">
                  <c:v xml:space="preserve">Нарушение требований сигналов светофора</c:v>
                </c:pt>
                <c:pt idx="4">
                  <c:v xml:space="preserve">Неповиновение или сопротивление находящемуся при исполнении
служебных обязанностей сотруднику правоохранительных органов
или военнослужащему при остановке или задержании ТС</c:v>
                </c:pt>
                <c:pt idx="5">
                  <c:v xml:space="preserve">Неправильный выбор дистанции</c:v>
                </c:pt>
                <c:pt idx="6">
                  <c:v xml:space="preserve">Непредоставление преимущества в движении пешеходу</c:v>
                </c:pt>
                <c:pt idx="7">
                  <c:v xml:space="preserve">Несоблюдение очередности проезда</c:v>
                </c:pt>
                <c:pt idx="8">
                  <c:v xml:space="preserve">Несоблюдение условий, разрешающих движение транспорта задним ходом</c:v>
                </c:pt>
                <c:pt idx="9">
                  <c:v xml:space="preserve">Несоответствие скорости конкретным условиям движения</c:v>
                </c:pt>
                <c:pt idx="10">
                  <c:v xml:space="preserve">Переход через проезжую часть в неустановленном
месте (при наличии в зоне видимости перекрёстка)</c:v>
                </c:pt>
                <c:pt idx="11">
                  <c:v xml:space="preserve">Переход через проезжую часть вне пешеходного перехода в зоне его видимости либо при наличии в
непосредственной близости подземного (надземного) пешеходного перехода</c:v>
                </c:pt>
                <c:pt idx="12">
                  <c:v xml:space="preserve">Управление в состоянии переутомления, сон за рулём</c:v>
                </c:pt>
                <c:pt idx="13">
                  <c:v xml:space="preserve">Эксплуатация ТС с техническими неисправностями, при которых запрещается их эксплуатация</c:v>
                </c:pt>
              </c:strCache>
            </c:strRef>
          </c:cat>
          <c:val>
            <c:numRef>
              <c:f>Анализ!$B$51:$B$64</c:f>
              <c:numCache>
                <c:formatCode>General</c:formatCode>
                <c:ptCount val="14"/>
                <c:pt idx="0">
                  <c:v>3</c:v>
                </c:pt>
                <c:pt idx="1">
                  <c:v>1</c:v>
                </c:pt>
                <c:pt idx="2">
                  <c:v>1</c:v>
                </c:pt>
                <c:pt idx="3">
                  <c:v>3</c:v>
                </c:pt>
                <c:pt idx="4">
                  <c:v>1</c:v>
                </c:pt>
                <c:pt idx="5">
                  <c:v>6</c:v>
                </c:pt>
                <c:pt idx="6">
                  <c:v>7</c:v>
                </c:pt>
                <c:pt idx="7">
                  <c:v>16</c:v>
                </c:pt>
                <c:pt idx="8">
                  <c:v>1</c:v>
                </c:pt>
                <c:pt idx="9">
                  <c:v>18</c:v>
                </c:pt>
                <c:pt idx="10">
                  <c:v>1</c:v>
                </c:pt>
                <c:pt idx="11">
                  <c:v>1</c:v>
                </c:pt>
                <c:pt idx="12">
                  <c:v>1</c:v>
                </c:pt>
                <c:pt idx="13">
                  <c:v>1</c:v>
                </c:pt>
              </c:numCache>
            </c:numRef>
          </c:val>
        </c:ser>
        <c:ser>
          <c:idx val="1"/>
          <c:order val="1"/>
          <c:tx>
            <c:strRef>
              <c:f>Анализ!$C$50</c:f>
              <c:strCache>
                <c:ptCount val="1"/>
                <c:pt idx="0">
                  <c:v xml:space="preserve">Ранено, чел.</c:v>
                </c:pt>
              </c:strCache>
            </c:strRef>
          </c:tx>
          <c:spPr bwMode="auto">
            <a:prstGeom prst="rect">
              <a:avLst/>
            </a:prstGeom>
            <a:solidFill>
              <a:srgbClr val="FFC000"/>
            </a:solidFill>
            <a:ln>
              <a:solidFill>
                <a:schemeClr val="tx1"/>
              </a:solidFill>
            </a:ln>
            <a:effectLst/>
          </c:spPr>
          <c:invertIfNegative val="0"/>
          <c:dLbls>
            <c:dLblPos val="outEnd"/>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dLbls>
          <c:cat>
            <c:strRef>
              <c:f>Анализ!$A$51:$A$64</c:f>
              <c:strCache>
                <c:ptCount val="14"/>
                <c:pt idx="0">
                  <c:v xml:space="preserve">Выезд на полосу встречного движения</c:v>
                </c:pt>
                <c:pt idx="1">
                  <c:v xml:space="preserve">Нарушение правил проезда пешеходного перехода</c:v>
                </c:pt>
                <c:pt idx="2">
                  <c:v xml:space="preserve">Нарушение правил расположения ТС на проезжей части</c:v>
                </c:pt>
                <c:pt idx="3">
                  <c:v xml:space="preserve">Нарушение требований сигналов светофора</c:v>
                </c:pt>
                <c:pt idx="4">
                  <c:v xml:space="preserve">Неповиновение или сопротивление находящемуся при исполнении
служебных обязанностей сотруднику правоохранительных органов
или военнослужащему при остановке или задержании ТС</c:v>
                </c:pt>
                <c:pt idx="5">
                  <c:v xml:space="preserve">Неправильный выбор дистанции</c:v>
                </c:pt>
                <c:pt idx="6">
                  <c:v xml:space="preserve">Непредоставление преимущества в движении пешеходу</c:v>
                </c:pt>
                <c:pt idx="7">
                  <c:v xml:space="preserve">Несоблюдение очередности проезда</c:v>
                </c:pt>
                <c:pt idx="8">
                  <c:v xml:space="preserve">Несоблюдение условий, разрешающих движение транспорта задним ходом</c:v>
                </c:pt>
                <c:pt idx="9">
                  <c:v xml:space="preserve">Несоответствие скорости конкретным условиям движения</c:v>
                </c:pt>
                <c:pt idx="10">
                  <c:v xml:space="preserve">Переход через проезжую часть в неустановленном
месте (при наличии в зоне видимости перекрёстка)</c:v>
                </c:pt>
                <c:pt idx="11">
                  <c:v xml:space="preserve">Переход через проезжую часть вне пешеходного перехода в зоне его видимости либо при наличии в
непосредственной близости подземного (надземного) пешеходного перехода</c:v>
                </c:pt>
                <c:pt idx="12">
                  <c:v xml:space="preserve">Управление в состоянии переутомления, сон за рулём</c:v>
                </c:pt>
                <c:pt idx="13">
                  <c:v xml:space="preserve">Эксплуатация ТС с техническими неисправностями, при которых запрещается их эксплуатация</c:v>
                </c:pt>
              </c:strCache>
            </c:strRef>
          </c:cat>
          <c:val>
            <c:numRef>
              <c:f>Анализ!$C$51:$C$64</c:f>
              <c:numCache>
                <c:formatCode>General</c:formatCode>
                <c:ptCount val="14"/>
                <c:pt idx="0">
                  <c:v>2</c:v>
                </c:pt>
                <c:pt idx="1">
                  <c:v>1</c:v>
                </c:pt>
                <c:pt idx="2">
                  <c:v>2</c:v>
                </c:pt>
                <c:pt idx="3">
                  <c:v>6</c:v>
                </c:pt>
                <c:pt idx="4">
                  <c:v>2</c:v>
                </c:pt>
                <c:pt idx="5">
                  <c:v>8</c:v>
                </c:pt>
                <c:pt idx="6">
                  <c:v>7</c:v>
                </c:pt>
                <c:pt idx="7">
                  <c:v>21</c:v>
                </c:pt>
                <c:pt idx="8">
                  <c:v>1</c:v>
                </c:pt>
                <c:pt idx="9">
                  <c:v>23</c:v>
                </c:pt>
                <c:pt idx="10">
                  <c:v>1</c:v>
                </c:pt>
                <c:pt idx="11">
                  <c:v>0</c:v>
                </c:pt>
                <c:pt idx="12">
                  <c:v>2</c:v>
                </c:pt>
                <c:pt idx="13">
                  <c:v>2</c:v>
                </c:pt>
              </c:numCache>
            </c:numRef>
          </c:val>
        </c:ser>
        <c:ser>
          <c:idx val="2"/>
          <c:order val="2"/>
          <c:tx>
            <c:strRef>
              <c:f>Анализ!$D$50</c:f>
              <c:strCache>
                <c:ptCount val="1"/>
                <c:pt idx="0">
                  <c:v xml:space="preserve">Погибло, чел.</c:v>
                </c:pt>
              </c:strCache>
            </c:strRef>
          </c:tx>
          <c:spPr bwMode="auto">
            <a:prstGeom prst="rect">
              <a:avLst/>
            </a:prstGeom>
            <a:solidFill>
              <a:srgbClr val="C00000"/>
            </a:solidFill>
            <a:ln>
              <a:solidFill>
                <a:sysClr val="windowText" lastClr="000000"/>
              </a:solidFill>
            </a:ln>
            <a:effectLst/>
          </c:spPr>
          <c:invertIfNegative val="0"/>
          <c:dLbls>
            <c:dLblPos val="outEnd"/>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dLbls>
          <c:cat>
            <c:strRef>
              <c:f>Анализ!$A$51:$A$64</c:f>
              <c:strCache>
                <c:ptCount val="14"/>
                <c:pt idx="0">
                  <c:v xml:space="preserve">Выезд на полосу встречного движения</c:v>
                </c:pt>
                <c:pt idx="1">
                  <c:v xml:space="preserve">Нарушение правил проезда пешеходного перехода</c:v>
                </c:pt>
                <c:pt idx="2">
                  <c:v xml:space="preserve">Нарушение правил расположения ТС на проезжей части</c:v>
                </c:pt>
                <c:pt idx="3">
                  <c:v xml:space="preserve">Нарушение требований сигналов светофора</c:v>
                </c:pt>
                <c:pt idx="4">
                  <c:v xml:space="preserve">Неповиновение или сопротивление находящемуся при исполнении
служебных обязанностей сотруднику правоохранительных органов
или военнослужащему при остановке или задержании ТС</c:v>
                </c:pt>
                <c:pt idx="5">
                  <c:v xml:space="preserve">Неправильный выбор дистанции</c:v>
                </c:pt>
                <c:pt idx="6">
                  <c:v xml:space="preserve">Непредоставление преимущества в движении пешеходу</c:v>
                </c:pt>
                <c:pt idx="7">
                  <c:v xml:space="preserve">Несоблюдение очередности проезда</c:v>
                </c:pt>
                <c:pt idx="8">
                  <c:v xml:space="preserve">Несоблюдение условий, разрешающих движение транспорта задним ходом</c:v>
                </c:pt>
                <c:pt idx="9">
                  <c:v xml:space="preserve">Несоответствие скорости конкретным условиям движения</c:v>
                </c:pt>
                <c:pt idx="10">
                  <c:v xml:space="preserve">Переход через проезжую часть в неустановленном
месте (при наличии в зоне видимости перекрёстка)</c:v>
                </c:pt>
                <c:pt idx="11">
                  <c:v xml:space="preserve">Переход через проезжую часть вне пешеходного перехода в зоне его видимости либо при наличии в
непосредственной близости подземного (надземного) пешеходного перехода</c:v>
                </c:pt>
                <c:pt idx="12">
                  <c:v xml:space="preserve">Управление в состоянии переутомления, сон за рулём</c:v>
                </c:pt>
                <c:pt idx="13">
                  <c:v xml:space="preserve">Эксплуатация ТС с техническими неисправностями, при которых запрещается их эксплуатация</c:v>
                </c:pt>
              </c:strCache>
            </c:strRef>
          </c:cat>
          <c:val>
            <c:numRef>
              <c:f>Анализ!$D$51:$D$64</c:f>
              <c:numCache>
                <c:formatCode>General</c:formatCode>
                <c:ptCount val="14"/>
                <c:pt idx="0">
                  <c:v>2</c:v>
                </c:pt>
                <c:pt idx="1">
                  <c:v>0</c:v>
                </c:pt>
                <c:pt idx="2">
                  <c:v>0</c:v>
                </c:pt>
                <c:pt idx="3">
                  <c:v>0</c:v>
                </c:pt>
                <c:pt idx="4">
                  <c:v>0</c:v>
                </c:pt>
                <c:pt idx="5">
                  <c:v>0</c:v>
                </c:pt>
                <c:pt idx="6">
                  <c:v>0</c:v>
                </c:pt>
                <c:pt idx="7">
                  <c:v>0</c:v>
                </c:pt>
                <c:pt idx="8">
                  <c:v>0</c:v>
                </c:pt>
                <c:pt idx="9">
                  <c:v>4</c:v>
                </c:pt>
                <c:pt idx="10">
                  <c:v>0</c:v>
                </c:pt>
                <c:pt idx="11">
                  <c:v>1</c:v>
                </c:pt>
                <c:pt idx="12">
                  <c:v>0</c:v>
                </c:pt>
                <c:pt idx="13">
                  <c:v>0</c:v>
                </c:pt>
              </c:numCache>
            </c:numRef>
          </c:val>
        </c:ser>
        <c:dLbls>
          <c:dLblPos val="outEnd"/>
          <c:showBubbleSize val="0"/>
          <c:showCatName val="0"/>
          <c:showLeaderLines val="0"/>
          <c:showLegendKey val="0"/>
          <c:showPercent val="0"/>
          <c:showSerName val="0"/>
          <c:showVal val="1"/>
        </c:dLbls>
        <c:gapWidth val="182"/>
        <c:axId val="136099840"/>
        <c:axId val="209651968"/>
      </c:barChart>
      <c:catAx>
        <c:axId val="136099840"/>
        <c:scaling>
          <c:orientation val="minMax"/>
        </c:scaling>
        <c:delete val="0"/>
        <c:axPos val="l"/>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numFmt formatCode="General" sourceLinked="1"/>
        <c:majorTickMark val="none"/>
        <c:minorTickMark val="none"/>
        <c:tickLblPos val="nextTo"/>
        <c:spPr bwMode="auto">
          <a:prstGeom prst="rect">
            <a:avLst/>
          </a:prstGeom>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crossAx val="209651968"/>
        <c:crosses val="autoZero"/>
        <c:auto val="1"/>
        <c:lblAlgn val="ctr"/>
        <c:lblOffset val="100"/>
        <c:noMultiLvlLbl val="0"/>
      </c:catAx>
      <c:valAx>
        <c:axId val="209651968"/>
        <c:scaling>
          <c:orientation val="minMax"/>
        </c:scaling>
        <c:delete val="0"/>
        <c:axPos val="b"/>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numFmt formatCode="General" sourceLinked="1"/>
        <c:majorTickMark val="none"/>
        <c:minorTickMark val="none"/>
        <c:tickLblPos val="nextTo"/>
        <c:spPr bwMode="auto">
          <a:prstGeom prst="rect">
            <a:avLst/>
          </a:prstGeom>
          <a:noFill/>
          <a:ln>
            <a:noFill/>
          </a:ln>
          <a:effectLst/>
        </c:spPr>
        <c:txPr>
          <a:bodyPr rot="-6000000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crossAx val="136099840"/>
        <c:crosses val="autoZero"/>
        <c:crossBetween val="between"/>
      </c:valAx>
      <c:spPr bwMode="auto">
        <a:prstGeom prst="rect">
          <a:avLst/>
        </a:prstGeom>
        <a:noFill/>
        <a:ln>
          <a:noFill/>
        </a:ln>
        <a:effectLst/>
      </c:spPr>
    </c:plotArea>
    <c:legend>
      <c:legendPos val="b"/>
      <c:layout/>
      <c:overlay val="0"/>
      <c:spPr bwMode="auto">
        <a:prstGeom prst="rect">
          <a:avLst/>
        </a:prstGeom>
        <a:noFill/>
        <a:ln>
          <a:noFill/>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legend>
    <c:plotVisOnly val="1"/>
    <c:dispBlanksAs val="gap"/>
    <c:showDLblsOverMax val="0"/>
  </c:chart>
  <c:spPr bwMode="auto">
    <a:prstGeom prst="rect">
      <a:avLst/>
    </a:prstGeom>
    <a:solidFill>
      <a:schemeClr val="bg1"/>
    </a:solidFill>
    <a:ln w="9525" cap="flat" cmpd="sng" algn="ctr">
      <a:solidFill>
        <a:schemeClr val="tx1"/>
      </a:solidFill>
      <a:round/>
    </a:ln>
    <a:effectLst/>
  </c:spPr>
  <c:txPr>
    <a:bodyPr/>
    <a:lstStyle/>
    <a:p>
      <a:pPr>
        <a:defRPr>
          <a:solidFill>
            <a:schemeClr val="tx1"/>
          </a:solidFill>
          <a:latin typeface="Liberation Sans"/>
          <a:ea typeface="Liberation Sans"/>
          <a:cs typeface="Liberation Sans"/>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mc="http://schemas.openxmlformats.org/markup-compatibility/2006" xmlns:c15="http://schemas.microsoft.com/office/drawing/2012/chart" xmlns:c14="http://schemas.microsoft.com/office/drawing/2007/8/2/chart" xmlns:c16r2="http://schemas.microsoft.com/office/drawing/2015/06/chart">
  <c:date1904 val="0"/>
  <c:lang val="ru-RU"/>
  <c:roundedCorners val="0"/>
  <mc:AlternateContent>
    <mc:Choice Requires="c14">
      <c14:style val="102"/>
    </mc:Choice>
    <mc:Fallback>
      <c:style val="2"/>
    </mc:Fallback>
  </mc:AlternateContent>
  <c:chart>
    <c:autoTitleDeleted val="1"/>
    <c:plotArea>
      <c:layout/>
      <c:barChart>
        <c:barDir val="bar"/>
        <c:grouping val="clustered"/>
        <c:varyColors val="0"/>
        <c:ser>
          <c:idx val="0"/>
          <c:order val="0"/>
          <c:tx>
            <c:strRef>
              <c:f>Анализ!$B$111</c:f>
              <c:strCache>
                <c:ptCount val="1"/>
                <c:pt idx="0">
                  <c:v xml:space="preserve">Количество ДТП</c:v>
                </c:pt>
              </c:strCache>
            </c:strRef>
          </c:tx>
          <c:spPr bwMode="auto">
            <a:prstGeom prst="rect">
              <a:avLst/>
            </a:prstGeom>
            <a:solidFill>
              <a:srgbClr val="002060"/>
            </a:solidFill>
            <a:ln>
              <a:solidFill>
                <a:sysClr val="windowText" lastClr="000000"/>
              </a:solidFill>
              <a:bevel/>
            </a:ln>
            <a:effectLst/>
          </c:spPr>
          <c:invertIfNegative val="0"/>
          <c:dLbls>
            <c:dLblPos val="outEnd"/>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dLbls>
          <c:cat>
            <c:strRef>
              <c:f>Анализ!$A$112:$A$120</c:f>
              <c:strCache>
                <c:ptCount val="9"/>
                <c:pt idx="0">
                  <c:v xml:space="preserve">Дефекты покрытия</c:v>
                </c:pt>
                <c:pt idx="1">
                  <c:v xml:space="preserve">Иные недостатки</c:v>
                </c:pt>
                <c:pt idx="2">
                  <c:v xml:space="preserve">Не установлены</c:v>
                </c:pt>
                <c:pt idx="3">
                  <c:v xml:space="preserve">Недостатки зимнего содержания</c:v>
                </c:pt>
                <c:pt idx="4">
                  <c:v xml:space="preserve">Неправильное применение, плохая видимость дорожных знаков</c:v>
                </c:pt>
                <c:pt idx="5">
                  <c:v xml:space="preserve">Неудовлетворительное состояние обочин</c:v>
                </c:pt>
                <c:pt idx="6">
                  <c:v xml:space="preserve">Отсутствие освещения</c:v>
                </c:pt>
                <c:pt idx="7">
                  <c:v xml:space="preserve">Отсутствие тротуаров (пешеходных дорожек)</c:v>
                </c:pt>
                <c:pt idx="8">
                  <c:v xml:space="preserve">Отсутствие, плохая различимость горизонтальной разметки проезжей части</c:v>
                </c:pt>
              </c:strCache>
            </c:strRef>
          </c:cat>
          <c:val>
            <c:numRef>
              <c:f>Анализ!$B$112:$B$120</c:f>
              <c:numCache>
                <c:formatCode>General</c:formatCode>
                <c:ptCount val="9"/>
                <c:pt idx="0">
                  <c:v>2</c:v>
                </c:pt>
                <c:pt idx="1">
                  <c:v>1</c:v>
                </c:pt>
                <c:pt idx="2">
                  <c:v>29</c:v>
                </c:pt>
                <c:pt idx="3">
                  <c:v>20</c:v>
                </c:pt>
                <c:pt idx="4">
                  <c:v>1</c:v>
                </c:pt>
                <c:pt idx="5">
                  <c:v>1</c:v>
                </c:pt>
                <c:pt idx="6">
                  <c:v>1</c:v>
                </c:pt>
                <c:pt idx="7">
                  <c:v>1</c:v>
                </c:pt>
                <c:pt idx="8">
                  <c:v>5</c:v>
                </c:pt>
              </c:numCache>
            </c:numRef>
          </c:val>
        </c:ser>
        <c:ser>
          <c:idx val="1"/>
          <c:order val="1"/>
          <c:tx>
            <c:strRef>
              <c:f>Анализ!$C$111</c:f>
              <c:strCache>
                <c:ptCount val="1"/>
                <c:pt idx="0">
                  <c:v xml:space="preserve">Ранено, чел.</c:v>
                </c:pt>
              </c:strCache>
            </c:strRef>
          </c:tx>
          <c:spPr bwMode="auto">
            <a:prstGeom prst="rect">
              <a:avLst/>
            </a:prstGeom>
            <a:solidFill>
              <a:srgbClr val="FFC000"/>
            </a:solidFill>
            <a:ln>
              <a:solidFill>
                <a:sysClr val="windowText" lastClr="000000"/>
              </a:solidFill>
            </a:ln>
            <a:effectLst/>
          </c:spPr>
          <c:invertIfNegative val="0"/>
          <c:dLbls>
            <c:dLblPos val="outEnd"/>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dLbls>
          <c:cat>
            <c:strRef>
              <c:f>Анализ!$A$112:$A$120</c:f>
              <c:strCache>
                <c:ptCount val="9"/>
                <c:pt idx="0">
                  <c:v xml:space="preserve">Дефекты покрытия</c:v>
                </c:pt>
                <c:pt idx="1">
                  <c:v xml:space="preserve">Иные недостатки</c:v>
                </c:pt>
                <c:pt idx="2">
                  <c:v xml:space="preserve">Не установлены</c:v>
                </c:pt>
                <c:pt idx="3">
                  <c:v xml:space="preserve">Недостатки зимнего содержания</c:v>
                </c:pt>
                <c:pt idx="4">
                  <c:v xml:space="preserve">Неправильное применение, плохая видимость дорожных знаков</c:v>
                </c:pt>
                <c:pt idx="5">
                  <c:v xml:space="preserve">Неудовлетворительное состояние обочин</c:v>
                </c:pt>
                <c:pt idx="6">
                  <c:v xml:space="preserve">Отсутствие освещения</c:v>
                </c:pt>
                <c:pt idx="7">
                  <c:v xml:space="preserve">Отсутствие тротуаров (пешеходных дорожек)</c:v>
                </c:pt>
                <c:pt idx="8">
                  <c:v xml:space="preserve">Отсутствие, плохая различимость горизонтальной разметки проезжей части</c:v>
                </c:pt>
              </c:strCache>
            </c:strRef>
          </c:cat>
          <c:val>
            <c:numRef>
              <c:f>Анализ!$C$112:$C$120</c:f>
              <c:numCache>
                <c:formatCode>General</c:formatCode>
                <c:ptCount val="9"/>
                <c:pt idx="0">
                  <c:v>3</c:v>
                </c:pt>
                <c:pt idx="1">
                  <c:v>1</c:v>
                </c:pt>
                <c:pt idx="2">
                  <c:v>35</c:v>
                </c:pt>
                <c:pt idx="3">
                  <c:v>29</c:v>
                </c:pt>
                <c:pt idx="4">
                  <c:v>1</c:v>
                </c:pt>
                <c:pt idx="5">
                  <c:v>1</c:v>
                </c:pt>
                <c:pt idx="6">
                  <c:v>1</c:v>
                </c:pt>
                <c:pt idx="7">
                  <c:v>2</c:v>
                </c:pt>
                <c:pt idx="8">
                  <c:v>5</c:v>
                </c:pt>
              </c:numCache>
            </c:numRef>
          </c:val>
        </c:ser>
        <c:ser>
          <c:idx val="2"/>
          <c:order val="2"/>
          <c:tx>
            <c:strRef>
              <c:f>Анализ!$D$111</c:f>
              <c:strCache>
                <c:ptCount val="1"/>
                <c:pt idx="0">
                  <c:v xml:space="preserve">Погибло, чел.</c:v>
                </c:pt>
              </c:strCache>
            </c:strRef>
          </c:tx>
          <c:spPr bwMode="auto">
            <a:prstGeom prst="rect">
              <a:avLst/>
            </a:prstGeom>
            <a:solidFill>
              <a:srgbClr val="C00000"/>
            </a:solidFill>
            <a:ln>
              <a:solidFill>
                <a:sysClr val="windowText" lastClr="000000"/>
              </a:solidFill>
            </a:ln>
            <a:effectLst/>
          </c:spPr>
          <c:invertIfNegative val="0"/>
          <c:dLbls>
            <c:dLblPos val="outEnd"/>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dLbls>
          <c:cat>
            <c:strRef>
              <c:f>Анализ!$A$112:$A$120</c:f>
              <c:strCache>
                <c:ptCount val="9"/>
                <c:pt idx="0">
                  <c:v xml:space="preserve">Дефекты покрытия</c:v>
                </c:pt>
                <c:pt idx="1">
                  <c:v xml:space="preserve">Иные недостатки</c:v>
                </c:pt>
                <c:pt idx="2">
                  <c:v xml:space="preserve">Не установлены</c:v>
                </c:pt>
                <c:pt idx="3">
                  <c:v xml:space="preserve">Недостатки зимнего содержания</c:v>
                </c:pt>
                <c:pt idx="4">
                  <c:v xml:space="preserve">Неправильное применение, плохая видимость дорожных знаков</c:v>
                </c:pt>
                <c:pt idx="5">
                  <c:v xml:space="preserve">Неудовлетворительное состояние обочин</c:v>
                </c:pt>
                <c:pt idx="6">
                  <c:v xml:space="preserve">Отсутствие освещения</c:v>
                </c:pt>
                <c:pt idx="7">
                  <c:v xml:space="preserve">Отсутствие тротуаров (пешеходных дорожек)</c:v>
                </c:pt>
                <c:pt idx="8">
                  <c:v xml:space="preserve">Отсутствие, плохая различимость горизонтальной разметки проезжей части</c:v>
                </c:pt>
              </c:strCache>
            </c:strRef>
          </c:cat>
          <c:val>
            <c:numRef>
              <c:f>Анализ!$D$112:$D$120</c:f>
              <c:numCache>
                <c:formatCode>General</c:formatCode>
                <c:ptCount val="9"/>
                <c:pt idx="0">
                  <c:v>1</c:v>
                </c:pt>
                <c:pt idx="1">
                  <c:v>0</c:v>
                </c:pt>
                <c:pt idx="2">
                  <c:v>1</c:v>
                </c:pt>
                <c:pt idx="3">
                  <c:v>2</c:v>
                </c:pt>
                <c:pt idx="4">
                  <c:v>0</c:v>
                </c:pt>
                <c:pt idx="5">
                  <c:v>0</c:v>
                </c:pt>
                <c:pt idx="6">
                  <c:v>0</c:v>
                </c:pt>
                <c:pt idx="7">
                  <c:v>0</c:v>
                </c:pt>
                <c:pt idx="8">
                  <c:v>3</c:v>
                </c:pt>
              </c:numCache>
            </c:numRef>
          </c:val>
        </c:ser>
        <c:dLbls>
          <c:dLblPos val="outEnd"/>
          <c:showBubbleSize val="0"/>
          <c:showCatName val="0"/>
          <c:showLeaderLines val="0"/>
          <c:showLegendKey val="0"/>
          <c:showPercent val="0"/>
          <c:showSerName val="0"/>
          <c:showVal val="1"/>
        </c:dLbls>
        <c:gapWidth val="182"/>
        <c:axId val="763132416"/>
        <c:axId val="209653120"/>
      </c:barChart>
      <c:catAx>
        <c:axId val="763132416"/>
        <c:scaling>
          <c:orientation val="minMax"/>
        </c:scaling>
        <c:delete val="0"/>
        <c:axPos val="l"/>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numFmt formatCode="General" sourceLinked="1"/>
        <c:majorTickMark val="none"/>
        <c:minorTickMark val="none"/>
        <c:tickLblPos val="nextTo"/>
        <c:spPr bwMode="auto">
          <a:prstGeom prst="rect">
            <a:avLst/>
          </a:prstGeom>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crossAx val="209653120"/>
        <c:crosses val="autoZero"/>
        <c:auto val="1"/>
        <c:lblAlgn val="ctr"/>
        <c:lblOffset val="100"/>
        <c:noMultiLvlLbl val="0"/>
      </c:catAx>
      <c:valAx>
        <c:axId val="209653120"/>
        <c:scaling>
          <c:orientation val="minMax"/>
        </c:scaling>
        <c:delete val="0"/>
        <c:axPos val="b"/>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numFmt formatCode="General" sourceLinked="1"/>
        <c:majorTickMark val="none"/>
        <c:minorTickMark val="none"/>
        <c:tickLblPos val="nextTo"/>
        <c:spPr bwMode="auto">
          <a:prstGeom prst="rect">
            <a:avLst/>
          </a:prstGeom>
          <a:noFill/>
          <a:ln>
            <a:noFill/>
          </a:ln>
          <a:effectLst/>
        </c:spPr>
        <c:txPr>
          <a:bodyPr rot="-6000000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crossAx val="763132416"/>
        <c:crosses val="autoZero"/>
        <c:crossBetween val="between"/>
      </c:valAx>
      <c:spPr bwMode="auto">
        <a:prstGeom prst="rect">
          <a:avLst/>
        </a:prstGeom>
        <a:noFill/>
        <a:ln>
          <a:noFill/>
        </a:ln>
        <a:effectLst/>
      </c:spPr>
    </c:plotArea>
    <c:legend>
      <c:legendPos val="b"/>
      <c:layout/>
      <c:overlay val="0"/>
      <c:spPr bwMode="auto">
        <a:prstGeom prst="rect">
          <a:avLst/>
        </a:prstGeom>
        <a:noFill/>
        <a:ln>
          <a:noFill/>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legend>
    <c:plotVisOnly val="1"/>
    <c:dispBlanksAs val="gap"/>
    <c:showDLblsOverMax val="0"/>
  </c:chart>
  <c:spPr bwMode="auto">
    <a:prstGeom prst="rect">
      <a:avLst/>
    </a:prstGeom>
    <a:solidFill>
      <a:schemeClr val="bg1"/>
    </a:solidFill>
    <a:ln w="9525" cap="flat" cmpd="sng" algn="ctr">
      <a:solidFill>
        <a:schemeClr val="tx1"/>
      </a:solidFill>
      <a:round/>
    </a:ln>
    <a:effectLst/>
  </c:spPr>
  <c:txPr>
    <a:bodyPr/>
    <a:lstStyle/>
    <a:p>
      <a:pPr>
        <a:defRPr>
          <a:solidFill>
            <a:schemeClr val="tx1"/>
          </a:solidFill>
          <a:latin typeface="Liberation Sans"/>
          <a:ea typeface="Liberation Sans"/>
          <a:cs typeface="Liberation Sans"/>
        </a:defRPr>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mc="http://schemas.openxmlformats.org/markup-compatibility/2006" xmlns:c15="http://schemas.microsoft.com/office/drawing/2012/chart" xmlns:c14="http://schemas.microsoft.com/office/drawing/2007/8/2/chart" xmlns:c16r2="http://schemas.microsoft.com/office/drawing/2015/06/chart">
  <c:date1904 val="0"/>
  <c:lang val="ru-RU"/>
  <c:roundedCorners val="0"/>
  <mc:AlternateContent>
    <mc:Choice Requires="c14">
      <c14:style val="102"/>
    </mc:Choice>
    <mc:Fallback>
      <c:style val="2"/>
    </mc:Fallback>
  </mc:AlternateContent>
  <c:chart>
    <c:autoTitleDeleted val="1"/>
    <c:plotArea>
      <c:layout/>
      <c:scatterChart>
        <c:scatterStyle val="smoothMarker"/>
        <c:varyColors val="0"/>
        <c:ser>
          <c:idx val="0"/>
          <c:order val="0"/>
          <c:tx>
            <c:strRef>
              <c:f>Лист1!$AB$3</c:f>
              <c:strCache>
                <c:ptCount val="1"/>
                <c:pt idx="0">
                  <c:v xml:space="preserve">уровень автомобилизации</c:v>
                </c:pt>
              </c:strCache>
            </c:strRef>
          </c:tx>
          <c:spPr bwMode="auto">
            <a:prstGeom prst="rect">
              <a:avLst/>
            </a:prstGeom>
            <a:ln w="19050" cap="rnd">
              <a:solidFill>
                <a:srgbClr val="7030A0"/>
              </a:solidFill>
              <a:round/>
            </a:ln>
            <a:effectLst/>
          </c:spPr>
          <c:marker>
            <c:symbol val="circle"/>
            <c:size val="5"/>
            <c:spPr bwMode="auto">
              <a:prstGeom prst="rect">
                <a:avLst/>
              </a:prstGeom>
              <a:solidFill>
                <a:srgbClr val="7030A0"/>
              </a:solidFill>
              <a:ln w="9525">
                <a:solidFill>
                  <a:schemeClr val="accent1"/>
                </a:solidFill>
              </a:ln>
              <a:effectLst/>
            </c:spPr>
          </c:marker>
          <c:trendline>
            <c:spPr bwMode="auto">
              <a:prstGeom prst="rect">
                <a:avLst/>
              </a:prstGeom>
              <a:ln w="19050" cap="rnd">
                <a:solidFill>
                  <a:schemeClr val="accent1"/>
                </a:solidFill>
                <a:prstDash val="sysDot"/>
              </a:ln>
              <a:effectLst/>
            </c:spPr>
            <c:trendlineType val="linear"/>
            <c:dispRSqr val="0"/>
            <c:dispEq val="0"/>
          </c:trendline>
          <c:xVal>
            <c:numRef>
              <c:f>Лист1!$AA$4:$AA$9</c:f>
              <c:numCache>
                <c:formatCode>General</c:formatCode>
                <c:ptCount val="6"/>
                <c:pt idx="0">
                  <c:v>2018</c:v>
                </c:pt>
                <c:pt idx="1">
                  <c:v>2019</c:v>
                </c:pt>
                <c:pt idx="2">
                  <c:v>2020</c:v>
                </c:pt>
                <c:pt idx="3">
                  <c:v>2021</c:v>
                </c:pt>
                <c:pt idx="4">
                  <c:v>2022</c:v>
                </c:pt>
                <c:pt idx="5">
                  <c:v>2023</c:v>
                </c:pt>
              </c:numCache>
            </c:numRef>
          </c:xVal>
          <c:yVal>
            <c:numRef>
              <c:f>Лист1!$AB$4:$AB$9</c:f>
              <c:numCache>
                <c:formatCode>General</c:formatCode>
                <c:ptCount val="6"/>
                <c:pt idx="0">
                  <c:v>394.8</c:v>
                </c:pt>
                <c:pt idx="1">
                  <c:v>399.3</c:v>
                </c:pt>
                <c:pt idx="2">
                  <c:v>405.1</c:v>
                </c:pt>
                <c:pt idx="3">
                  <c:v>420.2</c:v>
                </c:pt>
                <c:pt idx="4">
                  <c:v>435.7</c:v>
                </c:pt>
                <c:pt idx="5">
                  <c:v>500</c:v>
                </c:pt>
              </c:numCache>
            </c:numRef>
          </c:yVal>
          <c:smooth val="1"/>
        </c:ser>
        <c:dLbls>
          <c:showBubbleSize val="0"/>
          <c:showCatName val="0"/>
          <c:showLeaderLines val="0"/>
          <c:showLegendKey val="0"/>
          <c:showPercent val="0"/>
          <c:showSerName val="0"/>
          <c:showVal val="0"/>
        </c:dLbls>
        <c:axId val="209656000"/>
        <c:axId val="209656576"/>
      </c:scatterChart>
      <c:valAx>
        <c:axId val="209656000"/>
        <c:scaling>
          <c:orientation val="minMax"/>
        </c:scaling>
        <c:delete val="0"/>
        <c:axPos val="b"/>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a:solidFill>
                      <a:schemeClr val="tx1"/>
                    </a:solidFill>
                    <a:latin typeface="Liberation Sans"/>
                    <a:ea typeface="Liberation Sans"/>
                    <a:cs typeface="Liberation Sans"/>
                  </a:defRPr>
                </a:pPr>
                <a:r>
                  <a:rPr lang="ru-RU"/>
                  <a:t>Год</a:t>
                </a:r>
                <a:endParaRPr/>
              </a:p>
            </c:rich>
          </c:tx>
          <c:layout/>
          <c:overlay val="0"/>
          <c:spPr bwMode="auto">
            <a:prstGeom prst="rect">
              <a:avLst/>
            </a:prstGeom>
            <a:noFill/>
            <a:ln>
              <a:noFill/>
              <a:miter/>
            </a:ln>
            <a:effectLst/>
          </c:spPr>
          <c:txPr>
            <a:bodyPr rot="0" spcFirstLastPara="1" vertOverflow="ellipsis" vert="horz" wrap="square" anchor="ctr" anchorCtr="1"/>
            <a:lstStyle/>
            <a:p>
              <a:pPr>
                <a:defRPr sz="1000" b="0" i="0" u="none" strike="noStrike">
                  <a:solidFill>
                    <a:schemeClr val="tx1"/>
                  </a:solidFill>
                  <a:latin typeface="Liberation Sans"/>
                  <a:ea typeface="Liberation Sans"/>
                  <a:cs typeface="Liberation Sans"/>
                </a:defRPr>
              </a:pPr>
              <a:endParaRPr lang="ru-RU"/>
            </a:p>
          </c:txPr>
        </c:title>
        <c:numFmt formatCode="General" sourceLinked="1"/>
        <c:majorTickMark val="none"/>
        <c:minorTickMark val="none"/>
        <c:tickLblPos val="nextTo"/>
        <c:spPr bwMode="auto">
          <a:prstGeom prst="rect">
            <a:avLst/>
          </a:prstGeom>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crossAx val="209656576"/>
        <c:crosses val="autoZero"/>
        <c:crossBetween val="midCat"/>
      </c:valAx>
      <c:valAx>
        <c:axId val="209656576"/>
        <c:scaling>
          <c:orientation val="minMax"/>
        </c:scaling>
        <c:delete val="0"/>
        <c:axPos val="l"/>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a:solidFill>
                      <a:schemeClr val="tx1"/>
                    </a:solidFill>
                    <a:latin typeface="Liberation Sans"/>
                    <a:ea typeface="Liberation Sans"/>
                    <a:cs typeface="Liberation Sans"/>
                  </a:defRPr>
                </a:pPr>
                <a:r>
                  <a:rPr lang="ru-RU"/>
                  <a:t>Уровень автомобилизации на 1 000 человек</a:t>
                </a:r>
                <a:endParaRPr/>
              </a:p>
            </c:rich>
          </c:tx>
          <c:layout/>
          <c:overlay val="0"/>
          <c:spPr bwMode="auto">
            <a:prstGeom prst="rect">
              <a:avLst/>
            </a:prstGeom>
            <a:noFill/>
            <a:ln>
              <a:noFill/>
            </a:ln>
            <a:effectLst/>
          </c:spPr>
          <c:txPr>
            <a:bodyPr rot="-5400000" spcFirstLastPara="1" vertOverflow="ellipsis" vert="horz" wrap="square" anchor="ctr" anchorCtr="1"/>
            <a:lstStyle/>
            <a:p>
              <a:pPr>
                <a:defRPr sz="1000" b="0" i="0" u="none" strike="noStrike">
                  <a:solidFill>
                    <a:schemeClr val="tx1"/>
                  </a:solidFill>
                  <a:latin typeface="Liberation Sans"/>
                  <a:ea typeface="Liberation Sans"/>
                  <a:cs typeface="Liberation Sans"/>
                </a:defRPr>
              </a:pPr>
              <a:endParaRPr lang="ru-RU"/>
            </a:p>
          </c:txPr>
        </c:title>
        <c:numFmt formatCode="General" sourceLinked="1"/>
        <c:majorTickMark val="none"/>
        <c:minorTickMark val="none"/>
        <c:tickLblPos val="nextTo"/>
        <c:spPr bwMode="auto">
          <a:prstGeom prst="rect">
            <a:avLst/>
          </a:prstGeom>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crossAx val="209656000"/>
        <c:crosses val="autoZero"/>
        <c:crossBetween val="midCat"/>
      </c:valAx>
      <c:spPr bwMode="auto">
        <a:prstGeom prst="rect">
          <a:avLst/>
        </a:prstGeom>
        <a:noFill/>
        <a:ln>
          <a:noFill/>
        </a:ln>
        <a:effectLst/>
      </c:spPr>
    </c:plotArea>
    <c:plotVisOnly val="1"/>
    <c:dispBlanksAs val="gap"/>
    <c:showDLblsOverMax val="0"/>
  </c:chart>
  <c:spPr bwMode="auto">
    <a:prstGeom prst="rect">
      <a:avLst/>
    </a:prstGeom>
    <a:solidFill>
      <a:schemeClr val="bg1"/>
    </a:solidFill>
    <a:ln w="9525" cap="flat" cmpd="sng" algn="ctr">
      <a:solidFill>
        <a:schemeClr val="tx1"/>
      </a:solidFill>
      <a:round/>
    </a:ln>
    <a:effectLst/>
  </c:spPr>
  <c:txPr>
    <a:bodyPr/>
    <a:lstStyle/>
    <a:p>
      <a:pPr>
        <a:defRPr>
          <a:solidFill>
            <a:schemeClr val="tx1"/>
          </a:solidFill>
          <a:latin typeface="Liberation Sans"/>
          <a:ea typeface="Liberation Sans"/>
          <a:cs typeface="Liberation Sans"/>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mc="http://schemas.openxmlformats.org/markup-compatibility/2006" xmlns:c15="http://schemas.microsoft.com/office/drawing/2012/chart" xmlns:c14="http://schemas.microsoft.com/office/drawing/2007/8/2/chart" xmlns:c16r2="http://schemas.microsoft.com/office/drawing/2015/06/chart">
  <c:date1904 val="0"/>
  <c:lang val="ru-RU"/>
  <c:roundedCorners val="0"/>
  <mc:AlternateContent>
    <mc:Choice Requires="c14">
      <c14:style val="102"/>
    </mc:Choice>
    <mc:Fallback>
      <c:style val="2"/>
    </mc:Fallback>
  </mc:AlternateContent>
  <c:chart>
    <c:autoTitleDeleted val="1"/>
    <c:plotArea>
      <c:layout/>
      <c:lineChart>
        <c:grouping val="standard"/>
        <c:varyColors val="0"/>
        <c:ser>
          <c:idx val="0"/>
          <c:order val="0"/>
          <c:tx>
            <c:strRef>
              <c:f>Лист1!$B$45</c:f>
              <c:strCache>
                <c:ptCount val="1"/>
                <c:pt idx="0">
                  <c:v xml:space="preserve">Число родившихся, чел.</c:v>
                </c:pt>
              </c:strCache>
            </c:strRef>
          </c:tx>
          <c:spPr bwMode="auto">
            <a:prstGeom prst="rect">
              <a:avLst/>
            </a:prstGeom>
            <a:ln w="28575" cap="rnd">
              <a:solidFill>
                <a:srgbClr val="00B050"/>
              </a:solidFill>
              <a:round/>
            </a:ln>
            <a:effectLst/>
          </c:spPr>
          <c:marker>
            <c:symbol val="none"/>
          </c:marker>
          <c:dLbls>
            <c:dLblPos val="t"/>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lIns="38100" tIns="19050" rIns="38100" bIns="19050" anchor="ctr" anchorCtr="1">
                <a:spAutoFit/>
              </a:bodyPr>
              <a:lstStyle/>
              <a:p>
                <a:pPr>
                  <a:defRPr sz="900" b="0" i="0" u="none" strike="noStrike">
                    <a:solidFill>
                      <a:sysClr val="windowText" lastClr="000000"/>
                    </a:solidFill>
                    <a:latin typeface="Liberation Sans"/>
                    <a:ea typeface="Liberation Sans"/>
                    <a:cs typeface="Liberation Sans"/>
                  </a:defRPr>
                </a:pPr>
                <a:endParaRPr lang="ru-RU"/>
              </a:p>
            </c:txPr>
          </c:dLbls>
          <c:cat>
            <c:numRef>
              <c:f>Лист1!$C$44:$G$44</c:f>
              <c:numCache>
                <c:formatCode>General</c:formatCode>
                <c:ptCount val="5"/>
                <c:pt idx="0">
                  <c:v>2018</c:v>
                </c:pt>
                <c:pt idx="1">
                  <c:v>2019</c:v>
                </c:pt>
                <c:pt idx="2">
                  <c:v>2020</c:v>
                </c:pt>
                <c:pt idx="3">
                  <c:v>2021</c:v>
                </c:pt>
                <c:pt idx="4">
                  <c:v>2022</c:v>
                </c:pt>
              </c:numCache>
            </c:numRef>
          </c:cat>
          <c:val>
            <c:numRef>
              <c:f>Лист1!$C$45:$G$45</c:f>
              <c:numCache>
                <c:formatCode>General</c:formatCode>
                <c:ptCount val="5"/>
                <c:pt idx="0">
                  <c:v>1545</c:v>
                </c:pt>
                <c:pt idx="1">
                  <c:v>1451</c:v>
                </c:pt>
                <c:pt idx="2">
                  <c:v>1491</c:v>
                </c:pt>
                <c:pt idx="3">
                  <c:v>1493</c:v>
                </c:pt>
                <c:pt idx="4">
                  <c:v>1519</c:v>
                </c:pt>
              </c:numCache>
            </c:numRef>
          </c:val>
          <c:smooth val="1"/>
        </c:ser>
        <c:ser>
          <c:idx val="1"/>
          <c:order val="1"/>
          <c:tx>
            <c:strRef>
              <c:f>Лист1!$B$46</c:f>
              <c:strCache>
                <c:ptCount val="1"/>
                <c:pt idx="0">
                  <c:v xml:space="preserve">Число умерших, чел.</c:v>
                </c:pt>
              </c:strCache>
            </c:strRef>
          </c:tx>
          <c:spPr bwMode="auto">
            <a:prstGeom prst="rect">
              <a:avLst/>
            </a:prstGeom>
            <a:ln w="28575" cap="rnd">
              <a:solidFill>
                <a:srgbClr val="FF0000"/>
              </a:solidFill>
              <a:round/>
            </a:ln>
            <a:effectLst/>
          </c:spPr>
          <c:marker>
            <c:symbol val="none"/>
          </c:marker>
          <c:dLbls>
            <c:dLblPos val="t"/>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lIns="38100" tIns="19050" rIns="38100" bIns="19050" anchor="ctr" anchorCtr="1">
                <a:spAutoFit/>
              </a:bodyPr>
              <a:lstStyle/>
              <a:p>
                <a:pPr>
                  <a:defRPr sz="900" b="0" i="0" u="none" strike="noStrike">
                    <a:solidFill>
                      <a:sysClr val="windowText" lastClr="000000"/>
                    </a:solidFill>
                    <a:latin typeface="Liberation Sans"/>
                    <a:ea typeface="Liberation Sans"/>
                    <a:cs typeface="Liberation Sans"/>
                  </a:defRPr>
                </a:pPr>
                <a:endParaRPr lang="ru-RU"/>
              </a:p>
            </c:txPr>
          </c:dLbls>
          <c:cat>
            <c:numRef>
              <c:f>Лист1!$C$44:$G$44</c:f>
              <c:numCache>
                <c:formatCode>General</c:formatCode>
                <c:ptCount val="5"/>
                <c:pt idx="0">
                  <c:v>2018</c:v>
                </c:pt>
                <c:pt idx="1">
                  <c:v>2019</c:v>
                </c:pt>
                <c:pt idx="2">
                  <c:v>2020</c:v>
                </c:pt>
                <c:pt idx="3">
                  <c:v>2021</c:v>
                </c:pt>
                <c:pt idx="4">
                  <c:v>2022</c:v>
                </c:pt>
              </c:numCache>
            </c:numRef>
          </c:cat>
          <c:val>
            <c:numRef>
              <c:f>Лист1!$C$46:$G$46</c:f>
              <c:numCache>
                <c:formatCode>General</c:formatCode>
                <c:ptCount val="5"/>
                <c:pt idx="0">
                  <c:v>392</c:v>
                </c:pt>
                <c:pt idx="1">
                  <c:v>347</c:v>
                </c:pt>
                <c:pt idx="2">
                  <c:v>533</c:v>
                </c:pt>
                <c:pt idx="3">
                  <c:v>611</c:v>
                </c:pt>
                <c:pt idx="4">
                  <c:v>423</c:v>
                </c:pt>
              </c:numCache>
            </c:numRef>
          </c:val>
          <c:smooth val="1"/>
        </c:ser>
        <c:ser>
          <c:idx val="2"/>
          <c:order val="2"/>
          <c:tx>
            <c:strRef>
              <c:f>Лист1!$B$51</c:f>
              <c:strCache>
                <c:ptCount val="1"/>
                <c:pt idx="0">
                  <c:v xml:space="preserve">Число прибывших, чел.</c:v>
                </c:pt>
              </c:strCache>
            </c:strRef>
          </c:tx>
          <c:spPr bwMode="auto">
            <a:prstGeom prst="rect">
              <a:avLst/>
            </a:prstGeom>
            <a:ln w="28575" cap="rnd">
              <a:solidFill>
                <a:srgbClr val="00B0F0"/>
              </a:solidFill>
              <a:round/>
            </a:ln>
            <a:effectLst/>
          </c:spPr>
          <c:marker>
            <c:symbol val="none"/>
          </c:marker>
          <c:dLbls>
            <c:dLbl>
              <c:idx val="2"/>
              <c:dLblPos val="r"/>
              <c:layout>
                <c:manualLayout>
                  <c:x val="-0.045991"/>
                  <c:y val="0.035823"/>
                </c:manualLayout>
              </c:layout>
              <c:showBubbleSize val="0"/>
              <c:showCatName val="0"/>
              <c:showLegendKey val="0"/>
              <c:showPercent val="0"/>
              <c:showSerName val="0"/>
              <c:showVal val="1"/>
            </c:dLbl>
            <c:dLbl>
              <c:idx val="3"/>
              <c:dLblPos val="r"/>
              <c:layout>
                <c:manualLayout>
                  <c:x val="-0.045991"/>
                  <c:y val="0.029206"/>
                </c:manualLayout>
              </c:layout>
              <c:showBubbleSize val="0"/>
              <c:showCatName val="0"/>
              <c:showLegendKey val="0"/>
              <c:showPercent val="0"/>
              <c:showSerName val="0"/>
              <c:showVal val="1"/>
            </c:dLbl>
            <c:dLblPos val="t"/>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lIns="38100" tIns="19050" rIns="38100" bIns="19050" anchor="ctr" anchorCtr="1">
                <a:spAutoFit/>
              </a:bodyPr>
              <a:lstStyle/>
              <a:p>
                <a:pPr>
                  <a:defRPr sz="900" b="0" i="0" u="none" strike="noStrike">
                    <a:solidFill>
                      <a:sysClr val="windowText" lastClr="000000"/>
                    </a:solidFill>
                    <a:latin typeface="Liberation Sans"/>
                    <a:ea typeface="Liberation Sans"/>
                    <a:cs typeface="Liberation Sans"/>
                  </a:defRPr>
                </a:pPr>
                <a:endParaRPr lang="ru-RU"/>
              </a:p>
            </c:txPr>
          </c:dLbls>
          <c:cat>
            <c:numRef>
              <c:f>Лист1!$C$44:$G$44</c:f>
              <c:numCache>
                <c:formatCode>General</c:formatCode>
                <c:ptCount val="5"/>
                <c:pt idx="0">
                  <c:v>2018</c:v>
                </c:pt>
                <c:pt idx="1">
                  <c:v>2019</c:v>
                </c:pt>
                <c:pt idx="2">
                  <c:v>2020</c:v>
                </c:pt>
                <c:pt idx="3">
                  <c:v>2021</c:v>
                </c:pt>
                <c:pt idx="4">
                  <c:v>2022</c:v>
                </c:pt>
              </c:numCache>
            </c:numRef>
          </c:cat>
          <c:val>
            <c:numRef>
              <c:f>Лист1!$C$51:$G$51</c:f>
              <c:numCache>
                <c:formatCode>General</c:formatCode>
                <c:ptCount val="5"/>
                <c:pt idx="0">
                  <c:v>10039</c:v>
                </c:pt>
                <c:pt idx="1">
                  <c:v>7985</c:v>
                </c:pt>
                <c:pt idx="2">
                  <c:v>5712</c:v>
                </c:pt>
                <c:pt idx="3">
                  <c:v>5722</c:v>
                </c:pt>
                <c:pt idx="4">
                  <c:v>4815</c:v>
                </c:pt>
              </c:numCache>
            </c:numRef>
          </c:val>
          <c:smooth val="1"/>
        </c:ser>
        <c:ser>
          <c:idx val="3"/>
          <c:order val="3"/>
          <c:tx>
            <c:strRef>
              <c:f>Лист1!$B$52</c:f>
              <c:strCache>
                <c:ptCount val="1"/>
                <c:pt idx="0">
                  <c:v xml:space="preserve">Число выбывших, чел.</c:v>
                </c:pt>
              </c:strCache>
            </c:strRef>
          </c:tx>
          <c:spPr bwMode="auto">
            <a:prstGeom prst="rect">
              <a:avLst/>
            </a:prstGeom>
            <a:ln w="28575" cap="rnd">
              <a:solidFill>
                <a:srgbClr val="7030A0"/>
              </a:solidFill>
              <a:round/>
            </a:ln>
            <a:effectLst/>
          </c:spPr>
          <c:marker>
            <c:symbol val="none"/>
          </c:marker>
          <c:dLbls>
            <c:dLbl>
              <c:idx val="0"/>
              <c:dLblPos val="r"/>
              <c:layout>
                <c:manualLayout>
                  <c:x val="-0.071648"/>
                  <c:y val="0.009355"/>
                </c:manualLayout>
              </c:layout>
              <c:showBubbleSize val="0"/>
              <c:showCatName val="0"/>
              <c:showLegendKey val="0"/>
              <c:showPercent val="0"/>
              <c:showSerName val="0"/>
              <c:showVal val="1"/>
            </c:dLbl>
            <c:dLbl>
              <c:idx val="1"/>
              <c:dLblPos val="r"/>
              <c:layout>
                <c:manualLayout>
                  <c:x val="-0.067372"/>
                  <c:y val="0.035823"/>
                </c:manualLayout>
              </c:layout>
              <c:showBubbleSize val="0"/>
              <c:showCatName val="0"/>
              <c:showLegendKey val="0"/>
              <c:showPercent val="0"/>
              <c:showSerName val="0"/>
              <c:showVal val="1"/>
            </c:dLbl>
            <c:dLblPos val="t"/>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lIns="38100" tIns="19050" rIns="38100" bIns="19050" anchor="ctr" anchorCtr="1">
                <a:spAutoFit/>
              </a:bodyPr>
              <a:lstStyle/>
              <a:p>
                <a:pPr>
                  <a:defRPr sz="900" b="0" i="0" u="none" strike="noStrike">
                    <a:solidFill>
                      <a:sysClr val="windowText" lastClr="000000"/>
                    </a:solidFill>
                    <a:latin typeface="Liberation Sans"/>
                    <a:ea typeface="Liberation Sans"/>
                    <a:cs typeface="Liberation Sans"/>
                  </a:defRPr>
                </a:pPr>
                <a:endParaRPr lang="ru-RU"/>
              </a:p>
            </c:txPr>
          </c:dLbls>
          <c:cat>
            <c:numRef>
              <c:f>Лист1!$C$44:$G$44</c:f>
              <c:numCache>
                <c:formatCode>General</c:formatCode>
                <c:ptCount val="5"/>
                <c:pt idx="0">
                  <c:v>2018</c:v>
                </c:pt>
                <c:pt idx="1">
                  <c:v>2019</c:v>
                </c:pt>
                <c:pt idx="2">
                  <c:v>2020</c:v>
                </c:pt>
                <c:pt idx="3">
                  <c:v>2021</c:v>
                </c:pt>
                <c:pt idx="4">
                  <c:v>2022</c:v>
                </c:pt>
              </c:numCache>
            </c:numRef>
          </c:cat>
          <c:val>
            <c:numRef>
              <c:f>Лист1!$C$52:$G$52</c:f>
              <c:numCache>
                <c:formatCode>General</c:formatCode>
                <c:ptCount val="5"/>
                <c:pt idx="0">
                  <c:v>9091</c:v>
                </c:pt>
                <c:pt idx="1">
                  <c:v>7994</c:v>
                </c:pt>
                <c:pt idx="2">
                  <c:v>6561</c:v>
                </c:pt>
                <c:pt idx="3">
                  <c:v>6052</c:v>
                </c:pt>
                <c:pt idx="4">
                  <c:v>6269</c:v>
                </c:pt>
              </c:numCache>
            </c:numRef>
          </c:val>
          <c:smooth val="1"/>
        </c:ser>
        <c:dLbls>
          <c:dLblPos val="t"/>
          <c:showBubbleSize val="0"/>
          <c:showCatName val="0"/>
          <c:showLeaderLines val="0"/>
          <c:showLegendKey val="0"/>
          <c:showPercent val="0"/>
          <c:showSerName val="0"/>
          <c:showVal val="1"/>
        </c:dLbls>
        <c:smooth val="0"/>
        <c:axId val="174889472"/>
        <c:axId val="135260416"/>
      </c:lineChart>
      <c:catAx>
        <c:axId val="174889472"/>
        <c:scaling>
          <c:orientation val="minMax"/>
        </c:scaling>
        <c:delete val="0"/>
        <c:axPos val="b"/>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numFmt formatCode="General" sourceLinked="1"/>
        <c:majorTickMark val="none"/>
        <c:minorTickMark val="none"/>
        <c:tickLblPos val="nextTo"/>
        <c:spPr bwMode="auto">
          <a:prstGeom prst="rect">
            <a:avLst/>
          </a:prstGeom>
          <a:noFill/>
          <a:ln w="9525" cap="flat" cmpd="sng" algn="ctr">
            <a:solidFill>
              <a:schemeClr val="tx1"/>
            </a:solidFill>
            <a:round/>
          </a:ln>
          <a:effectLst/>
        </c:spPr>
        <c:txPr>
          <a:bodyPr rot="-6000000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crossAx val="135260416"/>
        <c:crosses val="autoZero"/>
        <c:auto val="1"/>
        <c:lblAlgn val="ctr"/>
        <c:lblOffset val="100"/>
        <c:noMultiLvlLbl val="0"/>
      </c:catAx>
      <c:valAx>
        <c:axId val="135260416"/>
        <c:scaling>
          <c:orientation val="minMax"/>
        </c:scaling>
        <c:delete val="0"/>
        <c:axPos val="l"/>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numFmt formatCode="General" sourceLinked="1"/>
        <c:majorTickMark val="none"/>
        <c:minorTickMark val="none"/>
        <c:tickLblPos val="nextTo"/>
        <c:spPr bwMode="auto">
          <a:prstGeom prst="rect">
            <a:avLst/>
          </a:prstGeom>
          <a:noFill/>
          <a:ln>
            <a:noFill/>
          </a:ln>
          <a:effectLst/>
        </c:spPr>
        <c:txPr>
          <a:bodyPr rot="-6000000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crossAx val="174889472"/>
        <c:crosses val="autoZero"/>
        <c:crossBetween val="between"/>
      </c:valAx>
      <c:spPr bwMode="auto">
        <a:prstGeom prst="rect">
          <a:avLst/>
        </a:prstGeom>
        <a:noFill/>
        <a:ln>
          <a:solidFill>
            <a:schemeClr val="tx1"/>
          </a:solidFill>
        </a:ln>
        <a:effectLst/>
      </c:spPr>
    </c:plotArea>
    <c:legend>
      <c:legendPos val="b"/>
      <c:layout/>
      <c:overlay val="0"/>
      <c:spPr bwMode="auto">
        <a:prstGeom prst="rect">
          <a:avLst/>
        </a:prstGeom>
        <a:noFill/>
        <a:ln>
          <a:noFill/>
        </a:ln>
        <a:effectLst/>
      </c:spPr>
      <c:txPr>
        <a:bodyPr rot="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legend>
    <c:plotVisOnly val="1"/>
    <c:dispBlanksAs val="gap"/>
    <c:showDLblsOverMax val="0"/>
  </c:chart>
  <c:spPr bwMode="auto">
    <a:prstGeom prst="rect">
      <a:avLst/>
    </a:prstGeom>
    <a:solidFill>
      <a:schemeClr val="bg1"/>
    </a:solidFill>
    <a:ln w="9525" cap="flat" cmpd="sng" algn="ctr">
      <a:solidFill>
        <a:schemeClr val="tx1"/>
      </a:solidFill>
      <a:round/>
    </a:ln>
    <a:effectLst/>
  </c:spPr>
  <c:txPr>
    <a:bodyPr/>
    <a:lstStyle/>
    <a:p>
      <a:pPr>
        <a:defRPr>
          <a:solidFill>
            <a:sysClr val="windowText" lastClr="000000"/>
          </a:solidFill>
          <a:latin typeface="Liberation Sans"/>
          <a:ea typeface="Liberation Sans"/>
          <a:cs typeface="Liberation Sans"/>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mc="http://schemas.openxmlformats.org/markup-compatibility/2006" xmlns:c15="http://schemas.microsoft.com/office/drawing/2012/chart" xmlns:c14="http://schemas.microsoft.com/office/drawing/2007/8/2/chart" xmlns:c16r2="http://schemas.microsoft.com/office/drawing/2015/06/chart">
  <c:date1904 val="0"/>
  <c:lang val="ru-RU"/>
  <c:roundedCorners val="0"/>
  <mc:AlternateContent>
    <mc:Choice Requires="c14">
      <c14:style val="102"/>
    </mc:Choice>
    <mc:Fallback>
      <c:style val="2"/>
    </mc:Fallback>
  </mc:AlternateContent>
  <c:chart>
    <c:autoTitleDeleted val="1"/>
    <c:plotArea>
      <c:layout/>
      <c:lineChart>
        <c:grouping val="standard"/>
        <c:varyColors val="0"/>
        <c:ser>
          <c:idx val="0"/>
          <c:order val="0"/>
          <c:tx>
            <c:strRef>
              <c:f>Лист1!$B$48</c:f>
              <c:strCache>
                <c:ptCount val="1"/>
                <c:pt idx="0">
                  <c:v xml:space="preserve">Общий коэффициент рождаемости, на 1000 чел.</c:v>
                </c:pt>
              </c:strCache>
            </c:strRef>
          </c:tx>
          <c:spPr bwMode="auto">
            <a:prstGeom prst="rect">
              <a:avLst/>
            </a:prstGeom>
            <a:ln w="28575" cap="rnd">
              <a:solidFill>
                <a:srgbClr val="00FFFF"/>
              </a:solidFill>
              <a:round/>
            </a:ln>
            <a:effectLst/>
          </c:spPr>
          <c:marker>
            <c:symbol val="none"/>
          </c:marker>
          <c:dLbls>
            <c:dLblPos val="t"/>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dLbls>
          <c:cat>
            <c:numRef>
              <c:f>Лист1!$C$44:$G$44</c:f>
              <c:numCache>
                <c:formatCode>General</c:formatCode>
                <c:ptCount val="5"/>
                <c:pt idx="0">
                  <c:v>2018</c:v>
                </c:pt>
                <c:pt idx="1">
                  <c:v>2019</c:v>
                </c:pt>
                <c:pt idx="2">
                  <c:v>2020</c:v>
                </c:pt>
                <c:pt idx="3">
                  <c:v>2021</c:v>
                </c:pt>
                <c:pt idx="4">
                  <c:v>2022</c:v>
                </c:pt>
              </c:numCache>
            </c:numRef>
          </c:cat>
          <c:val>
            <c:numRef>
              <c:f>Лист1!$C$48:$G$48</c:f>
              <c:numCache>
                <c:formatCode xml:space="preserve">#\ ##0.0</c:formatCode>
                <c:ptCount val="5"/>
                <c:pt idx="0">
                  <c:v>13.3</c:v>
                </c:pt>
                <c:pt idx="1">
                  <c:v>12.4</c:v>
                </c:pt>
                <c:pt idx="2">
                  <c:v>12.623290860601957</c:v>
                </c:pt>
                <c:pt idx="3">
                  <c:v>12.6</c:v>
                </c:pt>
                <c:pt idx="4">
                  <c:v>14.227642276422763</c:v>
                </c:pt>
              </c:numCache>
            </c:numRef>
          </c:val>
          <c:smooth val="1"/>
        </c:ser>
        <c:ser>
          <c:idx val="1"/>
          <c:order val="1"/>
          <c:tx>
            <c:strRef>
              <c:f>Лист1!$B$49</c:f>
              <c:strCache>
                <c:ptCount val="1"/>
                <c:pt idx="0">
                  <c:v xml:space="preserve">Общий коэффициент смертности, на 1000 чел.</c:v>
                </c:pt>
              </c:strCache>
            </c:strRef>
          </c:tx>
          <c:spPr bwMode="auto">
            <a:prstGeom prst="rect">
              <a:avLst/>
            </a:prstGeom>
            <a:ln w="28575" cap="rnd">
              <a:solidFill>
                <a:srgbClr val="C00000"/>
              </a:solidFill>
              <a:round/>
            </a:ln>
            <a:effectLst/>
          </c:spPr>
          <c:marker>
            <c:symbol val="none"/>
          </c:marker>
          <c:dLbls>
            <c:dLblPos val="t"/>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dLbls>
          <c:cat>
            <c:numRef>
              <c:f>Лист1!$C$44:$G$44</c:f>
              <c:numCache>
                <c:formatCode>General</c:formatCode>
                <c:ptCount val="5"/>
                <c:pt idx="0">
                  <c:v>2018</c:v>
                </c:pt>
                <c:pt idx="1">
                  <c:v>2019</c:v>
                </c:pt>
                <c:pt idx="2">
                  <c:v>2020</c:v>
                </c:pt>
                <c:pt idx="3">
                  <c:v>2021</c:v>
                </c:pt>
                <c:pt idx="4">
                  <c:v>2022</c:v>
                </c:pt>
              </c:numCache>
            </c:numRef>
          </c:cat>
          <c:val>
            <c:numRef>
              <c:f>Лист1!$C$49:$G$49</c:f>
              <c:numCache>
                <c:formatCode xml:space="preserve">#\ ##0.0</c:formatCode>
                <c:ptCount val="5"/>
                <c:pt idx="0">
                  <c:v>3.352203731892114</c:v>
                </c:pt>
                <c:pt idx="1">
                  <c:v>3</c:v>
                </c:pt>
                <c:pt idx="2">
                  <c:v>4.512551327096474</c:v>
                </c:pt>
                <c:pt idx="3">
                  <c:v>5.2</c:v>
                </c:pt>
                <c:pt idx="4">
                  <c:v>3.962009666179611</c:v>
                </c:pt>
              </c:numCache>
            </c:numRef>
          </c:val>
          <c:smooth val="1"/>
        </c:ser>
        <c:ser>
          <c:idx val="2"/>
          <c:order val="2"/>
          <c:tx>
            <c:strRef>
              <c:f>Лист1!$B$50</c:f>
              <c:strCache>
                <c:ptCount val="1"/>
                <c:pt idx="0">
                  <c:v xml:space="preserve">Общий коэффициент естественного прироста, на 1000 чел.</c:v>
                </c:pt>
              </c:strCache>
            </c:strRef>
          </c:tx>
          <c:spPr bwMode="auto">
            <a:prstGeom prst="rect">
              <a:avLst/>
            </a:prstGeom>
            <a:ln w="28575" cap="rnd">
              <a:solidFill>
                <a:srgbClr val="FF00FF"/>
              </a:solidFill>
              <a:round/>
            </a:ln>
            <a:effectLst/>
          </c:spPr>
          <c:marker>
            <c:symbol val="none"/>
          </c:marker>
          <c:dLbls>
            <c:dLblPos val="t"/>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dLbls>
          <c:cat>
            <c:numRef>
              <c:f>Лист1!$C$44:$G$44</c:f>
              <c:numCache>
                <c:formatCode>General</c:formatCode>
                <c:ptCount val="5"/>
                <c:pt idx="0">
                  <c:v>2018</c:v>
                </c:pt>
                <c:pt idx="1">
                  <c:v>2019</c:v>
                </c:pt>
                <c:pt idx="2">
                  <c:v>2020</c:v>
                </c:pt>
                <c:pt idx="3">
                  <c:v>2021</c:v>
                </c:pt>
                <c:pt idx="4">
                  <c:v>2022</c:v>
                </c:pt>
              </c:numCache>
            </c:numRef>
          </c:cat>
          <c:val>
            <c:numRef>
              <c:f>Лист1!$C$50:$G$50</c:f>
              <c:numCache>
                <c:formatCode xml:space="preserve">#\ ##0.0</c:formatCode>
                <c:ptCount val="5"/>
                <c:pt idx="0">
                  <c:v>9.947796268107886</c:v>
                </c:pt>
                <c:pt idx="1">
                  <c:v>9.4</c:v>
                </c:pt>
                <c:pt idx="2">
                  <c:v>8.110739533505484</c:v>
                </c:pt>
                <c:pt idx="3">
                  <c:v>7.3999999999999995</c:v>
                </c:pt>
                <c:pt idx="4">
                  <c:v>10.2</c:v>
                </c:pt>
              </c:numCache>
            </c:numRef>
          </c:val>
          <c:smooth val="1"/>
        </c:ser>
        <c:dLbls>
          <c:dLblPos val="t"/>
          <c:showBubbleSize val="0"/>
          <c:showCatName val="0"/>
          <c:showLeaderLines val="0"/>
          <c:showLegendKey val="0"/>
          <c:showPercent val="0"/>
          <c:showSerName val="0"/>
          <c:showVal val="1"/>
        </c:dLbls>
        <c:smooth val="0"/>
        <c:axId val="174887424"/>
        <c:axId val="135262144"/>
      </c:lineChart>
      <c:catAx>
        <c:axId val="174887424"/>
        <c:scaling>
          <c:orientation val="minMax"/>
        </c:scaling>
        <c:delete val="0"/>
        <c:axPos val="b"/>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numFmt formatCode="General" sourceLinked="1"/>
        <c:majorTickMark val="none"/>
        <c:minorTickMark val="none"/>
        <c:tickLblPos val="nextTo"/>
        <c:spPr bwMode="auto">
          <a:prstGeom prst="rect">
            <a:avLst/>
          </a:prstGeom>
          <a:noFill/>
          <a:ln w="9525" cap="flat" cmpd="sng" algn="ctr">
            <a:solidFill>
              <a:schemeClr val="tx1"/>
            </a:solidFill>
            <a:round/>
          </a:ln>
          <a:effectLst/>
        </c:spPr>
        <c:txPr>
          <a:bodyPr rot="-6000000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crossAx val="135262144"/>
        <c:crosses val="autoZero"/>
        <c:auto val="1"/>
        <c:lblAlgn val="ctr"/>
        <c:lblOffset val="100"/>
        <c:noMultiLvlLbl val="0"/>
      </c:catAx>
      <c:valAx>
        <c:axId val="135262144"/>
        <c:scaling>
          <c:orientation val="minMax"/>
        </c:scaling>
        <c:delete val="0"/>
        <c:axPos val="l"/>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numFmt formatCode="#\ ##0.0" sourceLinked="1"/>
        <c:majorTickMark val="none"/>
        <c:minorTickMark val="none"/>
        <c:tickLblPos val="nextTo"/>
        <c:spPr bwMode="auto">
          <a:prstGeom prst="rect">
            <a:avLst/>
          </a:prstGeom>
          <a:noFill/>
          <a:ln>
            <a:noFill/>
          </a:ln>
          <a:effectLst/>
        </c:spPr>
        <c:txPr>
          <a:bodyPr rot="-6000000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crossAx val="174887424"/>
        <c:crosses val="autoZero"/>
        <c:crossBetween val="between"/>
      </c:valAx>
      <c:spPr bwMode="auto">
        <a:prstGeom prst="rect">
          <a:avLst/>
        </a:prstGeom>
        <a:noFill/>
        <a:ln>
          <a:solidFill>
            <a:schemeClr val="tx1"/>
          </a:solidFill>
        </a:ln>
        <a:effectLst/>
      </c:spPr>
    </c:plotArea>
    <c:legend>
      <c:legendPos val="b"/>
      <c:layout/>
      <c:overlay val="0"/>
      <c:spPr bwMode="auto">
        <a:prstGeom prst="rect">
          <a:avLst/>
        </a:prstGeom>
        <a:noFill/>
        <a:ln>
          <a:noFill/>
        </a:ln>
        <a:effectLst/>
      </c:spPr>
      <c:txPr>
        <a:bodyPr rot="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legend>
    <c:plotVisOnly val="1"/>
    <c:dispBlanksAs val="gap"/>
    <c:showDLblsOverMax val="0"/>
  </c:chart>
  <c:spPr bwMode="auto">
    <a:prstGeom prst="rect">
      <a:avLst/>
    </a:prstGeom>
    <a:solidFill>
      <a:schemeClr val="bg1"/>
    </a:solidFill>
    <a:ln w="9525" cap="flat" cmpd="sng" algn="ctr">
      <a:solidFill>
        <a:schemeClr val="tx1"/>
      </a:solidFill>
      <a:round/>
    </a:ln>
    <a:effectLst/>
  </c:spPr>
  <c:txPr>
    <a:bodyPr/>
    <a:lstStyle/>
    <a:p>
      <a:pPr>
        <a:defRPr>
          <a:solidFill>
            <a:sysClr val="windowText" lastClr="000000"/>
          </a:solidFill>
          <a:latin typeface="Liberation Sans"/>
          <a:ea typeface="Liberation Sans"/>
          <a:cs typeface="Liberation Sans"/>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mc="http://schemas.openxmlformats.org/markup-compatibility/2006" xmlns:c15="http://schemas.microsoft.com/office/drawing/2012/chart" xmlns:c14="http://schemas.microsoft.com/office/drawing/2007/8/2/chart" xmlns:c16r2="http://schemas.microsoft.com/office/drawing/2015/06/chart">
  <c:date1904 val="0"/>
  <c:lang val="ru-RU"/>
  <c:roundedCorners val="0"/>
  <mc:AlternateContent>
    <mc:Choice Requires="c14">
      <c14:style val="102"/>
    </mc:Choice>
    <mc:Fallback>
      <c:style val="2"/>
    </mc:Fallback>
  </mc:AlternateContent>
  <c:chart>
    <c:autoTitleDeleted val="1"/>
    <c:plotArea>
      <c:layout/>
      <c:lineChart>
        <c:grouping val="standard"/>
        <c:varyColors val="0"/>
        <c:ser>
          <c:idx val="0"/>
          <c:order val="0"/>
          <c:tx>
            <c:strRef>
              <c:f>Лист1!$B$47</c:f>
              <c:strCache>
                <c:ptCount val="1"/>
                <c:pt idx="0">
                  <c:v xml:space="preserve">Естественный прирост (+), убыль (-), чел.</c:v>
                </c:pt>
              </c:strCache>
            </c:strRef>
          </c:tx>
          <c:spPr bwMode="auto">
            <a:prstGeom prst="rect">
              <a:avLst/>
            </a:prstGeom>
            <a:ln w="28575" cap="rnd">
              <a:solidFill>
                <a:srgbClr val="66FF33"/>
              </a:solidFill>
              <a:round/>
            </a:ln>
            <a:effectLst/>
          </c:spPr>
          <c:marker>
            <c:symbol val="none"/>
          </c:marker>
          <c:dLbls>
            <c:dLblPos val="t"/>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lIns="38100" tIns="19050" rIns="38100" bIns="19050" anchor="ctr" anchorCtr="1">
                <a:spAutoFit/>
              </a:bodyPr>
              <a:lstStyle/>
              <a:p>
                <a:pPr>
                  <a:defRPr sz="900" b="0" i="0" u="none" strike="noStrike">
                    <a:solidFill>
                      <a:sysClr val="windowText" lastClr="000000"/>
                    </a:solidFill>
                    <a:latin typeface="Liberation Sans"/>
                    <a:ea typeface="Liberation Sans"/>
                    <a:cs typeface="Liberation Sans"/>
                  </a:defRPr>
                </a:pPr>
                <a:endParaRPr lang="ru-RU"/>
              </a:p>
            </c:txPr>
          </c:dLbls>
          <c:cat>
            <c:numRef>
              <c:f>Лист1!$C$44:$G$44</c:f>
              <c:numCache>
                <c:formatCode>General</c:formatCode>
                <c:ptCount val="5"/>
                <c:pt idx="0">
                  <c:v>2018</c:v>
                </c:pt>
                <c:pt idx="1">
                  <c:v>2019</c:v>
                </c:pt>
                <c:pt idx="2">
                  <c:v>2020</c:v>
                </c:pt>
                <c:pt idx="3">
                  <c:v>2021</c:v>
                </c:pt>
                <c:pt idx="4">
                  <c:v>2022</c:v>
                </c:pt>
              </c:numCache>
            </c:numRef>
          </c:cat>
          <c:val>
            <c:numRef>
              <c:f>Лист1!$C$47:$G$47</c:f>
              <c:numCache>
                <c:formatCode>General</c:formatCode>
                <c:ptCount val="5"/>
                <c:pt idx="0">
                  <c:v>1153</c:v>
                </c:pt>
                <c:pt idx="1">
                  <c:v>1104</c:v>
                </c:pt>
                <c:pt idx="2">
                  <c:v>958</c:v>
                </c:pt>
                <c:pt idx="3">
                  <c:v>882</c:v>
                </c:pt>
                <c:pt idx="4">
                  <c:v>1096</c:v>
                </c:pt>
              </c:numCache>
            </c:numRef>
          </c:val>
          <c:smooth val="1"/>
        </c:ser>
        <c:ser>
          <c:idx val="1"/>
          <c:order val="1"/>
          <c:tx>
            <c:strRef>
              <c:f>Лист1!$B$53</c:f>
              <c:strCache>
                <c:ptCount val="1"/>
                <c:pt idx="0">
                  <c:v xml:space="preserve">Миграционный прирост (+), убыль (-), чел.</c:v>
                </c:pt>
              </c:strCache>
            </c:strRef>
          </c:tx>
          <c:spPr bwMode="auto">
            <a:prstGeom prst="rect">
              <a:avLst/>
            </a:prstGeom>
            <a:ln w="28575" cap="rnd">
              <a:solidFill>
                <a:srgbClr val="7030A0"/>
              </a:solidFill>
              <a:round/>
            </a:ln>
            <a:effectLst/>
          </c:spPr>
          <c:marker>
            <c:symbol val="none"/>
          </c:marker>
          <c:dLbls>
            <c:dLbl>
              <c:idx val="0"/>
              <c:dLblPos val="r"/>
              <c:layout>
                <c:manualLayout>
                  <c:x val="-0.062081"/>
                  <c:y val="0.010788"/>
                </c:manualLayout>
              </c:layout>
              <c:showBubbleSize val="0"/>
              <c:showCatName val="0"/>
              <c:showLegendKey val="0"/>
              <c:showPercent val="0"/>
              <c:showSerName val="0"/>
              <c:showVal val="1"/>
            </c:dLbl>
            <c:dLbl>
              <c:idx val="2"/>
              <c:dLblPos val="r"/>
              <c:layout>
                <c:manualLayout>
                  <c:x val="-0.037464"/>
                  <c:y val="0.033680"/>
                </c:manualLayout>
              </c:layout>
              <c:showBubbleSize val="0"/>
              <c:showCatName val="0"/>
              <c:showLegendKey val="0"/>
              <c:showPercent val="0"/>
              <c:showSerName val="0"/>
              <c:showVal val="1"/>
            </c:dLbl>
            <c:dLbl>
              <c:idx val="3"/>
              <c:dLblPos val="r"/>
              <c:layout>
                <c:manualLayout>
                  <c:x val="-0.046025"/>
                  <c:y val="0.037495"/>
                </c:manualLayout>
              </c:layout>
              <c:showBubbleSize val="0"/>
              <c:showCatName val="0"/>
              <c:showLegendKey val="0"/>
              <c:showPercent val="0"/>
              <c:showSerName val="0"/>
              <c:showVal val="1"/>
            </c:dLbl>
            <c:dLbl>
              <c:idx val="4"/>
              <c:dLblPos val="r"/>
              <c:layout>
                <c:manualLayout>
                  <c:x val="-0.008577"/>
                  <c:y val="-0.000658"/>
                </c:manualLayout>
              </c:layout>
              <c:showBubbleSize val="0"/>
              <c:showCatName val="0"/>
              <c:showLegendKey val="0"/>
              <c:showPercent val="0"/>
              <c:showSerName val="0"/>
              <c:showVal val="1"/>
            </c:dLbl>
            <c:dLblPos val="t"/>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lIns="38100" tIns="19050" rIns="38100" bIns="19050" anchor="ctr" anchorCtr="1">
                <a:spAutoFit/>
              </a:bodyPr>
              <a:lstStyle/>
              <a:p>
                <a:pPr>
                  <a:defRPr sz="900" b="0" i="0" u="none" strike="noStrike">
                    <a:solidFill>
                      <a:sysClr val="windowText" lastClr="000000"/>
                    </a:solidFill>
                    <a:latin typeface="Liberation Sans"/>
                    <a:ea typeface="Liberation Sans"/>
                    <a:cs typeface="Liberation Sans"/>
                  </a:defRPr>
                </a:pPr>
                <a:endParaRPr lang="ru-RU"/>
              </a:p>
            </c:txPr>
          </c:dLbls>
          <c:cat>
            <c:numRef>
              <c:f>Лист1!$C$44:$G$44</c:f>
              <c:numCache>
                <c:formatCode>General</c:formatCode>
                <c:ptCount val="5"/>
                <c:pt idx="0">
                  <c:v>2018</c:v>
                </c:pt>
                <c:pt idx="1">
                  <c:v>2019</c:v>
                </c:pt>
                <c:pt idx="2">
                  <c:v>2020</c:v>
                </c:pt>
                <c:pt idx="3">
                  <c:v>2021</c:v>
                </c:pt>
                <c:pt idx="4">
                  <c:v>2022</c:v>
                </c:pt>
              </c:numCache>
            </c:numRef>
          </c:cat>
          <c:val>
            <c:numRef>
              <c:f>Лист1!$C$53:$G$53</c:f>
              <c:numCache>
                <c:formatCode>General</c:formatCode>
                <c:ptCount val="5"/>
                <c:pt idx="0">
                  <c:v>948</c:v>
                </c:pt>
                <c:pt idx="1">
                  <c:v>-9</c:v>
                </c:pt>
                <c:pt idx="2">
                  <c:v>-849</c:v>
                </c:pt>
                <c:pt idx="3">
                  <c:v>-330</c:v>
                </c:pt>
                <c:pt idx="4">
                  <c:v>-1454</c:v>
                </c:pt>
              </c:numCache>
            </c:numRef>
          </c:val>
          <c:smooth val="1"/>
        </c:ser>
        <c:dLbls>
          <c:dLblPos val="t"/>
          <c:showBubbleSize val="0"/>
          <c:showCatName val="0"/>
          <c:showLeaderLines val="0"/>
          <c:showLegendKey val="0"/>
          <c:showPercent val="0"/>
          <c:showSerName val="0"/>
          <c:showVal val="1"/>
        </c:dLbls>
        <c:smooth val="0"/>
        <c:axId val="164209664"/>
        <c:axId val="135264448"/>
      </c:lineChart>
      <c:catAx>
        <c:axId val="164209664"/>
        <c:scaling>
          <c:orientation val="minMax"/>
        </c:scaling>
        <c:delete val="0"/>
        <c:axPos val="b"/>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numFmt formatCode="General" sourceLinked="1"/>
        <c:majorTickMark val="none"/>
        <c:minorTickMark val="none"/>
        <c:tickLblPos val="nextTo"/>
        <c:spPr bwMode="auto">
          <a:prstGeom prst="rect">
            <a:avLst/>
          </a:prstGeom>
          <a:noFill/>
          <a:ln w="9525" cap="flat" cmpd="sng" algn="ctr">
            <a:solidFill>
              <a:schemeClr val="tx1"/>
            </a:solidFill>
            <a:round/>
          </a:ln>
          <a:effectLst/>
        </c:spPr>
        <c:txPr>
          <a:bodyPr rot="-6000000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crossAx val="135264448"/>
        <c:crosses val="autoZero"/>
        <c:auto val="1"/>
        <c:lblAlgn val="ctr"/>
        <c:lblOffset val="100"/>
        <c:noMultiLvlLbl val="0"/>
      </c:catAx>
      <c:valAx>
        <c:axId val="135264448"/>
        <c:scaling>
          <c:orientation val="minMax"/>
        </c:scaling>
        <c:delete val="0"/>
        <c:axPos val="l"/>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numFmt formatCode="General" sourceLinked="1"/>
        <c:majorTickMark val="none"/>
        <c:minorTickMark val="none"/>
        <c:tickLblPos val="nextTo"/>
        <c:spPr bwMode="auto">
          <a:prstGeom prst="rect">
            <a:avLst/>
          </a:prstGeom>
          <a:noFill/>
          <a:ln>
            <a:noFill/>
          </a:ln>
          <a:effectLst/>
        </c:spPr>
        <c:txPr>
          <a:bodyPr rot="-6000000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crossAx val="164209664"/>
        <c:crosses val="autoZero"/>
        <c:crossBetween val="between"/>
      </c:valAx>
      <c:spPr bwMode="auto">
        <a:prstGeom prst="rect">
          <a:avLst/>
        </a:prstGeom>
        <a:noFill/>
        <a:ln>
          <a:solidFill>
            <a:schemeClr val="tx1"/>
          </a:solidFill>
        </a:ln>
        <a:effectLst/>
      </c:spPr>
    </c:plotArea>
    <c:legend>
      <c:legendPos val="b"/>
      <c:layout/>
      <c:overlay val="0"/>
      <c:spPr bwMode="auto">
        <a:prstGeom prst="rect">
          <a:avLst/>
        </a:prstGeom>
        <a:noFill/>
        <a:ln>
          <a:noFill/>
        </a:ln>
        <a:effectLst/>
      </c:spPr>
      <c:txPr>
        <a:bodyPr rot="0" spcFirstLastPara="1" vertOverflow="ellipsis" vert="horz" wrap="square" anchor="ctr" anchorCtr="1"/>
        <a:lstStyle/>
        <a:p>
          <a:pPr>
            <a:defRPr sz="900" b="0" i="0" u="none" strike="noStrike">
              <a:solidFill>
                <a:sysClr val="windowText" lastClr="000000"/>
              </a:solidFill>
              <a:latin typeface="Liberation Sans"/>
              <a:ea typeface="Liberation Sans"/>
              <a:cs typeface="Liberation Sans"/>
            </a:defRPr>
          </a:pPr>
          <a:endParaRPr lang="ru-RU"/>
        </a:p>
      </c:txPr>
    </c:legend>
    <c:plotVisOnly val="1"/>
    <c:dispBlanksAs val="gap"/>
    <c:showDLblsOverMax val="0"/>
  </c:chart>
  <c:spPr bwMode="auto">
    <a:prstGeom prst="rect">
      <a:avLst/>
    </a:prstGeom>
    <a:solidFill>
      <a:schemeClr val="bg1"/>
    </a:solidFill>
    <a:ln w="9525" cap="flat" cmpd="sng" algn="ctr">
      <a:solidFill>
        <a:schemeClr val="tx1"/>
      </a:solidFill>
      <a:round/>
    </a:ln>
    <a:effectLst/>
  </c:spPr>
  <c:txPr>
    <a:bodyPr/>
    <a:lstStyle/>
    <a:p>
      <a:pPr>
        <a:defRPr>
          <a:solidFill>
            <a:sysClr val="windowText" lastClr="000000"/>
          </a:solidFill>
          <a:latin typeface="Liberation Sans"/>
          <a:ea typeface="Liberation Sans"/>
          <a:cs typeface="Liberation Sans"/>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mc="http://schemas.openxmlformats.org/markup-compatibility/2006" xmlns:c15="http://schemas.microsoft.com/office/drawing/2012/chart" xmlns:c14="http://schemas.microsoft.com/office/drawing/2007/8/2/chart" xmlns:c16r2="http://schemas.microsoft.com/office/drawing/2015/06/chart">
  <c:date1904 val="0"/>
  <c:lang val="ru-RU"/>
  <c:roundedCorners val="0"/>
  <mc:AlternateContent>
    <mc:Choice Requires="c14">
      <c14:style val="102"/>
    </mc:Choice>
    <mc:Fallback>
      <c:style val="2"/>
    </mc:Fallback>
  </mc:AlternateContent>
  <c:chart>
    <c:autoTitleDeleted val="1"/>
    <c:plotArea>
      <c:layout>
        <c:manualLayout>
          <c:layoutTarget val="inner"/>
          <c:xMode val="edge"/>
          <c:yMode val="edge"/>
          <c:x val="0.366130"/>
          <c:y val="0.144050"/>
          <c:w val="0.615920"/>
          <c:h val="0.772970"/>
        </c:manualLayout>
      </c:layout>
      <c:doughnutChart>
        <c:varyColors val="1"/>
        <c:ser>
          <c:idx val="0"/>
          <c:order val="0"/>
          <c:tx>
            <c:strRef>
              <c:f>Лист1!$B$1</c:f>
              <c:strCache>
                <c:ptCount val="1"/>
                <c:pt idx="0">
                  <c:v xml:space="preserve">Распределениесреднесписочнойчисленностиработников(без субъектовмалогопредпринимательства)повидамдеятельности,%</c:v>
                </c:pt>
              </c:strCache>
            </c:strRef>
          </c:tx>
          <c:dPt>
            <c:idx val="0"/>
            <c:bubble3D val="0"/>
            <c:spPr bwMode="auto">
              <a:prstGeom prst="rect">
                <a:avLst/>
              </a:prstGeom>
              <a:solidFill>
                <a:schemeClr val="accent1"/>
              </a:solidFill>
              <a:ln w="19050">
                <a:solidFill>
                  <a:schemeClr val="lt1"/>
                </a:solidFill>
              </a:ln>
              <a:effectLst/>
            </c:spPr>
          </c:dPt>
          <c:dPt>
            <c:idx val="1"/>
            <c:bubble3D val="0"/>
            <c:spPr bwMode="auto">
              <a:prstGeom prst="rect">
                <a:avLst/>
              </a:prstGeom>
              <a:solidFill>
                <a:schemeClr val="accent2"/>
              </a:solidFill>
              <a:ln w="19050">
                <a:solidFill>
                  <a:schemeClr val="lt1"/>
                </a:solidFill>
                <a:bevel/>
              </a:ln>
              <a:effectLst/>
            </c:spPr>
          </c:dPt>
          <c:dPt>
            <c:idx val="2"/>
            <c:bubble3D val="0"/>
            <c:spPr bwMode="auto">
              <a:prstGeom prst="rect">
                <a:avLst/>
              </a:prstGeom>
              <a:solidFill>
                <a:schemeClr val="accent3"/>
              </a:solidFill>
              <a:ln w="19050">
                <a:solidFill>
                  <a:schemeClr val="lt1"/>
                </a:solidFill>
              </a:ln>
              <a:effectLst/>
            </c:spPr>
          </c:dPt>
          <c:dPt>
            <c:idx val="3"/>
            <c:bubble3D val="0"/>
            <c:spPr bwMode="auto">
              <a:prstGeom prst="rect">
                <a:avLst/>
              </a:prstGeom>
              <a:solidFill>
                <a:schemeClr val="accent4"/>
              </a:solidFill>
              <a:ln w="19050">
                <a:solidFill>
                  <a:schemeClr val="lt1"/>
                </a:solidFill>
              </a:ln>
              <a:effectLst/>
            </c:spPr>
          </c:dPt>
          <c:dPt>
            <c:idx val="4"/>
            <c:bubble3D val="0"/>
            <c:spPr bwMode="auto">
              <a:prstGeom prst="rect">
                <a:avLst/>
              </a:prstGeom>
              <a:solidFill>
                <a:schemeClr val="accent5"/>
              </a:solidFill>
              <a:ln w="19050">
                <a:solidFill>
                  <a:schemeClr val="lt1"/>
                </a:solidFill>
                <a:round/>
              </a:ln>
              <a:effectLst/>
            </c:spPr>
          </c:dPt>
          <c:dPt>
            <c:idx val="5"/>
            <c:bubble3D val="0"/>
            <c:spPr bwMode="auto">
              <a:prstGeom prst="rect">
                <a:avLst/>
              </a:prstGeom>
              <a:solidFill>
                <a:schemeClr val="accent6"/>
              </a:solidFill>
              <a:ln w="19050">
                <a:solidFill>
                  <a:schemeClr val="lt1"/>
                </a:solidFill>
                <a:miter/>
              </a:ln>
              <a:effectLst/>
            </c:spPr>
          </c:dPt>
          <c:dPt>
            <c:idx val="6"/>
            <c:bubble3D val="0"/>
            <c:spPr bwMode="auto">
              <a:prstGeom prst="rect">
                <a:avLst/>
              </a:prstGeom>
              <a:solidFill>
                <a:schemeClr val="accent1">
                  <a:lumMod val="60000"/>
                </a:schemeClr>
              </a:solidFill>
              <a:ln w="19050">
                <a:solidFill>
                  <a:schemeClr val="lt1"/>
                </a:solidFill>
              </a:ln>
              <a:effectLst/>
            </c:spPr>
          </c:dPt>
          <c:dPt>
            <c:idx val="7"/>
            <c:bubble3D val="0"/>
            <c:spPr bwMode="auto">
              <a:prstGeom prst="rect">
                <a:avLst/>
              </a:prstGeom>
              <a:solidFill>
                <a:schemeClr val="accent2">
                  <a:lumMod val="60000"/>
                </a:schemeClr>
              </a:solidFill>
              <a:ln w="19050">
                <a:solidFill>
                  <a:schemeClr val="lt1"/>
                </a:solidFill>
              </a:ln>
              <a:effectLst/>
            </c:spPr>
          </c:dPt>
          <c:dPt>
            <c:idx val="8"/>
            <c:bubble3D val="0"/>
            <c:spPr bwMode="auto">
              <a:prstGeom prst="rect">
                <a:avLst/>
              </a:prstGeom>
              <a:solidFill>
                <a:schemeClr val="accent3">
                  <a:lumMod val="60000"/>
                </a:schemeClr>
              </a:solidFill>
              <a:ln w="19050">
                <a:solidFill>
                  <a:schemeClr val="lt1"/>
                </a:solidFill>
              </a:ln>
              <a:effectLst/>
            </c:spPr>
          </c:dPt>
          <c:dPt>
            <c:idx val="9"/>
            <c:bubble3D val="0"/>
            <c:spPr bwMode="auto">
              <a:prstGeom prst="rect">
                <a:avLst/>
              </a:prstGeom>
              <a:solidFill>
                <a:schemeClr val="accent4">
                  <a:lumMod val="60000"/>
                </a:schemeClr>
              </a:solidFill>
              <a:ln w="19050">
                <a:solidFill>
                  <a:schemeClr val="lt1"/>
                </a:solidFill>
              </a:ln>
              <a:effectLst/>
            </c:spPr>
          </c:dPt>
          <c:dLbls>
            <c:dLbl>
              <c:idx val="7"/>
              <c:layout>
                <c:manualLayout>
                  <c:x val="0.004230"/>
                  <c:y val="0.005310"/>
                </c:manualLayout>
              </c:layout>
              <c:showBubbleSize val="0"/>
              <c:showCatName val="0"/>
              <c:showLegendKey val="0"/>
              <c:showPercent val="0"/>
              <c:showSerName val="0"/>
              <c:showVal val="1"/>
            </c:dLbl>
            <c:dLbl>
              <c:idx val="8"/>
              <c:layout>
                <c:manualLayout>
                  <c:x val="0.099470"/>
                  <c:y val="0.039840"/>
                </c:manualLayout>
              </c:layout>
              <c:showBubbleSize val="0"/>
              <c:showCatName val="0"/>
              <c:showLegendKey val="0"/>
              <c:showPercent val="0"/>
              <c:showSerName val="0"/>
              <c:showVal val="1"/>
            </c:dLbl>
            <c:leaderLines>
              <c:spPr bwMode="auto">
                <a:prstGeom prst="rect">
                  <a:avLst/>
                </a:prstGeom>
                <a:ln w="9525" cap="flat" cmpd="sng" algn="ctr">
                  <a:solidFill>
                    <a:schemeClr val="tx1">
                      <a:lumMod val="35000"/>
                      <a:lumOff val="65000"/>
                    </a:schemeClr>
                  </a:solidFill>
                  <a:round/>
                </a:ln>
                <a:effectLst/>
              </c:spPr>
            </c:leaderLines>
            <c:showBubbleSize val="0"/>
            <c:showCatName val="0"/>
            <c:showLeaderLines val="1"/>
            <c:showLegendKey val="0"/>
            <c:showPercent val="0"/>
            <c:showSerName val="0"/>
            <c:showVal val="1"/>
            <c:spPr bwMode="auto">
              <a:prstGeom prst="rect">
                <a:avLst/>
              </a:prstGeom>
              <a:solidFill>
                <a:schemeClr val="bg1"/>
              </a:solidFill>
              <a:ln>
                <a:solidFill>
                  <a:schemeClr val="tx1"/>
                </a:solidFill>
              </a:ln>
              <a:effectLst/>
            </c:spPr>
            <c:txPr>
              <a:bodyPr rot="0" spcFirstLastPara="1" vertOverflow="ellipsis" vert="horz" wrap="square" anchor="ctr" anchorCtr="1"/>
              <a:lstStyle/>
              <a:p>
                <a:pPr>
                  <a:defRPr sz="800" b="0" i="0" u="none" strike="noStrike">
                    <a:solidFill>
                      <a:schemeClr val="tx1"/>
                    </a:solidFill>
                    <a:latin typeface="Liberation Sans"/>
                    <a:ea typeface="Liberation Sans"/>
                    <a:cs typeface="Liberation Sans"/>
                  </a:defRPr>
                </a:pPr>
                <a:endParaRPr lang="ru-RU"/>
              </a:p>
            </c:txPr>
          </c:dLbls>
          <c:cat>
            <c:strRef>
              <c:f>Лист1!$A$2:$A$11</c:f>
              <c:strCache>
                <c:ptCount val="10"/>
                <c:pt idx="0">
                  <c:v xml:space="preserve">Добыча полезных ископаемых</c:v>
                </c:pt>
                <c:pt idx="1">
                  <c:v>Строительство</c:v>
                </c:pt>
                <c:pt idx="2">
                  <c:v xml:space="preserve">Транспортировка и хранение</c:v>
                </c:pt>
                <c:pt idx="3">
                  <c:v>Образование</c:v>
                </c:pt>
                <c:pt idx="4">
                  <c:v xml:space="preserve">Обеспечение электрической энергией, газом и паром; кондиционирование воздуха</c:v>
                </c:pt>
                <c:pt idx="5">
                  <c:v xml:space="preserve">Деятельность в области здравоохранения и социальных услуг</c:v>
                </c:pt>
                <c:pt idx="6">
                  <c:v xml:space="preserve">Деятельность административная и сопутствующие дополнительные услуги</c:v>
                </c:pt>
                <c:pt idx="7">
                  <c:v xml:space="preserve">Государственное управление и обеспечение военной безопасности; социальное обеспечение</c:v>
                </c:pt>
                <c:pt idx="8">
                  <c:v xml:space="preserve">Деятельность в области культуры, спорта, организации досуга и развлечений</c:v>
                </c:pt>
                <c:pt idx="9">
                  <c:v>Прочие</c:v>
                </c:pt>
              </c:strCache>
            </c:strRef>
          </c:cat>
          <c:val>
            <c:numRef>
              <c:f>Лист1!$B$2:$B$11</c:f>
              <c:numCache>
                <c:formatCode>0.00%</c:formatCode>
                <c:ptCount val="10"/>
                <c:pt idx="0">
                  <c:v>0.267</c:v>
                </c:pt>
                <c:pt idx="1">
                  <c:v>0.18</c:v>
                </c:pt>
                <c:pt idx="2">
                  <c:v>0.133</c:v>
                </c:pt>
                <c:pt idx="3">
                  <c:v>0.079</c:v>
                </c:pt>
                <c:pt idx="4">
                  <c:v>0.047</c:v>
                </c:pt>
                <c:pt idx="5">
                  <c:v>0.045</c:v>
                </c:pt>
                <c:pt idx="6">
                  <c:v>0.044</c:v>
                </c:pt>
                <c:pt idx="7">
                  <c:v>0.037</c:v>
                </c:pt>
                <c:pt idx="8">
                  <c:v>0.013</c:v>
                </c:pt>
                <c:pt idx="9">
                  <c:v>0.155</c:v>
                </c:pt>
              </c:numCache>
            </c:numRef>
          </c:val>
        </c:ser>
        <c:dLbls>
          <c:showBubbleSize val="0"/>
          <c:showCatName val="0"/>
          <c:showLeaderLines val="1"/>
          <c:showLegendKey val="0"/>
          <c:showPercent val="0"/>
          <c:showSerName val="0"/>
          <c:showVal val="1"/>
        </c:dLbls>
        <c:firstSliceAng val="0"/>
        <c:holeSize val="75"/>
      </c:doughnutChart>
      <c:spPr bwMode="auto">
        <a:prstGeom prst="rect">
          <a:avLst/>
        </a:prstGeom>
        <a:noFill/>
        <a:ln>
          <a:noFill/>
        </a:ln>
        <a:effectLst/>
      </c:spPr>
    </c:plotArea>
    <c:legend>
      <c:legendPos val="l"/>
      <c:layout/>
      <c:overlay val="0"/>
      <c:spPr bwMode="auto">
        <a:prstGeom prst="rect">
          <a:avLst/>
        </a:prstGeom>
        <a:noFill/>
        <a:ln>
          <a:noFill/>
        </a:ln>
        <a:effectLst/>
      </c:spPr>
      <c:txPr>
        <a:bodyPr rot="0" spcFirstLastPara="1" vertOverflow="ellipsis" vert="horz" wrap="square" anchor="ctr" anchorCtr="1"/>
        <a:lstStyle/>
        <a:p>
          <a:pPr algn="just">
            <a:defRPr sz="800" b="0" i="0" u="none" strike="noStrike">
              <a:solidFill>
                <a:schemeClr val="tx1"/>
              </a:solidFill>
              <a:latin typeface="Liberation Sans"/>
              <a:ea typeface="Liberation Sans"/>
              <a:cs typeface="Liberation Sans"/>
            </a:defRPr>
          </a:pPr>
          <a:endParaRPr lang="ru-RU"/>
        </a:p>
      </c:txPr>
    </c:legend>
    <c:plotVisOnly val="1"/>
    <c:dispBlanksAs val="gap"/>
    <c:showDLblsOverMax val="0"/>
  </c:chart>
  <c:spPr bwMode="auto">
    <a:prstGeom prst="rect">
      <a:avLst/>
    </a:prstGeom>
    <a:solidFill>
      <a:schemeClr val="bg1"/>
    </a:solidFill>
    <a:ln w="9525" cap="flat" cmpd="sng" algn="ctr">
      <a:solidFill>
        <a:schemeClr val="tx1"/>
      </a:solidFill>
      <a:round/>
    </a:ln>
    <a:effectLst/>
  </c:spPr>
  <c:txPr>
    <a:bodyPr/>
    <a:lstStyle/>
    <a:p>
      <a:pPr>
        <a:defRPr sz="800">
          <a:solidFill>
            <a:schemeClr val="tx1"/>
          </a:solidFill>
          <a:latin typeface="Liberation Sans"/>
          <a:ea typeface="Liberation Sans"/>
          <a:cs typeface="Liberation Sans"/>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mc="http://schemas.openxmlformats.org/markup-compatibility/2006" xmlns:c15="http://schemas.microsoft.com/office/drawing/2012/chart" xmlns:c14="http://schemas.microsoft.com/office/drawing/2007/8/2/chart" xmlns:c16r2="http://schemas.microsoft.com/office/drawing/2015/06/chart">
  <c:date1904 val="0"/>
  <c:lang val="ru-RU"/>
  <c:roundedCorners val="0"/>
  <mc:AlternateContent>
    <mc:Choice Requires="c14">
      <c14:style val="102"/>
    </mc:Choice>
    <mc:Fallback>
      <c:style val="2"/>
    </mc:Fallback>
  </mc:AlternateContent>
  <c:chart>
    <c:autoTitleDeleted val="1"/>
    <c:view3D>
      <c:rotX val="15"/>
      <c:rotY val="20"/>
      <c:rAngAx val="0"/>
    </c:view3D>
    <c:floor>
      <c:thickness val="0"/>
      <c:spPr bwMode="auto">
        <a:prstGeom prst="rect">
          <a:avLst/>
        </a:prstGeom>
        <a:noFill/>
        <a:ln>
          <a:noFill/>
          <a:bevel/>
        </a:ln>
        <a:effectLst/>
      </c:spPr>
    </c:floor>
    <c:sideWall>
      <c:thickness val="0"/>
      <c:spPr bwMode="auto">
        <a:prstGeom prst="rect">
          <a:avLst/>
        </a:prstGeom>
        <a:noFill/>
        <a:ln>
          <a:noFill/>
        </a:ln>
        <a:effectLst/>
      </c:spPr>
    </c:sideWall>
    <c:backWall>
      <c:thickness val="0"/>
      <c:spPr bwMode="auto">
        <a:prstGeom prst="rect">
          <a:avLst/>
        </a:prstGeom>
        <a:noFill/>
        <a:ln>
          <a:noFill/>
        </a:ln>
        <a:effectLst/>
      </c:spPr>
    </c:backWall>
    <c:plotArea>
      <c:layout/>
      <c:bar3DChart>
        <c:barDir val="bar"/>
        <c:grouping val="percentStacked"/>
        <c:varyColors val="0"/>
        <c:ser>
          <c:idx val="0"/>
          <c:order val="0"/>
          <c:tx>
            <c:strRef>
              <c:f>Лист1!$B$1</c:f>
              <c:strCache>
                <c:ptCount val="1"/>
                <c:pt idx="0">
                  <c:v xml:space="preserve">Добыча полезных ископаемых, %</c:v>
                </c:pt>
              </c:strCache>
            </c:strRef>
          </c:tx>
          <c:spPr bwMode="auto">
            <a:prstGeom prst="rect">
              <a:avLst/>
            </a:prstGeom>
            <a:solidFill>
              <a:srgbClr val="0070C0"/>
            </a:solidFill>
            <a:ln>
              <a:solidFill>
                <a:schemeClr val="tx1"/>
              </a:solidFill>
            </a:ln>
            <a:effectLst/>
          </c:spPr>
          <c:invertIfNegative val="0"/>
          <c:dLbls>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dLbls>
          <c:cat>
            <c:strRef>
              <c:f>Лист1!$A$2:$A$4</c:f>
              <c:strCache>
                <c:ptCount val="3"/>
                <c:pt idx="0">
                  <c:v xml:space="preserve">2020 год</c:v>
                </c:pt>
                <c:pt idx="1">
                  <c:v xml:space="preserve">2021 год</c:v>
                </c:pt>
                <c:pt idx="2">
                  <c:v xml:space="preserve">2022 год</c:v>
                </c:pt>
              </c:strCache>
            </c:strRef>
          </c:cat>
          <c:val>
            <c:numRef>
              <c:f>Лист1!$B$2:$B$4</c:f>
              <c:numCache>
                <c:formatCode>General</c:formatCode>
                <c:ptCount val="3"/>
                <c:pt idx="0">
                  <c:v>70.7</c:v>
                </c:pt>
                <c:pt idx="1">
                  <c:v>70.5</c:v>
                </c:pt>
                <c:pt idx="2">
                  <c:v>72.1</c:v>
                </c:pt>
              </c:numCache>
            </c:numRef>
          </c:val>
        </c:ser>
        <c:ser>
          <c:idx val="1"/>
          <c:order val="1"/>
          <c:tx>
            <c:strRef>
              <c:f>Лист1!$C$1</c:f>
              <c:strCache>
                <c:ptCount val="1"/>
                <c:pt idx="0">
                  <c:v xml:space="preserve">Обеспечение электрической энергией, газом и паром; кондиционирование воздуха, %</c:v>
                </c:pt>
              </c:strCache>
            </c:strRef>
          </c:tx>
          <c:spPr bwMode="auto">
            <a:prstGeom prst="rect">
              <a:avLst/>
            </a:prstGeom>
            <a:solidFill>
              <a:srgbClr val="FF0000"/>
            </a:solidFill>
            <a:ln>
              <a:solidFill>
                <a:schemeClr val="tx1"/>
              </a:solidFill>
            </a:ln>
            <a:effectLst/>
          </c:spPr>
          <c:invertIfNegative val="0"/>
          <c:dLbls>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dLbls>
          <c:cat>
            <c:strRef>
              <c:f>Лист1!$A$2:$A$4</c:f>
              <c:strCache>
                <c:ptCount val="3"/>
                <c:pt idx="0">
                  <c:v xml:space="preserve">2020 год</c:v>
                </c:pt>
                <c:pt idx="1">
                  <c:v xml:space="preserve">2021 год</c:v>
                </c:pt>
                <c:pt idx="2">
                  <c:v xml:space="preserve">2022 год</c:v>
                </c:pt>
              </c:strCache>
            </c:strRef>
          </c:cat>
          <c:val>
            <c:numRef>
              <c:f>Лист1!$C$2:$C$4</c:f>
              <c:numCache>
                <c:formatCode>General</c:formatCode>
                <c:ptCount val="3"/>
                <c:pt idx="0">
                  <c:v>24.4</c:v>
                </c:pt>
                <c:pt idx="1">
                  <c:v>22.1</c:v>
                </c:pt>
                <c:pt idx="2">
                  <c:v>22</c:v>
                </c:pt>
              </c:numCache>
            </c:numRef>
          </c:val>
        </c:ser>
        <c:ser>
          <c:idx val="2"/>
          <c:order val="2"/>
          <c:tx>
            <c:strRef>
              <c:f>Лист1!$D$1</c:f>
              <c:strCache>
                <c:ptCount val="1"/>
                <c:pt idx="0">
                  <c:v xml:space="preserve">Обрабатывающее производство, %</c:v>
                </c:pt>
              </c:strCache>
            </c:strRef>
          </c:tx>
          <c:spPr bwMode="auto">
            <a:prstGeom prst="rect">
              <a:avLst/>
            </a:prstGeom>
            <a:solidFill>
              <a:schemeClr val="accent4">
                <a:lumMod val="50000"/>
              </a:schemeClr>
            </a:solidFill>
            <a:ln>
              <a:solidFill>
                <a:schemeClr val="tx1"/>
              </a:solidFill>
            </a:ln>
            <a:effectLst/>
          </c:spPr>
          <c:invertIfNegative val="0"/>
          <c:dLbls>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dLbls>
          <c:cat>
            <c:strRef>
              <c:f>Лист1!$A$2:$A$4</c:f>
              <c:strCache>
                <c:ptCount val="3"/>
                <c:pt idx="0">
                  <c:v xml:space="preserve">2020 год</c:v>
                </c:pt>
                <c:pt idx="1">
                  <c:v xml:space="preserve">2021 год</c:v>
                </c:pt>
                <c:pt idx="2">
                  <c:v xml:space="preserve">2022 год</c:v>
                </c:pt>
              </c:strCache>
            </c:strRef>
          </c:cat>
          <c:val>
            <c:numRef>
              <c:f>Лист1!$D$2:$D$4</c:f>
              <c:numCache>
                <c:formatCode>General</c:formatCode>
                <c:ptCount val="3"/>
                <c:pt idx="0">
                  <c:v>3</c:v>
                </c:pt>
                <c:pt idx="1">
                  <c:v>5.6</c:v>
                </c:pt>
                <c:pt idx="2">
                  <c:v>4.3</c:v>
                </c:pt>
              </c:numCache>
            </c:numRef>
          </c:val>
        </c:ser>
        <c:ser>
          <c:idx val="3"/>
          <c:order val="3"/>
          <c:tx>
            <c:strRef>
              <c:f>Лист1!$E$1</c:f>
              <c:strCache>
                <c:ptCount val="1"/>
                <c:pt idx="0">
                  <c:v xml:space="preserve">Водоснабжение; водоотведение, организация сбора и утилизации отходов, деятельность по ликвидаци изагрязнений, %</c:v>
                </c:pt>
              </c:strCache>
            </c:strRef>
          </c:tx>
          <c:spPr bwMode="auto">
            <a:prstGeom prst="rect">
              <a:avLst/>
            </a:prstGeom>
            <a:solidFill>
              <a:srgbClr val="00B050"/>
            </a:solidFill>
            <a:ln>
              <a:solidFill>
                <a:schemeClr val="tx1"/>
              </a:solidFill>
            </a:ln>
            <a:effectLst/>
          </c:spPr>
          <c:invertIfNegative val="0"/>
          <c:dLbls>
            <c:dLbl>
              <c:idx val="0"/>
              <c:layout>
                <c:manualLayout>
                  <c:x val="0.047000"/>
                  <c:y val="0.016920"/>
                </c:manualLayout>
              </c:layout>
              <c:showBubbleSize val="0"/>
              <c:showCatName val="0"/>
              <c:showLegendKey val="0"/>
              <c:showPercent val="0"/>
              <c:showSerName val="0"/>
              <c:showVal val="1"/>
            </c:dLbl>
            <c:dLbl>
              <c:idx val="1"/>
              <c:layout>
                <c:manualLayout>
                  <c:x val="0.047000"/>
                  <c:y val="0.000000"/>
                </c:manualLayout>
              </c:layout>
              <c:showBubbleSize val="0"/>
              <c:showCatName val="0"/>
              <c:showLegendKey val="0"/>
              <c:showPercent val="0"/>
              <c:showSerName val="0"/>
              <c:showVal val="1"/>
            </c:dLbl>
            <c:dLbl>
              <c:idx val="2"/>
              <c:layout>
                <c:manualLayout>
                  <c:x val="0.044870"/>
                  <c:y val="0.003380"/>
                </c:manualLayout>
              </c:layout>
              <c:showBubbleSize val="0"/>
              <c:showCatName val="0"/>
              <c:showLegendKey val="0"/>
              <c:showPercent val="0"/>
              <c:showSerName val="0"/>
              <c:showVal val="1"/>
            </c:dLbl>
            <c:showBubbleSize val="0"/>
            <c:showCatName val="0"/>
            <c:showLeaderLines val="0"/>
            <c:showLegendKey val="0"/>
            <c:showPercent val="0"/>
            <c:showSerName val="0"/>
            <c:showVal val="1"/>
            <c:spPr bwMode="auto">
              <a:prstGeom prst="rect">
                <a:avLst/>
              </a:prstGeom>
              <a:noFill/>
              <a:ln>
                <a:noFill/>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dLbls>
          <c:cat>
            <c:strRef>
              <c:f>Лист1!$A$2:$A$4</c:f>
              <c:strCache>
                <c:ptCount val="3"/>
                <c:pt idx="0">
                  <c:v xml:space="preserve">2020 год</c:v>
                </c:pt>
                <c:pt idx="1">
                  <c:v xml:space="preserve">2021 год</c:v>
                </c:pt>
                <c:pt idx="2">
                  <c:v xml:space="preserve">2022 год</c:v>
                </c:pt>
              </c:strCache>
            </c:strRef>
          </c:cat>
          <c:val>
            <c:numRef>
              <c:f>Лист1!$E$2:$E$4</c:f>
              <c:numCache>
                <c:formatCode>General</c:formatCode>
                <c:ptCount val="3"/>
                <c:pt idx="0">
                  <c:v>1.9</c:v>
                </c:pt>
                <c:pt idx="1">
                  <c:v>1.8</c:v>
                </c:pt>
                <c:pt idx="2">
                  <c:v>1.6</c:v>
                </c:pt>
              </c:numCache>
            </c:numRef>
          </c:val>
        </c:ser>
        <c:dLbls>
          <c:showBubbleSize val="0"/>
          <c:showCatName val="0"/>
          <c:showLeaderLines val="0"/>
          <c:showLegendKey val="0"/>
          <c:showPercent val="0"/>
          <c:showSerName val="0"/>
          <c:showVal val="1"/>
        </c:dLbls>
        <c:gapWidth val="182"/>
        <c:shape val="box"/>
        <c:axId val="173233664"/>
        <c:axId val="152143552"/>
      </c:bar3DChart>
      <c:catAx>
        <c:axId val="173233664"/>
        <c:scaling>
          <c:orientation val="minMax"/>
        </c:scaling>
        <c:delete val="0"/>
        <c:axPos val="l"/>
        <c:numFmt formatCode="General" sourceLinked="1"/>
        <c:majorTickMark val="none"/>
        <c:minorTickMark val="none"/>
        <c:tickLblPos val="nextTo"/>
        <c:spPr bwMode="auto">
          <a:prstGeom prst="rect">
            <a:avLst/>
          </a:prstGeom>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crossAx val="152143552"/>
        <c:crosses val="autoZero"/>
        <c:auto val="1"/>
        <c:lblAlgn val="ctr"/>
        <c:lblOffset val="100"/>
        <c:noMultiLvlLbl val="0"/>
      </c:catAx>
      <c:valAx>
        <c:axId val="152143552"/>
        <c:scaling>
          <c:orientation val="minMax"/>
        </c:scaling>
        <c:delete val="0"/>
        <c:axPos val="b"/>
        <c:numFmt formatCode="0%" sourceLinked="1"/>
        <c:majorTickMark val="none"/>
        <c:minorTickMark val="none"/>
        <c:tickLblPos val="nextTo"/>
        <c:spPr bwMode="auto">
          <a:prstGeom prst="rect">
            <a:avLst/>
          </a:prstGeom>
          <a:noFill/>
          <a:ln>
            <a:noFill/>
          </a:ln>
          <a:effectLst/>
        </c:spPr>
        <c:txPr>
          <a:bodyPr rot="-6000000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crossAx val="173233664"/>
        <c:crosses val="autoZero"/>
        <c:crossBetween val="between"/>
      </c:valAx>
      <c:spPr bwMode="auto">
        <a:prstGeom prst="rect">
          <a:avLst/>
        </a:prstGeom>
        <a:noFill/>
        <a:ln>
          <a:noFill/>
        </a:ln>
        <a:effectLst/>
      </c:spPr>
    </c:plotArea>
    <c:legend>
      <c:legendPos val="b"/>
      <c:layout>
        <c:manualLayout>
          <c:xMode val="edge"/>
          <c:yMode val="edge"/>
          <c:x val="0.010760"/>
          <c:y val="0.669850"/>
          <c:w val="0.974200"/>
          <c:h val="0.309830"/>
        </c:manualLayout>
      </c:layout>
      <c:overlay val="0"/>
      <c:spPr bwMode="auto">
        <a:prstGeom prst="rect">
          <a:avLst/>
        </a:prstGeom>
        <a:noFill/>
        <a:ln w="6349">
          <a:noFill/>
          <a:prstDash val="solid"/>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legend>
    <c:plotVisOnly val="1"/>
    <c:dispBlanksAs val="gap"/>
    <c:showDLblsOverMax val="0"/>
  </c:chart>
  <c:spPr bwMode="auto">
    <a:prstGeom prst="rect">
      <a:avLst/>
    </a:prstGeom>
    <a:solidFill>
      <a:schemeClr val="bg1"/>
    </a:solidFill>
    <a:ln w="9525" cap="flat" cmpd="sng" algn="ctr">
      <a:solidFill>
        <a:schemeClr val="tx1"/>
      </a:solidFill>
      <a:round/>
    </a:ln>
    <a:effectLst/>
  </c:spPr>
  <c:txPr>
    <a:bodyPr/>
    <a:lstStyle/>
    <a:p>
      <a:pPr>
        <a:defRPr>
          <a:solidFill>
            <a:schemeClr val="tx1"/>
          </a:solidFill>
          <a:latin typeface="Liberation Sans"/>
          <a:ea typeface="Liberation Sans"/>
          <a:cs typeface="Liberation Sans"/>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mc="http://schemas.openxmlformats.org/markup-compatibility/2006" xmlns:c15="http://schemas.microsoft.com/office/drawing/2012/chart" xmlns:c14="http://schemas.microsoft.com/office/drawing/2007/8/2/chart" xmlns:c16r2="http://schemas.microsoft.com/office/drawing/2015/06/chart">
  <c:date1904 val="0"/>
  <c:lang val="ru-RU"/>
  <c:roundedCorners val="0"/>
  <mc:AlternateContent>
    <mc:Choice Requires="c14">
      <c14:style val="102"/>
    </mc:Choice>
    <mc:Fallback>
      <c:style val="2"/>
    </mc:Fallback>
  </mc:AlternateContent>
  <c:chart>
    <c:autoTitleDeleted val="1"/>
    <c:plotArea>
      <c:layout/>
      <c:lineChart>
        <c:grouping val="standard"/>
        <c:varyColors val="0"/>
        <c:ser>
          <c:idx val="0"/>
          <c:order val="0"/>
          <c:tx>
            <c:strRef>
              <c:f xml:space="preserve">'По типам ТС'!$DXM$2</c:f>
              <c:strCache>
                <c:ptCount val="1"/>
                <c:pt idx="0">
                  <c:v xml:space="preserve">Фактическая интенсивность ТС в течение суток (суммарно в обследуемых узлах)</c:v>
                </c:pt>
              </c:strCache>
            </c:strRef>
          </c:tx>
          <c:spPr bwMode="auto">
            <a:prstGeom prst="rect">
              <a:avLst/>
            </a:prstGeom>
            <a:ln w="28575" cap="rnd">
              <a:solidFill>
                <a:srgbClr val="C00000"/>
              </a:solidFill>
              <a:round/>
            </a:ln>
            <a:effectLst/>
          </c:spPr>
          <c:marker>
            <c:symbol val="none"/>
          </c:marker>
          <c:cat>
            <c:numRef>
              <c:f xml:space="preserve">'По типам ТС'!$DXL$3:$DXL$98</c:f>
              <c:numCache>
                <c:formatCode>h:mm;@</c:formatCode>
                <c:ptCount val="96"/>
                <c:pt idx="0">
                  <c:v>0</c:v>
                </c:pt>
                <c:pt idx="1">
                  <c:v>0.010416666666666666</c:v>
                </c:pt>
                <c:pt idx="2">
                  <c:v>0.020833333333333332</c:v>
                </c:pt>
                <c:pt idx="3">
                  <c:v>0.03125</c:v>
                </c:pt>
                <c:pt idx="4">
                  <c:v>0.0416666666666667</c:v>
                </c:pt>
                <c:pt idx="5">
                  <c:v>0.0520833333333333</c:v>
                </c:pt>
                <c:pt idx="6">
                  <c:v>0.0625</c:v>
                </c:pt>
                <c:pt idx="7">
                  <c:v>0.0729166666666667</c:v>
                </c:pt>
                <c:pt idx="8">
                  <c:v>0.0833333333333333</c:v>
                </c:pt>
                <c:pt idx="9">
                  <c:v>0.09375</c:v>
                </c:pt>
                <c:pt idx="10">
                  <c:v>0.104166666666667</c:v>
                </c:pt>
                <c:pt idx="11">
                  <c:v>0.114583333333333</c:v>
                </c:pt>
                <c:pt idx="12">
                  <c:v>0.125</c:v>
                </c:pt>
                <c:pt idx="13">
                  <c:v>0.135416666666667</c:v>
                </c:pt>
                <c:pt idx="14">
                  <c:v>0.145833333333333</c:v>
                </c:pt>
                <c:pt idx="15">
                  <c:v>0.15625</c:v>
                </c:pt>
                <c:pt idx="16">
                  <c:v>0.166666666666667</c:v>
                </c:pt>
                <c:pt idx="17">
                  <c:v>0.177083333333333</c:v>
                </c:pt>
                <c:pt idx="18">
                  <c:v>0.1875</c:v>
                </c:pt>
                <c:pt idx="19">
                  <c:v>0.197916666666667</c:v>
                </c:pt>
                <c:pt idx="20">
                  <c:v>0.208333333333333</c:v>
                </c:pt>
                <c:pt idx="21">
                  <c:v>0.21875</c:v>
                </c:pt>
                <c:pt idx="22">
                  <c:v>0.229166666666667</c:v>
                </c:pt>
                <c:pt idx="23">
                  <c:v>0.239583333333333</c:v>
                </c:pt>
                <c:pt idx="24">
                  <c:v>0.25</c:v>
                </c:pt>
                <c:pt idx="25">
                  <c:v>0.260416666666667</c:v>
                </c:pt>
                <c:pt idx="26">
                  <c:v>0.270833333333333</c:v>
                </c:pt>
                <c:pt idx="27">
                  <c:v>0.28125</c:v>
                </c:pt>
                <c:pt idx="28">
                  <c:v>0.291666666666667</c:v>
                </c:pt>
                <c:pt idx="29">
                  <c:v>0.302083333333333</c:v>
                </c:pt>
                <c:pt idx="30">
                  <c:v>0.3125</c:v>
                </c:pt>
                <c:pt idx="31">
                  <c:v>0.322916666666667</c:v>
                </c:pt>
                <c:pt idx="32">
                  <c:v>0.333333333333333</c:v>
                </c:pt>
                <c:pt idx="33">
                  <c:v>0.34375</c:v>
                </c:pt>
                <c:pt idx="34">
                  <c:v>0.354166666666667</c:v>
                </c:pt>
                <c:pt idx="35">
                  <c:v>0.364583333333333</c:v>
                </c:pt>
                <c:pt idx="36">
                  <c:v>0.375</c:v>
                </c:pt>
                <c:pt idx="37">
                  <c:v>0.385416666666667</c:v>
                </c:pt>
                <c:pt idx="38">
                  <c:v>0.395833333333333</c:v>
                </c:pt>
                <c:pt idx="39">
                  <c:v>0.40625</c:v>
                </c:pt>
                <c:pt idx="40">
                  <c:v>0.416666666666667</c:v>
                </c:pt>
                <c:pt idx="41">
                  <c:v>0.427083333333333</c:v>
                </c:pt>
                <c:pt idx="42">
                  <c:v>0.4375</c:v>
                </c:pt>
                <c:pt idx="43">
                  <c:v>0.447916666666667</c:v>
                </c:pt>
                <c:pt idx="44">
                  <c:v>0.458333333333333</c:v>
                </c:pt>
                <c:pt idx="45">
                  <c:v>0.46875</c:v>
                </c:pt>
                <c:pt idx="46">
                  <c:v>0.479166666666667</c:v>
                </c:pt>
                <c:pt idx="47">
                  <c:v>0.489583333333333</c:v>
                </c:pt>
                <c:pt idx="48">
                  <c:v>0.5</c:v>
                </c:pt>
                <c:pt idx="49">
                  <c:v>0.510416666666667</c:v>
                </c:pt>
                <c:pt idx="50">
                  <c:v>0.520833333333333</c:v>
                </c:pt>
                <c:pt idx="51">
                  <c:v>0.53125</c:v>
                </c:pt>
                <c:pt idx="52">
                  <c:v>0.541666666666667</c:v>
                </c:pt>
                <c:pt idx="53">
                  <c:v>0.552083333333333</c:v>
                </c:pt>
                <c:pt idx="54">
                  <c:v>0.5625</c:v>
                </c:pt>
                <c:pt idx="55">
                  <c:v>0.572916666666667</c:v>
                </c:pt>
                <c:pt idx="56">
                  <c:v>0.583333333333333</c:v>
                </c:pt>
                <c:pt idx="57">
                  <c:v>0.59375</c:v>
                </c:pt>
                <c:pt idx="58">
                  <c:v>0.604166666666667</c:v>
                </c:pt>
                <c:pt idx="59">
                  <c:v>0.614583333333333</c:v>
                </c:pt>
                <c:pt idx="60">
                  <c:v>0.625</c:v>
                </c:pt>
                <c:pt idx="61">
                  <c:v>0.635416666666667</c:v>
                </c:pt>
                <c:pt idx="62">
                  <c:v>0.645833333333333</c:v>
                </c:pt>
                <c:pt idx="63">
                  <c:v>0.65625</c:v>
                </c:pt>
                <c:pt idx="64">
                  <c:v>0.666666666666667</c:v>
                </c:pt>
                <c:pt idx="65">
                  <c:v>0.677083333333333</c:v>
                </c:pt>
                <c:pt idx="66">
                  <c:v>0.6875</c:v>
                </c:pt>
                <c:pt idx="67">
                  <c:v>0.697916666666667</c:v>
                </c:pt>
                <c:pt idx="68">
                  <c:v>0.708333333333333</c:v>
                </c:pt>
                <c:pt idx="69">
                  <c:v>0.71875</c:v>
                </c:pt>
                <c:pt idx="70">
                  <c:v>0.729166666666667</c:v>
                </c:pt>
                <c:pt idx="71">
                  <c:v>0.739583333333333</c:v>
                </c:pt>
                <c:pt idx="72">
                  <c:v>0.75</c:v>
                </c:pt>
                <c:pt idx="73">
                  <c:v>0.760416666666667</c:v>
                </c:pt>
                <c:pt idx="74">
                  <c:v>0.770833333333333</c:v>
                </c:pt>
                <c:pt idx="75">
                  <c:v>0.78125</c:v>
                </c:pt>
                <c:pt idx="76">
                  <c:v>0.791666666666667</c:v>
                </c:pt>
                <c:pt idx="77">
                  <c:v>0.802083333333333</c:v>
                </c:pt>
                <c:pt idx="78">
                  <c:v>0.8125</c:v>
                </c:pt>
                <c:pt idx="79">
                  <c:v>0.822916666666667</c:v>
                </c:pt>
                <c:pt idx="80">
                  <c:v>0.833333333333333</c:v>
                </c:pt>
                <c:pt idx="81">
                  <c:v>0.84375</c:v>
                </c:pt>
                <c:pt idx="82">
                  <c:v>0.854166666666667</c:v>
                </c:pt>
                <c:pt idx="83">
                  <c:v>0.864583333333333</c:v>
                </c:pt>
                <c:pt idx="84">
                  <c:v>0.875</c:v>
                </c:pt>
                <c:pt idx="85">
                  <c:v>0.885416666666667</c:v>
                </c:pt>
                <c:pt idx="86">
                  <c:v>0.895833333333333</c:v>
                </c:pt>
                <c:pt idx="87">
                  <c:v>0.90625</c:v>
                </c:pt>
                <c:pt idx="88">
                  <c:v>0.916666666666667</c:v>
                </c:pt>
                <c:pt idx="89">
                  <c:v>0.927083333333333</c:v>
                </c:pt>
                <c:pt idx="90">
                  <c:v>0.9375</c:v>
                </c:pt>
                <c:pt idx="91">
                  <c:v>0.947916666666667</c:v>
                </c:pt>
                <c:pt idx="92">
                  <c:v>0.958333333333333</c:v>
                </c:pt>
                <c:pt idx="93">
                  <c:v>0.96875</c:v>
                </c:pt>
                <c:pt idx="94">
                  <c:v>0.979166666666667</c:v>
                </c:pt>
                <c:pt idx="95">
                  <c:v>0.989583333333333</c:v>
                </c:pt>
              </c:numCache>
            </c:numRef>
          </c:cat>
          <c:val>
            <c:numRef>
              <c:f xml:space="preserve">'По типам ТС'!$DXM$3:$DXM$98</c:f>
              <c:numCache>
                <c:formatCode>General</c:formatCode>
                <c:ptCount val="96"/>
                <c:pt idx="0">
                  <c:v>495</c:v>
                </c:pt>
                <c:pt idx="1">
                  <c:v>418</c:v>
                </c:pt>
                <c:pt idx="2">
                  <c:v>364</c:v>
                </c:pt>
                <c:pt idx="3">
                  <c:v>325</c:v>
                </c:pt>
                <c:pt idx="4">
                  <c:v>313</c:v>
                </c:pt>
                <c:pt idx="5">
                  <c:v>225</c:v>
                </c:pt>
                <c:pt idx="6">
                  <c:v>205</c:v>
                </c:pt>
                <c:pt idx="7">
                  <c:v>183</c:v>
                </c:pt>
                <c:pt idx="8">
                  <c:v>187</c:v>
                </c:pt>
                <c:pt idx="9">
                  <c:v>122</c:v>
                </c:pt>
                <c:pt idx="10">
                  <c:v>112</c:v>
                </c:pt>
                <c:pt idx="11">
                  <c:v>121</c:v>
                </c:pt>
                <c:pt idx="12">
                  <c:v>130</c:v>
                </c:pt>
                <c:pt idx="13">
                  <c:v>106</c:v>
                </c:pt>
                <c:pt idx="14">
                  <c:v>101</c:v>
                </c:pt>
                <c:pt idx="15">
                  <c:v>101</c:v>
                </c:pt>
                <c:pt idx="16">
                  <c:v>87</c:v>
                </c:pt>
                <c:pt idx="17">
                  <c:v>98</c:v>
                </c:pt>
                <c:pt idx="18">
                  <c:v>145</c:v>
                </c:pt>
                <c:pt idx="19">
                  <c:v>187</c:v>
                </c:pt>
                <c:pt idx="20">
                  <c:v>301</c:v>
                </c:pt>
                <c:pt idx="21">
                  <c:v>299</c:v>
                </c:pt>
                <c:pt idx="22">
                  <c:v>445</c:v>
                </c:pt>
                <c:pt idx="23">
                  <c:v>669</c:v>
                </c:pt>
                <c:pt idx="24">
                  <c:v>793</c:v>
                </c:pt>
                <c:pt idx="25">
                  <c:v>952</c:v>
                </c:pt>
                <c:pt idx="26">
                  <c:v>1383</c:v>
                </c:pt>
                <c:pt idx="27">
                  <c:v>1845</c:v>
                </c:pt>
                <c:pt idx="28">
                  <c:v>2696</c:v>
                </c:pt>
                <c:pt idx="29">
                  <c:v>3868</c:v>
                </c:pt>
                <c:pt idx="30">
                  <c:v>5080</c:v>
                </c:pt>
                <c:pt idx="31">
                  <c:v>5706</c:v>
                </c:pt>
                <c:pt idx="32">
                  <c:v>5768</c:v>
                </c:pt>
                <c:pt idx="33">
                  <c:v>5652</c:v>
                </c:pt>
                <c:pt idx="34">
                  <c:v>4504</c:v>
                </c:pt>
                <c:pt idx="35">
                  <c:v>3801</c:v>
                </c:pt>
                <c:pt idx="36">
                  <c:v>3175</c:v>
                </c:pt>
                <c:pt idx="37">
                  <c:v>3006</c:v>
                </c:pt>
                <c:pt idx="38">
                  <c:v>3089</c:v>
                </c:pt>
                <c:pt idx="39">
                  <c:v>3106</c:v>
                </c:pt>
                <c:pt idx="40">
                  <c:v>2993</c:v>
                </c:pt>
                <c:pt idx="41">
                  <c:v>3118</c:v>
                </c:pt>
                <c:pt idx="42">
                  <c:v>3276</c:v>
                </c:pt>
                <c:pt idx="43">
                  <c:v>3176</c:v>
                </c:pt>
                <c:pt idx="44">
                  <c:v>3314</c:v>
                </c:pt>
                <c:pt idx="45">
                  <c:v>3388</c:v>
                </c:pt>
                <c:pt idx="46">
                  <c:v>3576</c:v>
                </c:pt>
                <c:pt idx="47">
                  <c:v>4070</c:v>
                </c:pt>
                <c:pt idx="48">
                  <c:v>4171</c:v>
                </c:pt>
                <c:pt idx="49">
                  <c:v>4291</c:v>
                </c:pt>
                <c:pt idx="50">
                  <c:v>5022</c:v>
                </c:pt>
                <c:pt idx="51">
                  <c:v>4413</c:v>
                </c:pt>
                <c:pt idx="52">
                  <c:v>5062</c:v>
                </c:pt>
                <c:pt idx="53">
                  <c:v>4246</c:v>
                </c:pt>
                <c:pt idx="54">
                  <c:v>4621</c:v>
                </c:pt>
                <c:pt idx="55">
                  <c:v>5472</c:v>
                </c:pt>
                <c:pt idx="56">
                  <c:v>5118</c:v>
                </c:pt>
                <c:pt idx="57">
                  <c:v>5054</c:v>
                </c:pt>
                <c:pt idx="58">
                  <c:v>4232</c:v>
                </c:pt>
                <c:pt idx="59">
                  <c:v>3881</c:v>
                </c:pt>
                <c:pt idx="60">
                  <c:v>3667</c:v>
                </c:pt>
                <c:pt idx="61">
                  <c:v>3685</c:v>
                </c:pt>
                <c:pt idx="62">
                  <c:v>3750</c:v>
                </c:pt>
                <c:pt idx="63">
                  <c:v>3827</c:v>
                </c:pt>
                <c:pt idx="64">
                  <c:v>3780</c:v>
                </c:pt>
                <c:pt idx="65">
                  <c:v>3806</c:v>
                </c:pt>
                <c:pt idx="66">
                  <c:v>4050</c:v>
                </c:pt>
                <c:pt idx="67">
                  <c:v>4089</c:v>
                </c:pt>
                <c:pt idx="68">
                  <c:v>4418</c:v>
                </c:pt>
                <c:pt idx="69">
                  <c:v>4623</c:v>
                </c:pt>
                <c:pt idx="70">
                  <c:v>5046</c:v>
                </c:pt>
                <c:pt idx="71">
                  <c:v>5201</c:v>
                </c:pt>
                <c:pt idx="72">
                  <c:v>5722</c:v>
                </c:pt>
                <c:pt idx="73">
                  <c:v>5726</c:v>
                </c:pt>
                <c:pt idx="74">
                  <c:v>5350</c:v>
                </c:pt>
                <c:pt idx="75">
                  <c:v>4877</c:v>
                </c:pt>
                <c:pt idx="76">
                  <c:v>4565</c:v>
                </c:pt>
                <c:pt idx="77">
                  <c:v>4388</c:v>
                </c:pt>
                <c:pt idx="78">
                  <c:v>4085</c:v>
                </c:pt>
                <c:pt idx="79">
                  <c:v>3589</c:v>
                </c:pt>
                <c:pt idx="80">
                  <c:v>3481</c:v>
                </c:pt>
                <c:pt idx="81">
                  <c:v>3227</c:v>
                </c:pt>
                <c:pt idx="82">
                  <c:v>2899</c:v>
                </c:pt>
                <c:pt idx="83">
                  <c:v>2796</c:v>
                </c:pt>
                <c:pt idx="84">
                  <c:v>2548</c:v>
                </c:pt>
                <c:pt idx="85">
                  <c:v>2306</c:v>
                </c:pt>
                <c:pt idx="86">
                  <c:v>2113</c:v>
                </c:pt>
                <c:pt idx="87">
                  <c:v>1845</c:v>
                </c:pt>
                <c:pt idx="88">
                  <c:v>1736</c:v>
                </c:pt>
                <c:pt idx="89">
                  <c:v>1530</c:v>
                </c:pt>
                <c:pt idx="90">
                  <c:v>1314</c:v>
                </c:pt>
                <c:pt idx="91">
                  <c:v>1099</c:v>
                </c:pt>
                <c:pt idx="92">
                  <c:v>989</c:v>
                </c:pt>
                <c:pt idx="93">
                  <c:v>801</c:v>
                </c:pt>
                <c:pt idx="94">
                  <c:v>678</c:v>
                </c:pt>
                <c:pt idx="95">
                  <c:v>321</c:v>
                </c:pt>
              </c:numCache>
            </c:numRef>
          </c:val>
          <c:smooth val="1"/>
        </c:ser>
        <c:dLbls>
          <c:showBubbleSize val="0"/>
          <c:showCatName val="0"/>
          <c:showLeaderLines val="0"/>
          <c:showLegendKey val="0"/>
          <c:showPercent val="0"/>
          <c:showSerName val="0"/>
          <c:showVal val="0"/>
        </c:dLbls>
        <c:smooth val="0"/>
        <c:axId val="177379328"/>
        <c:axId val="152150592"/>
      </c:lineChart>
      <c:catAx>
        <c:axId val="177379328"/>
        <c:scaling>
          <c:orientation val="minMax"/>
        </c:scaling>
        <c:delete val="0"/>
        <c:axPos val="b"/>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a:solidFill>
                      <a:schemeClr val="tx1"/>
                    </a:solidFill>
                    <a:latin typeface="Liberation Sans"/>
                    <a:ea typeface="Liberation Sans"/>
                    <a:cs typeface="Liberation Sans"/>
                  </a:defRPr>
                </a:pPr>
                <a:r>
                  <a:rPr lang="ru-RU"/>
                  <a:t>Время суток, чч:мм</a:t>
                </a:r>
                <a:endParaRPr/>
              </a:p>
            </c:rich>
          </c:tx>
          <c:layout/>
          <c:overlay val="0"/>
          <c:spPr bwMode="auto">
            <a:prstGeom prst="rect">
              <a:avLst/>
            </a:prstGeom>
            <a:noFill/>
            <a:ln>
              <a:noFill/>
            </a:ln>
            <a:effectLst/>
          </c:spPr>
        </c:title>
        <c:numFmt formatCode="h:mm;@" sourceLinked="1"/>
        <c:majorTickMark val="none"/>
        <c:minorTickMark val="none"/>
        <c:tickLblPos val="nextTo"/>
        <c:spPr bwMode="auto">
          <a:prstGeom prst="rect">
            <a:avLst/>
          </a:prstGeom>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crossAx val="152150592"/>
        <c:crosses val="autoZero"/>
        <c:auto val="1"/>
        <c:lblAlgn val="ctr"/>
        <c:lblOffset val="100"/>
        <c:tickMarkSkip val="8"/>
        <c:noMultiLvlLbl val="0"/>
      </c:catAx>
      <c:valAx>
        <c:axId val="152150592"/>
        <c:scaling>
          <c:orientation val="minMax"/>
        </c:scaling>
        <c:delete val="0"/>
        <c:axPos val="l"/>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numFmt formatCode="General" sourceLinked="1"/>
        <c:majorTickMark val="none"/>
        <c:minorTickMark val="none"/>
        <c:tickLblPos val="nextTo"/>
        <c:spPr bwMode="auto">
          <a:prstGeom prst="rect">
            <a:avLst/>
          </a:prstGeom>
          <a:noFill/>
          <a:ln>
            <a:noFill/>
            <a:miter/>
          </a:ln>
          <a:effectLst/>
        </c:spPr>
        <c:txPr>
          <a:bodyPr rot="-6000000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crossAx val="177379328"/>
        <c:crosses val="autoZero"/>
        <c:crossBetween val="between"/>
      </c:valAx>
      <c:spPr bwMode="auto">
        <a:prstGeom prst="rect">
          <a:avLst/>
        </a:prstGeom>
        <a:noFill/>
        <a:ln>
          <a:noFill/>
        </a:ln>
        <a:effectLst/>
      </c:spPr>
    </c:plotArea>
    <c:legend>
      <c:legendPos val="b"/>
      <c:layout/>
      <c:overlay val="0"/>
      <c:spPr bwMode="auto">
        <a:prstGeom prst="rect">
          <a:avLst/>
        </a:prstGeom>
        <a:noFill/>
        <a:ln>
          <a:noFill/>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legend>
    <c:plotVisOnly val="1"/>
    <c:dispBlanksAs val="gap"/>
    <c:showDLblsOverMax val="0"/>
  </c:chart>
  <c:spPr bwMode="auto">
    <a:prstGeom prst="rect">
      <a:avLst/>
    </a:prstGeom>
    <a:solidFill>
      <a:schemeClr val="bg1"/>
    </a:solidFill>
    <a:ln w="9525" cap="flat" cmpd="sng" algn="ctr">
      <a:solidFill>
        <a:schemeClr val="tx1"/>
      </a:solidFill>
      <a:round/>
    </a:ln>
    <a:effectLst/>
  </c:spPr>
  <c:txPr>
    <a:bodyPr/>
    <a:lstStyle/>
    <a:p>
      <a:pPr>
        <a:defRPr>
          <a:solidFill>
            <a:schemeClr val="tx1"/>
          </a:solidFill>
          <a:latin typeface="Liberation Sans"/>
          <a:ea typeface="Liberation Sans"/>
          <a:cs typeface="Liberation Sans"/>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mc="http://schemas.openxmlformats.org/markup-compatibility/2006" xmlns:c15="http://schemas.microsoft.com/office/drawing/2012/chart" xmlns:c14="http://schemas.microsoft.com/office/drawing/2007/8/2/chart" xmlns:c16r2="http://schemas.microsoft.com/office/drawing/2015/06/chart">
  <c:date1904 val="0"/>
  <c:lang val="ru-RU"/>
  <c:roundedCorners val="0"/>
  <mc:AlternateContent>
    <mc:Choice Requires="c14">
      <c14:style val="102"/>
    </mc:Choice>
    <mc:Fallback>
      <c:style val="2"/>
    </mc:Fallback>
  </mc:AlternateContent>
  <c:chart>
    <c:autoTitleDeleted val="1"/>
    <c:plotArea>
      <c:layout/>
      <c:barChart>
        <c:barDir val="col"/>
        <c:grouping val="stacked"/>
        <c:varyColors val="0"/>
        <c:ser>
          <c:idx val="0"/>
          <c:order val="0"/>
          <c:tx>
            <c:strRef>
              <c:f xml:space="preserve">'По типам ТС'!$EBU$2</c:f>
              <c:strCache>
                <c:ptCount val="1"/>
                <c:pt idx="0">
                  <c:v xml:space="preserve">Легковые а/м и мотоциклы, ед. / час</c:v>
                </c:pt>
              </c:strCache>
            </c:strRef>
          </c:tx>
          <c:spPr bwMode="auto">
            <a:prstGeom prst="rect">
              <a:avLst/>
            </a:prstGeom>
            <a:solidFill>
              <a:schemeClr val="accent4">
                <a:lumMod val="60000"/>
                <a:lumOff val="40000"/>
              </a:schemeClr>
            </a:solidFill>
            <a:ln>
              <a:noFill/>
            </a:ln>
            <a:effectLst/>
          </c:spPr>
          <c:invertIfNegative val="0"/>
          <c:cat>
            <c:numRef>
              <c:f xml:space="preserve">'По типам ТС'!$EBT$3:$EBT$26</c:f>
              <c:numCache>
                <c:formatCode>h:mm;@</c:formatCode>
                <c:ptCount val="24"/>
                <c:pt idx="0">
                  <c:v>0</c:v>
                </c:pt>
                <c:pt idx="1">
                  <c:v>0.041666666666666664</c:v>
                </c:pt>
                <c:pt idx="2">
                  <c:v>0.08333333333333333</c:v>
                </c:pt>
                <c:pt idx="3">
                  <c:v>0.125</c:v>
                </c:pt>
                <c:pt idx="4">
                  <c:v>0.166666666666667</c:v>
                </c:pt>
                <c:pt idx="5">
                  <c:v>0.208333333333333</c:v>
                </c:pt>
                <c:pt idx="6">
                  <c:v>0.25</c:v>
                </c:pt>
                <c:pt idx="7">
                  <c:v>0.291666666666667</c:v>
                </c:pt>
                <c:pt idx="8">
                  <c:v>0.333333333333333</c:v>
                </c:pt>
                <c:pt idx="9">
                  <c:v>0.375</c:v>
                </c:pt>
                <c:pt idx="10">
                  <c:v>0.416666666666667</c:v>
                </c:pt>
                <c:pt idx="11">
                  <c:v>0.458333333333333</c:v>
                </c:pt>
                <c:pt idx="12">
                  <c:v>0.5</c:v>
                </c:pt>
                <c:pt idx="13">
                  <c:v>0.541666666666667</c:v>
                </c:pt>
                <c:pt idx="14">
                  <c:v>0.583333333333333</c:v>
                </c:pt>
                <c:pt idx="15">
                  <c:v>0.625</c:v>
                </c:pt>
                <c:pt idx="16">
                  <c:v>0.666666666666667</c:v>
                </c:pt>
                <c:pt idx="17">
                  <c:v>0.708333333333333</c:v>
                </c:pt>
                <c:pt idx="18">
                  <c:v>0.75</c:v>
                </c:pt>
                <c:pt idx="19">
                  <c:v>0.791666666666667</c:v>
                </c:pt>
                <c:pt idx="20">
                  <c:v>0.833333333333333</c:v>
                </c:pt>
                <c:pt idx="21">
                  <c:v>0.875</c:v>
                </c:pt>
                <c:pt idx="22">
                  <c:v>0.916666666666667</c:v>
                </c:pt>
                <c:pt idx="23">
                  <c:v>0.958333333333333</c:v>
                </c:pt>
              </c:numCache>
            </c:numRef>
          </c:cat>
          <c:val>
            <c:numRef>
              <c:f xml:space="preserve">'По типам ТС'!$EBU$3:$EBU$26</c:f>
              <c:numCache>
                <c:formatCode>#,##0</c:formatCode>
                <c:ptCount val="24"/>
                <c:pt idx="0">
                  <c:v>1533</c:v>
                </c:pt>
                <c:pt idx="1">
                  <c:v>863</c:v>
                </c:pt>
                <c:pt idx="2">
                  <c:v>480</c:v>
                </c:pt>
                <c:pt idx="3">
                  <c:v>379</c:v>
                </c:pt>
                <c:pt idx="4">
                  <c:v>426</c:v>
                </c:pt>
                <c:pt idx="5">
                  <c:v>1350</c:v>
                </c:pt>
                <c:pt idx="6">
                  <c:v>3956</c:v>
                </c:pt>
                <c:pt idx="7">
                  <c:v>14997</c:v>
                </c:pt>
                <c:pt idx="8">
                  <c:v>17594</c:v>
                </c:pt>
                <c:pt idx="9">
                  <c:v>10877</c:v>
                </c:pt>
                <c:pt idx="10">
                  <c:v>11159</c:v>
                </c:pt>
                <c:pt idx="11">
                  <c:v>12865</c:v>
                </c:pt>
                <c:pt idx="12">
                  <c:v>16243</c:v>
                </c:pt>
                <c:pt idx="13">
                  <c:v>17510</c:v>
                </c:pt>
                <c:pt idx="14">
                  <c:v>16407</c:v>
                </c:pt>
                <c:pt idx="15">
                  <c:v>13553</c:v>
                </c:pt>
                <c:pt idx="16">
                  <c:v>14221</c:v>
                </c:pt>
                <c:pt idx="17">
                  <c:v>17471</c:v>
                </c:pt>
                <c:pt idx="18">
                  <c:v>19492</c:v>
                </c:pt>
                <c:pt idx="19">
                  <c:v>15319</c:v>
                </c:pt>
                <c:pt idx="20">
                  <c:v>11528</c:v>
                </c:pt>
                <c:pt idx="21">
                  <c:v>8291</c:v>
                </c:pt>
                <c:pt idx="22">
                  <c:v>5438</c:v>
                </c:pt>
                <c:pt idx="23">
                  <c:v>2663</c:v>
                </c:pt>
              </c:numCache>
            </c:numRef>
          </c:val>
        </c:ser>
        <c:ser>
          <c:idx val="1"/>
          <c:order val="1"/>
          <c:tx>
            <c:strRef>
              <c:f xml:space="preserve">'По типам ТС'!$EBV$2</c:f>
              <c:strCache>
                <c:ptCount val="1"/>
                <c:pt idx="0">
                  <c:v xml:space="preserve">Велосипеды, ед. / час</c:v>
                </c:pt>
              </c:strCache>
            </c:strRef>
          </c:tx>
          <c:spPr bwMode="auto">
            <a:prstGeom prst="rect">
              <a:avLst/>
            </a:prstGeom>
            <a:solidFill>
              <a:srgbClr val="00B050"/>
            </a:solidFill>
            <a:ln>
              <a:noFill/>
            </a:ln>
            <a:effectLst/>
          </c:spPr>
          <c:invertIfNegative val="0"/>
          <c:cat>
            <c:numRef>
              <c:f xml:space="preserve">'По типам ТС'!$EBT$3:$EBT$26</c:f>
              <c:numCache>
                <c:formatCode>h:mm;@</c:formatCode>
                <c:ptCount val="24"/>
                <c:pt idx="0">
                  <c:v>0</c:v>
                </c:pt>
                <c:pt idx="1">
                  <c:v>0.041666666666666664</c:v>
                </c:pt>
                <c:pt idx="2">
                  <c:v>0.08333333333333333</c:v>
                </c:pt>
                <c:pt idx="3">
                  <c:v>0.125</c:v>
                </c:pt>
                <c:pt idx="4">
                  <c:v>0.166666666666667</c:v>
                </c:pt>
                <c:pt idx="5">
                  <c:v>0.208333333333333</c:v>
                </c:pt>
                <c:pt idx="6">
                  <c:v>0.25</c:v>
                </c:pt>
                <c:pt idx="7">
                  <c:v>0.291666666666667</c:v>
                </c:pt>
                <c:pt idx="8">
                  <c:v>0.333333333333333</c:v>
                </c:pt>
                <c:pt idx="9">
                  <c:v>0.375</c:v>
                </c:pt>
                <c:pt idx="10">
                  <c:v>0.416666666666667</c:v>
                </c:pt>
                <c:pt idx="11">
                  <c:v>0.458333333333333</c:v>
                </c:pt>
                <c:pt idx="12">
                  <c:v>0.5</c:v>
                </c:pt>
                <c:pt idx="13">
                  <c:v>0.541666666666667</c:v>
                </c:pt>
                <c:pt idx="14">
                  <c:v>0.583333333333333</c:v>
                </c:pt>
                <c:pt idx="15">
                  <c:v>0.625</c:v>
                </c:pt>
                <c:pt idx="16">
                  <c:v>0.666666666666667</c:v>
                </c:pt>
                <c:pt idx="17">
                  <c:v>0.708333333333333</c:v>
                </c:pt>
                <c:pt idx="18">
                  <c:v>0.75</c:v>
                </c:pt>
                <c:pt idx="19">
                  <c:v>0.791666666666667</c:v>
                </c:pt>
                <c:pt idx="20">
                  <c:v>0.833333333333333</c:v>
                </c:pt>
                <c:pt idx="21">
                  <c:v>0.875</c:v>
                </c:pt>
                <c:pt idx="22">
                  <c:v>0.916666666666667</c:v>
                </c:pt>
                <c:pt idx="23">
                  <c:v>0.958333333333333</c:v>
                </c:pt>
              </c:numCache>
            </c:numRef>
          </c:cat>
          <c:val>
            <c:numRef>
              <c:f xml:space="preserve">'По типам ТС'!$EBV$3:$EBV$26</c:f>
              <c:numCache>
                <c:formatCode>#,##0</c:formatCode>
                <c:ptCount val="24"/>
                <c:pt idx="0">
                  <c:v>0</c:v>
                </c:pt>
                <c:pt idx="1">
                  <c:v>0</c:v>
                </c:pt>
                <c:pt idx="2">
                  <c:v>0</c:v>
                </c:pt>
                <c:pt idx="3">
                  <c:v>0</c:v>
                </c:pt>
                <c:pt idx="4">
                  <c:v>0</c:v>
                </c:pt>
                <c:pt idx="5">
                  <c:v>2</c:v>
                </c:pt>
                <c:pt idx="6">
                  <c:v>1</c:v>
                </c:pt>
                <c:pt idx="7">
                  <c:v>3</c:v>
                </c:pt>
                <c:pt idx="8">
                  <c:v>0</c:v>
                </c:pt>
                <c:pt idx="9">
                  <c:v>1</c:v>
                </c:pt>
                <c:pt idx="10">
                  <c:v>1</c:v>
                </c:pt>
                <c:pt idx="11">
                  <c:v>0</c:v>
                </c:pt>
                <c:pt idx="12">
                  <c:v>0</c:v>
                </c:pt>
                <c:pt idx="13">
                  <c:v>1</c:v>
                </c:pt>
                <c:pt idx="14">
                  <c:v>4</c:v>
                </c:pt>
                <c:pt idx="15">
                  <c:v>4</c:v>
                </c:pt>
                <c:pt idx="16">
                  <c:v>2</c:v>
                </c:pt>
                <c:pt idx="17">
                  <c:v>3</c:v>
                </c:pt>
                <c:pt idx="18">
                  <c:v>1</c:v>
                </c:pt>
                <c:pt idx="19">
                  <c:v>1</c:v>
                </c:pt>
                <c:pt idx="20">
                  <c:v>0</c:v>
                </c:pt>
                <c:pt idx="21">
                  <c:v>0</c:v>
                </c:pt>
                <c:pt idx="22">
                  <c:v>0</c:v>
                </c:pt>
                <c:pt idx="23">
                  <c:v>0</c:v>
                </c:pt>
              </c:numCache>
            </c:numRef>
          </c:val>
        </c:ser>
        <c:ser>
          <c:idx val="2"/>
          <c:order val="2"/>
          <c:tx>
            <c:strRef>
              <c:f xml:space="preserve">'По типам ТС'!$EBW$2</c:f>
              <c:strCache>
                <c:ptCount val="1"/>
                <c:pt idx="0">
                  <c:v xml:space="preserve">Грузовые а/м до 2т, ед. / час</c:v>
                </c:pt>
              </c:strCache>
            </c:strRef>
          </c:tx>
          <c:spPr bwMode="auto">
            <a:prstGeom prst="rect">
              <a:avLst/>
            </a:prstGeom>
            <a:solidFill>
              <a:srgbClr val="00FFFF"/>
            </a:solidFill>
            <a:ln>
              <a:noFill/>
            </a:ln>
            <a:effectLst/>
          </c:spPr>
          <c:invertIfNegative val="0"/>
          <c:cat>
            <c:numRef>
              <c:f xml:space="preserve">'По типам ТС'!$EBT$3:$EBT$26</c:f>
              <c:numCache>
                <c:formatCode>h:mm;@</c:formatCode>
                <c:ptCount val="24"/>
                <c:pt idx="0">
                  <c:v>0</c:v>
                </c:pt>
                <c:pt idx="1">
                  <c:v>0.041666666666666664</c:v>
                </c:pt>
                <c:pt idx="2">
                  <c:v>0.08333333333333333</c:v>
                </c:pt>
                <c:pt idx="3">
                  <c:v>0.125</c:v>
                </c:pt>
                <c:pt idx="4">
                  <c:v>0.166666666666667</c:v>
                </c:pt>
                <c:pt idx="5">
                  <c:v>0.208333333333333</c:v>
                </c:pt>
                <c:pt idx="6">
                  <c:v>0.25</c:v>
                </c:pt>
                <c:pt idx="7">
                  <c:v>0.291666666666667</c:v>
                </c:pt>
                <c:pt idx="8">
                  <c:v>0.333333333333333</c:v>
                </c:pt>
                <c:pt idx="9">
                  <c:v>0.375</c:v>
                </c:pt>
                <c:pt idx="10">
                  <c:v>0.416666666666667</c:v>
                </c:pt>
                <c:pt idx="11">
                  <c:v>0.458333333333333</c:v>
                </c:pt>
                <c:pt idx="12">
                  <c:v>0.5</c:v>
                </c:pt>
                <c:pt idx="13">
                  <c:v>0.541666666666667</c:v>
                </c:pt>
                <c:pt idx="14">
                  <c:v>0.583333333333333</c:v>
                </c:pt>
                <c:pt idx="15">
                  <c:v>0.625</c:v>
                </c:pt>
                <c:pt idx="16">
                  <c:v>0.666666666666667</c:v>
                </c:pt>
                <c:pt idx="17">
                  <c:v>0.708333333333333</c:v>
                </c:pt>
                <c:pt idx="18">
                  <c:v>0.75</c:v>
                </c:pt>
                <c:pt idx="19">
                  <c:v>0.791666666666667</c:v>
                </c:pt>
                <c:pt idx="20">
                  <c:v>0.833333333333333</c:v>
                </c:pt>
                <c:pt idx="21">
                  <c:v>0.875</c:v>
                </c:pt>
                <c:pt idx="22">
                  <c:v>0.916666666666667</c:v>
                </c:pt>
                <c:pt idx="23">
                  <c:v>0.958333333333333</c:v>
                </c:pt>
              </c:numCache>
            </c:numRef>
          </c:cat>
          <c:val>
            <c:numRef>
              <c:f xml:space="preserve">'По типам ТС'!$EBW$3:$EBW$26</c:f>
              <c:numCache>
                <c:formatCode>#,##0</c:formatCode>
                <c:ptCount val="24"/>
                <c:pt idx="0">
                  <c:v>32</c:v>
                </c:pt>
                <c:pt idx="1">
                  <c:v>18</c:v>
                </c:pt>
                <c:pt idx="2">
                  <c:v>13</c:v>
                </c:pt>
                <c:pt idx="3">
                  <c:v>30</c:v>
                </c:pt>
                <c:pt idx="4">
                  <c:v>26</c:v>
                </c:pt>
                <c:pt idx="5">
                  <c:v>79</c:v>
                </c:pt>
                <c:pt idx="6">
                  <c:v>180</c:v>
                </c:pt>
                <c:pt idx="7">
                  <c:v>479</c:v>
                </c:pt>
                <c:pt idx="8">
                  <c:v>624</c:v>
                </c:pt>
                <c:pt idx="9">
                  <c:v>653</c:v>
                </c:pt>
                <c:pt idx="10">
                  <c:v>635</c:v>
                </c:pt>
                <c:pt idx="11">
                  <c:v>732</c:v>
                </c:pt>
                <c:pt idx="12">
                  <c:v>554</c:v>
                </c:pt>
                <c:pt idx="13">
                  <c:v>597</c:v>
                </c:pt>
                <c:pt idx="14">
                  <c:v>686</c:v>
                </c:pt>
                <c:pt idx="15">
                  <c:v>629</c:v>
                </c:pt>
                <c:pt idx="16">
                  <c:v>659</c:v>
                </c:pt>
                <c:pt idx="17">
                  <c:v>553</c:v>
                </c:pt>
                <c:pt idx="18">
                  <c:v>540</c:v>
                </c:pt>
                <c:pt idx="19">
                  <c:v>394</c:v>
                </c:pt>
                <c:pt idx="20">
                  <c:v>236</c:v>
                </c:pt>
                <c:pt idx="21">
                  <c:v>157</c:v>
                </c:pt>
                <c:pt idx="22">
                  <c:v>93</c:v>
                </c:pt>
                <c:pt idx="23">
                  <c:v>40</c:v>
                </c:pt>
              </c:numCache>
            </c:numRef>
          </c:val>
        </c:ser>
        <c:ser>
          <c:idx val="3"/>
          <c:order val="3"/>
          <c:tx>
            <c:strRef>
              <c:f xml:space="preserve">'По типам ТС'!$EBX$2</c:f>
              <c:strCache>
                <c:ptCount val="1"/>
                <c:pt idx="0">
                  <c:v xml:space="preserve">Грузовые а/м от 2т до 6т, ед. / час</c:v>
                </c:pt>
              </c:strCache>
            </c:strRef>
          </c:tx>
          <c:spPr bwMode="auto">
            <a:prstGeom prst="rect">
              <a:avLst/>
            </a:prstGeom>
            <a:solidFill>
              <a:srgbClr val="002060"/>
            </a:solidFill>
            <a:ln>
              <a:noFill/>
            </a:ln>
            <a:effectLst/>
          </c:spPr>
          <c:invertIfNegative val="0"/>
          <c:cat>
            <c:numRef>
              <c:f xml:space="preserve">'По типам ТС'!$EBT$3:$EBT$26</c:f>
              <c:numCache>
                <c:formatCode>h:mm;@</c:formatCode>
                <c:ptCount val="24"/>
                <c:pt idx="0">
                  <c:v>0</c:v>
                </c:pt>
                <c:pt idx="1">
                  <c:v>0.041666666666666664</c:v>
                </c:pt>
                <c:pt idx="2">
                  <c:v>0.08333333333333333</c:v>
                </c:pt>
                <c:pt idx="3">
                  <c:v>0.125</c:v>
                </c:pt>
                <c:pt idx="4">
                  <c:v>0.166666666666667</c:v>
                </c:pt>
                <c:pt idx="5">
                  <c:v>0.208333333333333</c:v>
                </c:pt>
                <c:pt idx="6">
                  <c:v>0.25</c:v>
                </c:pt>
                <c:pt idx="7">
                  <c:v>0.291666666666667</c:v>
                </c:pt>
                <c:pt idx="8">
                  <c:v>0.333333333333333</c:v>
                </c:pt>
                <c:pt idx="9">
                  <c:v>0.375</c:v>
                </c:pt>
                <c:pt idx="10">
                  <c:v>0.416666666666667</c:v>
                </c:pt>
                <c:pt idx="11">
                  <c:v>0.458333333333333</c:v>
                </c:pt>
                <c:pt idx="12">
                  <c:v>0.5</c:v>
                </c:pt>
                <c:pt idx="13">
                  <c:v>0.541666666666667</c:v>
                </c:pt>
                <c:pt idx="14">
                  <c:v>0.583333333333333</c:v>
                </c:pt>
                <c:pt idx="15">
                  <c:v>0.625</c:v>
                </c:pt>
                <c:pt idx="16">
                  <c:v>0.666666666666667</c:v>
                </c:pt>
                <c:pt idx="17">
                  <c:v>0.708333333333333</c:v>
                </c:pt>
                <c:pt idx="18">
                  <c:v>0.75</c:v>
                </c:pt>
                <c:pt idx="19">
                  <c:v>0.791666666666667</c:v>
                </c:pt>
                <c:pt idx="20">
                  <c:v>0.833333333333333</c:v>
                </c:pt>
                <c:pt idx="21">
                  <c:v>0.875</c:v>
                </c:pt>
                <c:pt idx="22">
                  <c:v>0.916666666666667</c:v>
                </c:pt>
                <c:pt idx="23">
                  <c:v>0.958333333333333</c:v>
                </c:pt>
              </c:numCache>
            </c:numRef>
          </c:cat>
          <c:val>
            <c:numRef>
              <c:f xml:space="preserve">'По типам ТС'!$EBX$3:$EBX$26</c:f>
              <c:numCache>
                <c:formatCode>#,##0</c:formatCode>
                <c:ptCount val="24"/>
                <c:pt idx="0">
                  <c:v>0</c:v>
                </c:pt>
                <c:pt idx="1">
                  <c:v>1</c:v>
                </c:pt>
                <c:pt idx="2">
                  <c:v>0</c:v>
                </c:pt>
                <c:pt idx="3">
                  <c:v>0</c:v>
                </c:pt>
                <c:pt idx="4">
                  <c:v>2</c:v>
                </c:pt>
                <c:pt idx="5">
                  <c:v>1</c:v>
                </c:pt>
                <c:pt idx="6">
                  <c:v>0</c:v>
                </c:pt>
                <c:pt idx="7">
                  <c:v>6</c:v>
                </c:pt>
                <c:pt idx="8">
                  <c:v>18</c:v>
                </c:pt>
                <c:pt idx="9">
                  <c:v>28</c:v>
                </c:pt>
                <c:pt idx="10">
                  <c:v>24</c:v>
                </c:pt>
                <c:pt idx="11">
                  <c:v>28</c:v>
                </c:pt>
                <c:pt idx="12">
                  <c:v>34</c:v>
                </c:pt>
                <c:pt idx="13">
                  <c:v>23</c:v>
                </c:pt>
                <c:pt idx="14">
                  <c:v>24</c:v>
                </c:pt>
                <c:pt idx="15">
                  <c:v>34</c:v>
                </c:pt>
                <c:pt idx="16">
                  <c:v>24</c:v>
                </c:pt>
                <c:pt idx="17">
                  <c:v>13</c:v>
                </c:pt>
                <c:pt idx="18">
                  <c:v>12</c:v>
                </c:pt>
                <c:pt idx="19">
                  <c:v>4</c:v>
                </c:pt>
                <c:pt idx="20">
                  <c:v>0</c:v>
                </c:pt>
                <c:pt idx="21">
                  <c:v>0</c:v>
                </c:pt>
                <c:pt idx="22">
                  <c:v>1</c:v>
                </c:pt>
                <c:pt idx="23">
                  <c:v>3</c:v>
                </c:pt>
              </c:numCache>
            </c:numRef>
          </c:val>
        </c:ser>
        <c:ser>
          <c:idx val="4"/>
          <c:order val="4"/>
          <c:tx>
            <c:strRef>
              <c:f xml:space="preserve">'По типам ТС'!$EBY$2</c:f>
              <c:strCache>
                <c:ptCount val="1"/>
                <c:pt idx="0">
                  <c:v xml:space="preserve">Грузовые а/м от 6т и более, ед. / час</c:v>
                </c:pt>
              </c:strCache>
            </c:strRef>
          </c:tx>
          <c:spPr bwMode="auto">
            <a:prstGeom prst="rect">
              <a:avLst/>
            </a:prstGeom>
            <a:solidFill>
              <a:srgbClr val="FFC000"/>
            </a:solidFill>
            <a:ln>
              <a:noFill/>
            </a:ln>
            <a:effectLst/>
          </c:spPr>
          <c:invertIfNegative val="0"/>
          <c:cat>
            <c:numRef>
              <c:f xml:space="preserve">'По типам ТС'!$EBT$3:$EBT$26</c:f>
              <c:numCache>
                <c:formatCode>h:mm;@</c:formatCode>
                <c:ptCount val="24"/>
                <c:pt idx="0">
                  <c:v>0</c:v>
                </c:pt>
                <c:pt idx="1">
                  <c:v>0.041666666666666664</c:v>
                </c:pt>
                <c:pt idx="2">
                  <c:v>0.08333333333333333</c:v>
                </c:pt>
                <c:pt idx="3">
                  <c:v>0.125</c:v>
                </c:pt>
                <c:pt idx="4">
                  <c:v>0.166666666666667</c:v>
                </c:pt>
                <c:pt idx="5">
                  <c:v>0.208333333333333</c:v>
                </c:pt>
                <c:pt idx="6">
                  <c:v>0.25</c:v>
                </c:pt>
                <c:pt idx="7">
                  <c:v>0.291666666666667</c:v>
                </c:pt>
                <c:pt idx="8">
                  <c:v>0.333333333333333</c:v>
                </c:pt>
                <c:pt idx="9">
                  <c:v>0.375</c:v>
                </c:pt>
                <c:pt idx="10">
                  <c:v>0.416666666666667</c:v>
                </c:pt>
                <c:pt idx="11">
                  <c:v>0.458333333333333</c:v>
                </c:pt>
                <c:pt idx="12">
                  <c:v>0.5</c:v>
                </c:pt>
                <c:pt idx="13">
                  <c:v>0.541666666666667</c:v>
                </c:pt>
                <c:pt idx="14">
                  <c:v>0.583333333333333</c:v>
                </c:pt>
                <c:pt idx="15">
                  <c:v>0.625</c:v>
                </c:pt>
                <c:pt idx="16">
                  <c:v>0.666666666666667</c:v>
                </c:pt>
                <c:pt idx="17">
                  <c:v>0.708333333333333</c:v>
                </c:pt>
                <c:pt idx="18">
                  <c:v>0.75</c:v>
                </c:pt>
                <c:pt idx="19">
                  <c:v>0.791666666666667</c:v>
                </c:pt>
                <c:pt idx="20">
                  <c:v>0.833333333333333</c:v>
                </c:pt>
                <c:pt idx="21">
                  <c:v>0.875</c:v>
                </c:pt>
                <c:pt idx="22">
                  <c:v>0.916666666666667</c:v>
                </c:pt>
                <c:pt idx="23">
                  <c:v>0.958333333333333</c:v>
                </c:pt>
              </c:numCache>
            </c:numRef>
          </c:cat>
          <c:val>
            <c:numRef>
              <c:f xml:space="preserve">'По типам ТС'!$EBY$3:$EBY$26</c:f>
              <c:numCache>
                <c:formatCode>#,##0</c:formatCode>
                <c:ptCount val="24"/>
                <c:pt idx="0">
                  <c:v>21</c:v>
                </c:pt>
                <c:pt idx="1">
                  <c:v>22</c:v>
                </c:pt>
                <c:pt idx="2">
                  <c:v>27</c:v>
                </c:pt>
                <c:pt idx="3">
                  <c:v>22</c:v>
                </c:pt>
                <c:pt idx="4">
                  <c:v>25</c:v>
                </c:pt>
                <c:pt idx="5">
                  <c:v>45</c:v>
                </c:pt>
                <c:pt idx="6">
                  <c:v>59</c:v>
                </c:pt>
                <c:pt idx="7">
                  <c:v>87</c:v>
                </c:pt>
                <c:pt idx="8">
                  <c:v>149</c:v>
                </c:pt>
                <c:pt idx="9">
                  <c:v>136</c:v>
                </c:pt>
                <c:pt idx="10">
                  <c:v>156</c:v>
                </c:pt>
                <c:pt idx="11">
                  <c:v>185</c:v>
                </c:pt>
                <c:pt idx="12">
                  <c:v>120</c:v>
                </c:pt>
                <c:pt idx="13">
                  <c:v>101</c:v>
                </c:pt>
                <c:pt idx="14">
                  <c:v>128</c:v>
                </c:pt>
                <c:pt idx="15">
                  <c:v>123</c:v>
                </c:pt>
                <c:pt idx="16">
                  <c:v>120</c:v>
                </c:pt>
                <c:pt idx="17">
                  <c:v>89</c:v>
                </c:pt>
                <c:pt idx="18">
                  <c:v>82</c:v>
                </c:pt>
                <c:pt idx="19">
                  <c:v>37</c:v>
                </c:pt>
                <c:pt idx="20">
                  <c:v>42</c:v>
                </c:pt>
                <c:pt idx="21">
                  <c:v>28</c:v>
                </c:pt>
                <c:pt idx="22">
                  <c:v>33</c:v>
                </c:pt>
                <c:pt idx="23">
                  <c:v>33</c:v>
                </c:pt>
              </c:numCache>
            </c:numRef>
          </c:val>
        </c:ser>
        <c:ser>
          <c:idx val="5"/>
          <c:order val="5"/>
          <c:tx>
            <c:strRef>
              <c:f xml:space="preserve">'По типам ТС'!$EBZ$2</c:f>
              <c:strCache>
                <c:ptCount val="1"/>
                <c:pt idx="0">
                  <c:v xml:space="preserve">Автопоезда, ед. / час</c:v>
                </c:pt>
              </c:strCache>
            </c:strRef>
          </c:tx>
          <c:spPr bwMode="auto">
            <a:prstGeom prst="rect">
              <a:avLst/>
            </a:prstGeom>
            <a:solidFill>
              <a:srgbClr val="C00000"/>
            </a:solidFill>
            <a:ln>
              <a:noFill/>
            </a:ln>
            <a:effectLst/>
          </c:spPr>
          <c:invertIfNegative val="0"/>
          <c:cat>
            <c:numRef>
              <c:f xml:space="preserve">'По типам ТС'!$EBT$3:$EBT$26</c:f>
              <c:numCache>
                <c:formatCode>h:mm;@</c:formatCode>
                <c:ptCount val="24"/>
                <c:pt idx="0">
                  <c:v>0</c:v>
                </c:pt>
                <c:pt idx="1">
                  <c:v>0.041666666666666664</c:v>
                </c:pt>
                <c:pt idx="2">
                  <c:v>0.08333333333333333</c:v>
                </c:pt>
                <c:pt idx="3">
                  <c:v>0.125</c:v>
                </c:pt>
                <c:pt idx="4">
                  <c:v>0.166666666666667</c:v>
                </c:pt>
                <c:pt idx="5">
                  <c:v>0.208333333333333</c:v>
                </c:pt>
                <c:pt idx="6">
                  <c:v>0.25</c:v>
                </c:pt>
                <c:pt idx="7">
                  <c:v>0.291666666666667</c:v>
                </c:pt>
                <c:pt idx="8">
                  <c:v>0.333333333333333</c:v>
                </c:pt>
                <c:pt idx="9">
                  <c:v>0.375</c:v>
                </c:pt>
                <c:pt idx="10">
                  <c:v>0.416666666666667</c:v>
                </c:pt>
                <c:pt idx="11">
                  <c:v>0.458333333333333</c:v>
                </c:pt>
                <c:pt idx="12">
                  <c:v>0.5</c:v>
                </c:pt>
                <c:pt idx="13">
                  <c:v>0.541666666666667</c:v>
                </c:pt>
                <c:pt idx="14">
                  <c:v>0.583333333333333</c:v>
                </c:pt>
                <c:pt idx="15">
                  <c:v>0.625</c:v>
                </c:pt>
                <c:pt idx="16">
                  <c:v>0.666666666666667</c:v>
                </c:pt>
                <c:pt idx="17">
                  <c:v>0.708333333333333</c:v>
                </c:pt>
                <c:pt idx="18">
                  <c:v>0.75</c:v>
                </c:pt>
                <c:pt idx="19">
                  <c:v>0.791666666666667</c:v>
                </c:pt>
                <c:pt idx="20">
                  <c:v>0.833333333333333</c:v>
                </c:pt>
                <c:pt idx="21">
                  <c:v>0.875</c:v>
                </c:pt>
                <c:pt idx="22">
                  <c:v>0.916666666666667</c:v>
                </c:pt>
                <c:pt idx="23">
                  <c:v>0.958333333333333</c:v>
                </c:pt>
              </c:numCache>
            </c:numRef>
          </c:cat>
          <c:val>
            <c:numRef>
              <c:f xml:space="preserve">'По типам ТС'!$EBZ$3:$EBZ$26</c:f>
              <c:numCache>
                <c:formatCode>#,##0</c:formatCode>
                <c:ptCount val="24"/>
                <c:pt idx="0">
                  <c:v>6</c:v>
                </c:pt>
                <c:pt idx="1">
                  <c:v>8</c:v>
                </c:pt>
                <c:pt idx="2">
                  <c:v>0</c:v>
                </c:pt>
                <c:pt idx="3">
                  <c:v>0</c:v>
                </c:pt>
                <c:pt idx="4">
                  <c:v>1</c:v>
                </c:pt>
                <c:pt idx="5">
                  <c:v>3</c:v>
                </c:pt>
                <c:pt idx="6">
                  <c:v>5</c:v>
                </c:pt>
                <c:pt idx="7">
                  <c:v>4</c:v>
                </c:pt>
                <c:pt idx="8">
                  <c:v>7</c:v>
                </c:pt>
                <c:pt idx="9">
                  <c:v>9</c:v>
                </c:pt>
                <c:pt idx="10">
                  <c:v>27</c:v>
                </c:pt>
                <c:pt idx="11">
                  <c:v>9</c:v>
                </c:pt>
                <c:pt idx="12">
                  <c:v>17</c:v>
                </c:pt>
                <c:pt idx="13">
                  <c:v>6</c:v>
                </c:pt>
                <c:pt idx="14">
                  <c:v>17</c:v>
                </c:pt>
                <c:pt idx="15">
                  <c:v>13</c:v>
                </c:pt>
                <c:pt idx="16">
                  <c:v>18</c:v>
                </c:pt>
                <c:pt idx="17">
                  <c:v>12</c:v>
                </c:pt>
                <c:pt idx="18">
                  <c:v>3</c:v>
                </c:pt>
                <c:pt idx="19">
                  <c:v>3</c:v>
                </c:pt>
                <c:pt idx="20">
                  <c:v>4</c:v>
                </c:pt>
                <c:pt idx="21">
                  <c:v>6</c:v>
                </c:pt>
                <c:pt idx="22">
                  <c:v>1</c:v>
                </c:pt>
                <c:pt idx="23">
                  <c:v>0</c:v>
                </c:pt>
              </c:numCache>
            </c:numRef>
          </c:val>
        </c:ser>
        <c:ser>
          <c:idx val="6"/>
          <c:order val="6"/>
          <c:tx>
            <c:strRef>
              <c:f xml:space="preserve">'По типам ТС'!$ECA$2</c:f>
              <c:strCache>
                <c:ptCount val="1"/>
                <c:pt idx="0">
                  <c:v xml:space="preserve">Автобус малой вместимости, ед. / час</c:v>
                </c:pt>
              </c:strCache>
            </c:strRef>
          </c:tx>
          <c:spPr bwMode="auto">
            <a:prstGeom prst="rect">
              <a:avLst/>
            </a:prstGeom>
            <a:solidFill>
              <a:srgbClr val="FF00FF"/>
            </a:solidFill>
            <a:ln>
              <a:noFill/>
            </a:ln>
            <a:effectLst/>
          </c:spPr>
          <c:invertIfNegative val="0"/>
          <c:cat>
            <c:numRef>
              <c:f xml:space="preserve">'По типам ТС'!$EBT$3:$EBT$26</c:f>
              <c:numCache>
                <c:formatCode>h:mm;@</c:formatCode>
                <c:ptCount val="24"/>
                <c:pt idx="0">
                  <c:v>0</c:v>
                </c:pt>
                <c:pt idx="1">
                  <c:v>0.041666666666666664</c:v>
                </c:pt>
                <c:pt idx="2">
                  <c:v>0.08333333333333333</c:v>
                </c:pt>
                <c:pt idx="3">
                  <c:v>0.125</c:v>
                </c:pt>
                <c:pt idx="4">
                  <c:v>0.166666666666667</c:v>
                </c:pt>
                <c:pt idx="5">
                  <c:v>0.208333333333333</c:v>
                </c:pt>
                <c:pt idx="6">
                  <c:v>0.25</c:v>
                </c:pt>
                <c:pt idx="7">
                  <c:v>0.291666666666667</c:v>
                </c:pt>
                <c:pt idx="8">
                  <c:v>0.333333333333333</c:v>
                </c:pt>
                <c:pt idx="9">
                  <c:v>0.375</c:v>
                </c:pt>
                <c:pt idx="10">
                  <c:v>0.416666666666667</c:v>
                </c:pt>
                <c:pt idx="11">
                  <c:v>0.458333333333333</c:v>
                </c:pt>
                <c:pt idx="12">
                  <c:v>0.5</c:v>
                </c:pt>
                <c:pt idx="13">
                  <c:v>0.541666666666667</c:v>
                </c:pt>
                <c:pt idx="14">
                  <c:v>0.583333333333333</c:v>
                </c:pt>
                <c:pt idx="15">
                  <c:v>0.625</c:v>
                </c:pt>
                <c:pt idx="16">
                  <c:v>0.666666666666667</c:v>
                </c:pt>
                <c:pt idx="17">
                  <c:v>0.708333333333333</c:v>
                </c:pt>
                <c:pt idx="18">
                  <c:v>0.75</c:v>
                </c:pt>
                <c:pt idx="19">
                  <c:v>0.791666666666667</c:v>
                </c:pt>
                <c:pt idx="20">
                  <c:v>0.833333333333333</c:v>
                </c:pt>
                <c:pt idx="21">
                  <c:v>0.875</c:v>
                </c:pt>
                <c:pt idx="22">
                  <c:v>0.916666666666667</c:v>
                </c:pt>
                <c:pt idx="23">
                  <c:v>0.958333333333333</c:v>
                </c:pt>
              </c:numCache>
            </c:numRef>
          </c:cat>
          <c:val>
            <c:numRef>
              <c:f xml:space="preserve">'По типам ТС'!$ECA$3:$ECA$26</c:f>
              <c:numCache>
                <c:formatCode>#,##0</c:formatCode>
                <c:ptCount val="24"/>
                <c:pt idx="0">
                  <c:v>4</c:v>
                </c:pt>
                <c:pt idx="1">
                  <c:v>3</c:v>
                </c:pt>
                <c:pt idx="2">
                  <c:v>4</c:v>
                </c:pt>
                <c:pt idx="3">
                  <c:v>1</c:v>
                </c:pt>
                <c:pt idx="4">
                  <c:v>10</c:v>
                </c:pt>
                <c:pt idx="5">
                  <c:v>81</c:v>
                </c:pt>
                <c:pt idx="6">
                  <c:v>186</c:v>
                </c:pt>
                <c:pt idx="7">
                  <c:v>388</c:v>
                </c:pt>
                <c:pt idx="8">
                  <c:v>345</c:v>
                </c:pt>
                <c:pt idx="9">
                  <c:v>121</c:v>
                </c:pt>
                <c:pt idx="10">
                  <c:v>168</c:v>
                </c:pt>
                <c:pt idx="11">
                  <c:v>135</c:v>
                </c:pt>
                <c:pt idx="12">
                  <c:v>278</c:v>
                </c:pt>
                <c:pt idx="13">
                  <c:v>306</c:v>
                </c:pt>
                <c:pt idx="14">
                  <c:v>276</c:v>
                </c:pt>
                <c:pt idx="15">
                  <c:v>165</c:v>
                </c:pt>
                <c:pt idx="16">
                  <c:v>204</c:v>
                </c:pt>
                <c:pt idx="17">
                  <c:v>254</c:v>
                </c:pt>
                <c:pt idx="18">
                  <c:v>364</c:v>
                </c:pt>
                <c:pt idx="19">
                  <c:v>214</c:v>
                </c:pt>
                <c:pt idx="20">
                  <c:v>127</c:v>
                </c:pt>
                <c:pt idx="21">
                  <c:v>71</c:v>
                </c:pt>
                <c:pt idx="22">
                  <c:v>31</c:v>
                </c:pt>
                <c:pt idx="23">
                  <c:v>14</c:v>
                </c:pt>
              </c:numCache>
            </c:numRef>
          </c:val>
        </c:ser>
        <c:ser>
          <c:idx val="7"/>
          <c:order val="7"/>
          <c:tx>
            <c:strRef>
              <c:f xml:space="preserve">'По типам ТС'!$ECB$2</c:f>
              <c:strCache>
                <c:ptCount val="1"/>
                <c:pt idx="0">
                  <c:v xml:space="preserve">Автобус средней вместимости, ед. / час</c:v>
                </c:pt>
              </c:strCache>
            </c:strRef>
          </c:tx>
          <c:spPr bwMode="auto">
            <a:prstGeom prst="rect">
              <a:avLst/>
            </a:prstGeom>
            <a:solidFill>
              <a:srgbClr val="0070C0"/>
            </a:solidFill>
            <a:ln>
              <a:noFill/>
            </a:ln>
            <a:effectLst/>
          </c:spPr>
          <c:invertIfNegative val="0"/>
          <c:cat>
            <c:numRef>
              <c:f xml:space="preserve">'По типам ТС'!$EBT$3:$EBT$26</c:f>
              <c:numCache>
                <c:formatCode>h:mm;@</c:formatCode>
                <c:ptCount val="24"/>
                <c:pt idx="0">
                  <c:v>0</c:v>
                </c:pt>
                <c:pt idx="1">
                  <c:v>0.041666666666666664</c:v>
                </c:pt>
                <c:pt idx="2">
                  <c:v>0.08333333333333333</c:v>
                </c:pt>
                <c:pt idx="3">
                  <c:v>0.125</c:v>
                </c:pt>
                <c:pt idx="4">
                  <c:v>0.166666666666667</c:v>
                </c:pt>
                <c:pt idx="5">
                  <c:v>0.208333333333333</c:v>
                </c:pt>
                <c:pt idx="6">
                  <c:v>0.25</c:v>
                </c:pt>
                <c:pt idx="7">
                  <c:v>0.291666666666667</c:v>
                </c:pt>
                <c:pt idx="8">
                  <c:v>0.333333333333333</c:v>
                </c:pt>
                <c:pt idx="9">
                  <c:v>0.375</c:v>
                </c:pt>
                <c:pt idx="10">
                  <c:v>0.416666666666667</c:v>
                </c:pt>
                <c:pt idx="11">
                  <c:v>0.458333333333333</c:v>
                </c:pt>
                <c:pt idx="12">
                  <c:v>0.5</c:v>
                </c:pt>
                <c:pt idx="13">
                  <c:v>0.541666666666667</c:v>
                </c:pt>
                <c:pt idx="14">
                  <c:v>0.583333333333333</c:v>
                </c:pt>
                <c:pt idx="15">
                  <c:v>0.625</c:v>
                </c:pt>
                <c:pt idx="16">
                  <c:v>0.666666666666667</c:v>
                </c:pt>
                <c:pt idx="17">
                  <c:v>0.708333333333333</c:v>
                </c:pt>
                <c:pt idx="18">
                  <c:v>0.75</c:v>
                </c:pt>
                <c:pt idx="19">
                  <c:v>0.791666666666667</c:v>
                </c:pt>
                <c:pt idx="20">
                  <c:v>0.833333333333333</c:v>
                </c:pt>
                <c:pt idx="21">
                  <c:v>0.875</c:v>
                </c:pt>
                <c:pt idx="22">
                  <c:v>0.916666666666667</c:v>
                </c:pt>
                <c:pt idx="23">
                  <c:v>0.958333333333333</c:v>
                </c:pt>
              </c:numCache>
            </c:numRef>
          </c:cat>
          <c:val>
            <c:numRef>
              <c:f xml:space="preserve">'По типам ТС'!$ECB$3:$ECB$26</c:f>
              <c:numCache>
                <c:formatCode>#,##0</c:formatCode>
                <c:ptCount val="24"/>
                <c:pt idx="0">
                  <c:v>4</c:v>
                </c:pt>
                <c:pt idx="1">
                  <c:v>8</c:v>
                </c:pt>
                <c:pt idx="2">
                  <c:v>7</c:v>
                </c:pt>
                <c:pt idx="3">
                  <c:v>0</c:v>
                </c:pt>
                <c:pt idx="4">
                  <c:v>3</c:v>
                </c:pt>
                <c:pt idx="5">
                  <c:v>15</c:v>
                </c:pt>
                <c:pt idx="6">
                  <c:v>43</c:v>
                </c:pt>
                <c:pt idx="7">
                  <c:v>145</c:v>
                </c:pt>
                <c:pt idx="8">
                  <c:v>119</c:v>
                </c:pt>
                <c:pt idx="9">
                  <c:v>56</c:v>
                </c:pt>
                <c:pt idx="10">
                  <c:v>47</c:v>
                </c:pt>
                <c:pt idx="11">
                  <c:v>61</c:v>
                </c:pt>
                <c:pt idx="12">
                  <c:v>70</c:v>
                </c:pt>
                <c:pt idx="13">
                  <c:v>107</c:v>
                </c:pt>
                <c:pt idx="14">
                  <c:v>91</c:v>
                </c:pt>
                <c:pt idx="15">
                  <c:v>37</c:v>
                </c:pt>
                <c:pt idx="16">
                  <c:v>39</c:v>
                </c:pt>
                <c:pt idx="17">
                  <c:v>70</c:v>
                </c:pt>
                <c:pt idx="18">
                  <c:v>123</c:v>
                </c:pt>
                <c:pt idx="19">
                  <c:v>55</c:v>
                </c:pt>
                <c:pt idx="20">
                  <c:v>39</c:v>
                </c:pt>
                <c:pt idx="21">
                  <c:v>20</c:v>
                </c:pt>
                <c:pt idx="22">
                  <c:v>10</c:v>
                </c:pt>
                <c:pt idx="23">
                  <c:v>18</c:v>
                </c:pt>
              </c:numCache>
            </c:numRef>
          </c:val>
        </c:ser>
        <c:ser>
          <c:idx val="8"/>
          <c:order val="8"/>
          <c:tx>
            <c:strRef>
              <c:f xml:space="preserve">'По типам ТС'!$ECC$2</c:f>
              <c:strCache>
                <c:ptCount val="1"/>
                <c:pt idx="0">
                  <c:v xml:space="preserve">Автобус большой вместимости, ед. / час</c:v>
                </c:pt>
              </c:strCache>
            </c:strRef>
          </c:tx>
          <c:spPr bwMode="auto">
            <a:prstGeom prst="rect">
              <a:avLst/>
            </a:prstGeom>
            <a:solidFill>
              <a:srgbClr val="FF0000"/>
            </a:solidFill>
            <a:ln>
              <a:noFill/>
              <a:miter/>
            </a:ln>
            <a:effectLst/>
          </c:spPr>
          <c:invertIfNegative val="0"/>
          <c:cat>
            <c:numRef>
              <c:f xml:space="preserve">'По типам ТС'!$EBT$3:$EBT$26</c:f>
              <c:numCache>
                <c:formatCode>h:mm;@</c:formatCode>
                <c:ptCount val="24"/>
                <c:pt idx="0">
                  <c:v>0</c:v>
                </c:pt>
                <c:pt idx="1">
                  <c:v>0.041666666666666664</c:v>
                </c:pt>
                <c:pt idx="2">
                  <c:v>0.08333333333333333</c:v>
                </c:pt>
                <c:pt idx="3">
                  <c:v>0.125</c:v>
                </c:pt>
                <c:pt idx="4">
                  <c:v>0.166666666666667</c:v>
                </c:pt>
                <c:pt idx="5">
                  <c:v>0.208333333333333</c:v>
                </c:pt>
                <c:pt idx="6">
                  <c:v>0.25</c:v>
                </c:pt>
                <c:pt idx="7">
                  <c:v>0.291666666666667</c:v>
                </c:pt>
                <c:pt idx="8">
                  <c:v>0.333333333333333</c:v>
                </c:pt>
                <c:pt idx="9">
                  <c:v>0.375</c:v>
                </c:pt>
                <c:pt idx="10">
                  <c:v>0.416666666666667</c:v>
                </c:pt>
                <c:pt idx="11">
                  <c:v>0.458333333333333</c:v>
                </c:pt>
                <c:pt idx="12">
                  <c:v>0.5</c:v>
                </c:pt>
                <c:pt idx="13">
                  <c:v>0.541666666666667</c:v>
                </c:pt>
                <c:pt idx="14">
                  <c:v>0.583333333333333</c:v>
                </c:pt>
                <c:pt idx="15">
                  <c:v>0.625</c:v>
                </c:pt>
                <c:pt idx="16">
                  <c:v>0.666666666666667</c:v>
                </c:pt>
                <c:pt idx="17">
                  <c:v>0.708333333333333</c:v>
                </c:pt>
                <c:pt idx="18">
                  <c:v>0.75</c:v>
                </c:pt>
                <c:pt idx="19">
                  <c:v>0.791666666666667</c:v>
                </c:pt>
                <c:pt idx="20">
                  <c:v>0.833333333333333</c:v>
                </c:pt>
                <c:pt idx="21">
                  <c:v>0.875</c:v>
                </c:pt>
                <c:pt idx="22">
                  <c:v>0.916666666666667</c:v>
                </c:pt>
                <c:pt idx="23">
                  <c:v>0.958333333333333</c:v>
                </c:pt>
              </c:numCache>
            </c:numRef>
          </c:cat>
          <c:val>
            <c:numRef>
              <c:f xml:space="preserve">'По типам ТС'!$ECC$3:$ECC$26</c:f>
              <c:numCache>
                <c:formatCode>#,##0</c:formatCode>
                <c:ptCount val="24"/>
                <c:pt idx="0">
                  <c:v>2</c:v>
                </c:pt>
                <c:pt idx="1">
                  <c:v>3</c:v>
                </c:pt>
                <c:pt idx="2">
                  <c:v>11</c:v>
                </c:pt>
                <c:pt idx="3">
                  <c:v>6</c:v>
                </c:pt>
                <c:pt idx="4">
                  <c:v>24</c:v>
                </c:pt>
                <c:pt idx="5">
                  <c:v>138</c:v>
                </c:pt>
                <c:pt idx="6">
                  <c:v>543</c:v>
                </c:pt>
                <c:pt idx="7">
                  <c:v>1241</c:v>
                </c:pt>
                <c:pt idx="8">
                  <c:v>869</c:v>
                </c:pt>
                <c:pt idx="9">
                  <c:v>495</c:v>
                </c:pt>
                <c:pt idx="10">
                  <c:v>346</c:v>
                </c:pt>
                <c:pt idx="11">
                  <c:v>332</c:v>
                </c:pt>
                <c:pt idx="12">
                  <c:v>581</c:v>
                </c:pt>
                <c:pt idx="13">
                  <c:v>750</c:v>
                </c:pt>
                <c:pt idx="14">
                  <c:v>652</c:v>
                </c:pt>
                <c:pt idx="15">
                  <c:v>371</c:v>
                </c:pt>
                <c:pt idx="16">
                  <c:v>438</c:v>
                </c:pt>
                <c:pt idx="17">
                  <c:v>823</c:v>
                </c:pt>
                <c:pt idx="18">
                  <c:v>1058</c:v>
                </c:pt>
                <c:pt idx="19">
                  <c:v>599</c:v>
                </c:pt>
                <c:pt idx="20">
                  <c:v>427</c:v>
                </c:pt>
                <c:pt idx="21">
                  <c:v>238</c:v>
                </c:pt>
                <c:pt idx="22">
                  <c:v>72</c:v>
                </c:pt>
                <c:pt idx="23">
                  <c:v>17</c:v>
                </c:pt>
              </c:numCache>
            </c:numRef>
          </c:val>
        </c:ser>
        <c:dLbls>
          <c:showBubbleSize val="0"/>
          <c:showCatName val="0"/>
          <c:showLeaderLines val="0"/>
          <c:showLegendKey val="0"/>
          <c:showPercent val="0"/>
          <c:showSerName val="0"/>
          <c:showVal val="0"/>
        </c:dLbls>
        <c:gapWidth val="150"/>
        <c:overlap val="100"/>
        <c:axId val="180944384"/>
        <c:axId val="156649152"/>
      </c:barChart>
      <c:catAx>
        <c:axId val="180944384"/>
        <c:scaling>
          <c:orientation val="minMax"/>
        </c:scaling>
        <c:delete val="0"/>
        <c:axPos val="b"/>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a:solidFill>
                      <a:schemeClr val="tx1"/>
                    </a:solidFill>
                    <a:latin typeface="Liberation Sans"/>
                    <a:ea typeface="Liberation Sans"/>
                    <a:cs typeface="Liberation Sans"/>
                  </a:defRPr>
                </a:pPr>
                <a:r>
                  <a:rPr lang="ru-RU"/>
                  <a:t>Время суток, чч</a:t>
                </a:r>
                <a:endParaRPr/>
              </a:p>
            </c:rich>
          </c:tx>
          <c:layout/>
          <c:overlay val="0"/>
          <c:spPr bwMode="auto">
            <a:prstGeom prst="rect">
              <a:avLst/>
            </a:prstGeom>
            <a:noFill/>
            <a:ln>
              <a:noFill/>
            </a:ln>
            <a:effectLst/>
          </c:spPr>
        </c:title>
        <c:numFmt formatCode="h:mm;@" sourceLinked="1"/>
        <c:majorTickMark val="out"/>
        <c:minorTickMark val="none"/>
        <c:tickLblPos val="nextTo"/>
        <c:spPr bwMode="auto">
          <a:prstGeom prst="rect">
            <a:avLst/>
          </a:prstGeom>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crossAx val="156649152"/>
        <c:crosses val="autoZero"/>
        <c:auto val="1"/>
        <c:lblAlgn val="ctr"/>
        <c:lblOffset val="100"/>
        <c:noMultiLvlLbl val="0"/>
      </c:catAx>
      <c:valAx>
        <c:axId val="156649152"/>
        <c:scaling>
          <c:orientation val="minMax"/>
        </c:scaling>
        <c:delete val="0"/>
        <c:axPos val="l"/>
        <c:majorGridlines>
          <c:spPr bwMode="auto">
            <a:prstGeom prst="rect">
              <a:avLst/>
            </a:prstGeom>
            <a:ln w="9525" cap="flat" cmpd="sng" algn="ctr">
              <a:solidFill>
                <a:schemeClr val="tx1">
                  <a:lumMod val="15000"/>
                  <a:lumOff val="85000"/>
                </a:schemeClr>
              </a:solidFill>
              <a:round/>
            </a:ln>
            <a:effectLst/>
          </c:spPr>
        </c:majorGridlines>
        <c:minorGridlines>
          <c:spPr bwMode="auto">
            <a:prstGeom prst="rect">
              <a:avLst/>
            </a:prstGeom>
            <a:ln w="9525" cap="flat" cmpd="sng" algn="ctr">
              <a:solidFill>
                <a:schemeClr val="tx1">
                  <a:lumMod val="5000"/>
                  <a:lumOff val="95000"/>
                </a:schemeClr>
              </a:solidFill>
              <a:round/>
            </a:ln>
            <a:effectLst/>
          </c:spPr>
        </c:minorGridlines>
        <c:numFmt formatCode="#,##0" sourceLinked="1"/>
        <c:majorTickMark val="none"/>
        <c:minorTickMark val="none"/>
        <c:tickLblPos val="nextTo"/>
        <c:spPr bwMode="auto">
          <a:prstGeom prst="rect">
            <a:avLst/>
          </a:prstGeom>
          <a:noFill/>
          <a:ln>
            <a:solidFill>
              <a:schemeClr val="tx1"/>
            </a:solidFill>
          </a:ln>
          <a:effectLst/>
        </c:spPr>
        <c:txPr>
          <a:bodyPr rot="-6000000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crossAx val="180944384"/>
        <c:crosses val="autoZero"/>
        <c:crossBetween val="between"/>
        <c:majorUnit val="2000.000000"/>
        <c:minorUnit val="500.000000"/>
      </c:valAx>
      <c:spPr bwMode="auto">
        <a:prstGeom prst="rect">
          <a:avLst/>
        </a:prstGeom>
        <a:noFill/>
        <a:ln>
          <a:noFill/>
        </a:ln>
        <a:effectLst/>
      </c:spPr>
    </c:plotArea>
    <c:legend>
      <c:legendPos val="b"/>
      <c:layout/>
      <c:overlay val="0"/>
      <c:spPr bwMode="auto">
        <a:prstGeom prst="rect">
          <a:avLst/>
        </a:prstGeom>
        <a:noFill/>
        <a:ln>
          <a:noFill/>
        </a:ln>
        <a:effectLst/>
      </c:spPr>
      <c:txPr>
        <a:bodyPr rot="0" spcFirstLastPara="1" vertOverflow="ellipsis" vert="horz" wrap="square" anchor="ctr" anchorCtr="1"/>
        <a:lstStyle/>
        <a:p>
          <a:pPr>
            <a:defRPr sz="900" b="0" i="0" u="none" strike="noStrike">
              <a:solidFill>
                <a:schemeClr val="tx1"/>
              </a:solidFill>
              <a:latin typeface="Liberation Sans"/>
              <a:ea typeface="Liberation Sans"/>
              <a:cs typeface="Liberation Sans"/>
            </a:defRPr>
          </a:pPr>
          <a:endParaRPr lang="ru-RU"/>
        </a:p>
      </c:txPr>
    </c:legend>
    <c:plotVisOnly val="1"/>
    <c:dispBlanksAs val="zero"/>
    <c:showDLblsOverMax val="0"/>
  </c:chart>
  <c:spPr bwMode="auto">
    <a:prstGeom prst="rect">
      <a:avLst/>
    </a:prstGeom>
    <a:solidFill>
      <a:schemeClr val="bg1"/>
    </a:solidFill>
    <a:ln w="9525" cap="flat" cmpd="sng" algn="ctr">
      <a:solidFill>
        <a:schemeClr val="tx1"/>
      </a:solidFill>
      <a:round/>
    </a:ln>
    <a:effectLst/>
  </c:spPr>
  <c:txPr>
    <a:bodyPr/>
    <a:lstStyle/>
    <a:p>
      <a:pPr>
        <a:defRPr>
          <a:solidFill>
            <a:schemeClr val="tx1"/>
          </a:solidFill>
          <a:latin typeface="Liberation Sans"/>
          <a:ea typeface="Liberation Sans"/>
          <a:cs typeface="Liberation Sans"/>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cs:axisTitle>
  <cs:categoryAxis>
    <cs:lnRef idx="0"/>
    <cs:fillRef idx="0"/>
    <cs:effectRef idx="0"/>
    <cs:fontRef idx="minor">
      <a:schemeClr val="tx1">
        <a:lumMod val="65000"/>
        <a:lumOff val="35000"/>
      </a:schemeClr>
    </cs:fontRef>
    <cs:spPr bwMode="auto">
      <a:prstGeom prst="rect">
        <a:avLst/>
      </a:prstGeom>
      <a:ln w="9525" cap="flat" cmpd="sng" algn="ctr">
        <a:solidFill>
          <a:schemeClr val="tx1">
            <a:lumMod val="15000"/>
            <a:lumOff val="85000"/>
          </a:schemeClr>
        </a:solidFill>
        <a:round/>
      </a:ln>
    </cs:spPr>
    <cs:defRPr sz="900"/>
  </cs:categoryAxis>
  <cs:chartArea>
    <cs:lnRef idx="0"/>
    <cs:fillRef idx="0"/>
    <cs:effectRef idx="0"/>
    <cs:fontRef idx="minor">
      <a:schemeClr val="tx1"/>
    </cs:fontRef>
    <cs:spPr bwMode="auto">
      <a:prstGeom prst="rect">
        <a:avLst/>
      </a:prstGeom>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75000"/>
        <a:lumOff val="25000"/>
      </a:schemeClr>
    </cs:fontRef>
    <cs:defRPr sz="900"/>
  </cs:dataLabel>
  <cs:dataLabelCallout>
    <cs:lnRef idx="0"/>
    <cs:fillRef idx="0"/>
    <cs:effectRef idx="0"/>
    <cs:fontRef idx="minor">
      <a:schemeClr val="dk1">
        <a:lumMod val="65000"/>
        <a:lumOff val="35000"/>
      </a:schemeClr>
    </cs:fontRef>
    <cs:spPr bwMode="auto">
      <a:prstGeom prst="rect">
        <a:avLst/>
      </a:prstGeom>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bwMode="auto">
      <a:prstGeom prst="rect">
        <a:avLst/>
      </a:prstGeom>
      <a:ln w="28575" cap="rnd">
        <a:solidFill>
          <a:schemeClr val="phClr"/>
        </a:solidFill>
        <a:round/>
      </a:ln>
    </cs:spPr>
  </cs:dataPointLine>
  <cs:dataPointMarker>
    <cs:lnRef idx="0">
      <cs:styleClr val="auto"/>
    </cs:lnRef>
    <cs:fillRef idx="1">
      <cs:styleClr val="auto"/>
    </cs:fillRef>
    <cs:effectRef idx="0"/>
    <cs:fontRef idx="minor">
      <a:schemeClr val="tx1"/>
    </cs:fontRef>
    <cs:spPr bwMode="auto">
      <a:prstGeom prst="rect">
        <a:avLst/>
      </a:prstGeom>
      <a:ln w="9525">
        <a:solidFill>
          <a:schemeClr val="phClr"/>
        </a:solidFill>
      </a:ln>
    </cs:spPr>
  </cs:dataPointMarker>
  <cs:dataPointWireframe>
    <cs:lnRef idx="0">
      <cs:styleClr val="auto"/>
    </cs:lnRef>
    <cs:fillRef idx="1"/>
    <cs:effectRef idx="0"/>
    <cs:fontRef idx="minor">
      <a:schemeClr val="tx1"/>
    </cs:fontRef>
    <cs:spPr bwMode="auto">
      <a:prstGeom prst="rect">
        <a:avLst/>
      </a:prstGeom>
      <a:ln w="9525" cap="rnd">
        <a:solidFill>
          <a:schemeClr val="phClr"/>
        </a:solidFill>
        <a:round/>
      </a:ln>
    </cs:spPr>
  </cs:dataPointWireframe>
  <cs:dataTable>
    <cs:lnRef idx="0"/>
    <cs:fillRef idx="0"/>
    <cs:effectRef idx="0"/>
    <cs:fontRef idx="minor">
      <a:schemeClr val="tx1">
        <a:lumMod val="65000"/>
        <a:lumOff val="35000"/>
      </a:schemeClr>
    </cs:fontRef>
    <cs:spPr bwMode="auto">
      <a:prstGeom prst="rect">
        <a:avLst/>
      </a:prstGeom>
      <a:noFill/>
      <a:ln w="9525" cap="flat" cmpd="sng" algn="ctr">
        <a:solidFill>
          <a:schemeClr val="tx1">
            <a:lumMod val="15000"/>
            <a:lumOff val="85000"/>
          </a:schemeClr>
        </a:solidFill>
        <a:round/>
      </a:ln>
    </cs:spPr>
    <cs:defRPr sz="900"/>
  </cs:dataTable>
  <cs:downBar>
    <cs:lnRef idx="0"/>
    <cs:fillRef idx="0"/>
    <cs:effectRef idx="0"/>
    <cs:fontRef idx="minor">
      <a:schemeClr val="dk1"/>
    </cs:fontRef>
    <cs:spPr bwMode="auto">
      <a:prstGeom prst="rect">
        <a:avLst/>
      </a:prstGeom>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dropLine>
  <cs:errorBar>
    <cs:lnRef idx="0"/>
    <cs:fillRef idx="0"/>
    <cs:effectRef idx="0"/>
    <cs:fontRef idx="minor">
      <a:schemeClr val="tx1"/>
    </cs:fontRef>
    <cs:spPr bwMode="auto">
      <a:prstGeom prst="rect">
        <a:avLst/>
      </a:prstGeom>
      <a:ln w="9525" cap="flat" cmpd="sng" algn="ctr">
        <a:solidFill>
          <a:schemeClr val="tx1">
            <a:lumMod val="65000"/>
            <a:lumOff val="35000"/>
          </a:schemeClr>
        </a:solidFill>
        <a:round/>
      </a:ln>
    </cs:spPr>
  </cs:errorBar>
  <cs:floor>
    <cs:lnRef idx="0"/>
    <cs:fillRef idx="0"/>
    <cs:effectRef idx="0"/>
    <cs:fontRef idx="minor">
      <a:schemeClr val="tx1"/>
    </cs:fontRef>
    <cs:spPr bwMode="auto">
      <a:prstGeom prst="rect">
        <a:avLst/>
      </a:prstGeom>
      <a:noFill/>
      <a:ln>
        <a:noFill/>
      </a:ln>
    </cs:spPr>
  </cs:floor>
  <cs:gridlineMajor>
    <cs:lnRef idx="0"/>
    <cs:fillRef idx="0"/>
    <cs:effectRef idx="0"/>
    <cs:fontRef idx="minor">
      <a:schemeClr val="tx1"/>
    </cs:fontRef>
    <cs:spPr bwMode="auto">
      <a:prstGeom prst="rect">
        <a:avLst/>
      </a:prstGeom>
      <a:ln w="9525" cap="flat" cmpd="sng" algn="ctr">
        <a:solidFill>
          <a:schemeClr val="tx1">
            <a:lumMod val="15000"/>
            <a:lumOff val="85000"/>
          </a:schemeClr>
        </a:solidFill>
        <a:round/>
      </a:ln>
    </cs:spPr>
  </cs:gridlineMajor>
  <cs:gridlineMinor>
    <cs:lnRef idx="0"/>
    <cs:fillRef idx="0"/>
    <cs:effectRef idx="0"/>
    <cs:fontRef idx="minor">
      <a:schemeClr val="tx1"/>
    </cs:fontRef>
    <cs:spPr bwMode="auto">
      <a:prstGeom prst="rect">
        <a:avLst/>
      </a:prstGeom>
      <a:ln w="9525" cap="flat" cmpd="sng" algn="ctr">
        <a:solidFill>
          <a:schemeClr val="tx1">
            <a:lumMod val="5000"/>
            <a:lumOff val="95000"/>
          </a:schemeClr>
        </a:solidFill>
        <a:round/>
      </a:ln>
    </cs:spPr>
  </cs:gridlineMinor>
  <cs:hiLoLine>
    <cs:lnRef idx="0"/>
    <cs:fillRef idx="0"/>
    <cs:effectRef idx="0"/>
    <cs:fontRef idx="minor">
      <a:schemeClr val="tx1"/>
    </cs:fontRef>
    <cs:spPr bwMode="auto">
      <a:prstGeom prst="rect">
        <a:avLst/>
      </a:prstGeom>
      <a:ln w="9525" cap="flat" cmpd="sng" algn="ctr">
        <a:solidFill>
          <a:schemeClr val="tx1">
            <a:lumMod val="75000"/>
            <a:lumOff val="25000"/>
          </a:schemeClr>
        </a:solidFill>
        <a:round/>
      </a:ln>
    </cs:spPr>
  </cs:hiLoLine>
  <cs:leader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tx1">
        <a:lumMod val="65000"/>
        <a:lumOff val="35000"/>
      </a:schemeClr>
    </cs:fontRef>
    <cs:defRPr sz="900"/>
  </cs:seriesAxis>
  <cs:series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spc="0"/>
  </cs:title>
  <cs:trendline>
    <cs:lnRef idx="0">
      <cs:styleClr val="auto"/>
    </cs:lnRef>
    <cs:fillRef idx="0"/>
    <cs:effectRef idx="0"/>
    <cs:fontRef idx="minor">
      <a:schemeClr val="tx1"/>
    </cs:fontRef>
    <cs:spPr bwMode="auto">
      <a:prstGeom prst="rect">
        <a:avLst/>
      </a:prstGeom>
      <a:ln w="19050" cap="rnd">
        <a:solidFill>
          <a:schemeClr val="phClr"/>
        </a:solidFill>
        <a:prstDash val="sysDot"/>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bwMode="auto">
      <a:prstGeom prst="rect">
        <a:avLst/>
      </a:prstGeom>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spPr bwMode="auto">
      <a:prstGeom prst="rect">
        <a:avLst/>
      </a:prstGeom>
      <a:noFill/>
      <a:ln>
        <a:noFill/>
      </a:ln>
    </cs:spPr>
  </cs:wall>
  <cs:dataPointMarkerLayout symbol="circle" size="5"/>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cs:axisTitle>
  <cs:categoryAxis>
    <cs:lnRef idx="0"/>
    <cs:fillRef idx="0"/>
    <cs:effectRef idx="0"/>
    <cs:fontRef idx="minor">
      <a:schemeClr val="tx1">
        <a:lumMod val="65000"/>
        <a:lumOff val="35000"/>
      </a:schemeClr>
    </cs:fontRef>
    <cs:spPr bwMode="auto">
      <a:prstGeom prst="rect">
        <a:avLst/>
      </a:prstGeom>
      <a:ln w="9525" cap="flat" cmpd="sng" algn="ctr">
        <a:solidFill>
          <a:schemeClr val="tx1">
            <a:lumMod val="15000"/>
            <a:lumOff val="85000"/>
          </a:schemeClr>
        </a:solidFill>
        <a:round/>
      </a:ln>
    </cs:spPr>
    <cs:defRPr sz="900"/>
  </cs:categoryAxis>
  <cs:chartArea>
    <cs:lnRef idx="0"/>
    <cs:fillRef idx="0"/>
    <cs:effectRef idx="0"/>
    <cs:fontRef idx="minor">
      <a:schemeClr val="tx1"/>
    </cs:fontRef>
    <cs:spPr bwMode="auto">
      <a:prstGeom prst="rect">
        <a:avLst/>
      </a:prstGeom>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75000"/>
        <a:lumOff val="25000"/>
      </a:schemeClr>
    </cs:fontRef>
    <cs:defRPr sz="900"/>
  </cs:dataLabel>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bwMode="auto">
      <a:prstGeom prst="rect">
        <a:avLst/>
      </a:prstGeom>
      <a:ln w="28575" cap="rnd">
        <a:solidFill>
          <a:schemeClr val="phClr"/>
        </a:solidFill>
        <a:round/>
      </a:ln>
    </cs:spPr>
  </cs:dataPointLine>
  <cs:dataPointMarker>
    <cs:lnRef idx="0">
      <cs:styleClr val="auto"/>
    </cs:lnRef>
    <cs:fillRef idx="1">
      <cs:styleClr val="auto"/>
    </cs:fillRef>
    <cs:effectRef idx="0"/>
    <cs:fontRef idx="minor">
      <a:schemeClr val="tx1"/>
    </cs:fontRef>
    <cs:spPr bwMode="auto">
      <a:prstGeom prst="rect">
        <a:avLst/>
      </a:prstGeom>
      <a:ln w="9525">
        <a:solidFill>
          <a:schemeClr val="phClr"/>
        </a:solidFill>
      </a:ln>
    </cs:spPr>
  </cs:dataPointMarker>
  <cs:dataPointWireframe>
    <cs:lnRef idx="0">
      <cs:styleClr val="auto"/>
    </cs:lnRef>
    <cs:fillRef idx="1"/>
    <cs:effectRef idx="0"/>
    <cs:fontRef idx="minor">
      <a:schemeClr val="tx1"/>
    </cs:fontRef>
    <cs:spPr bwMode="auto">
      <a:prstGeom prst="rect">
        <a:avLst/>
      </a:prstGeom>
      <a:ln w="9525" cap="rnd">
        <a:solidFill>
          <a:schemeClr val="phClr"/>
        </a:solidFill>
        <a:round/>
      </a:ln>
    </cs:spPr>
  </cs:dataPointWireframe>
  <cs:dataTable>
    <cs:lnRef idx="0"/>
    <cs:fillRef idx="0"/>
    <cs:effectRef idx="0"/>
    <cs:fontRef idx="minor">
      <a:schemeClr val="tx1">
        <a:lumMod val="65000"/>
        <a:lumOff val="35000"/>
      </a:schemeClr>
    </cs:fontRef>
    <cs:spPr bwMode="auto">
      <a:prstGeom prst="rect">
        <a:avLst/>
      </a:prstGeom>
      <a:noFill/>
      <a:ln w="9525" cap="flat" cmpd="sng" algn="ctr">
        <a:solidFill>
          <a:schemeClr val="tx1">
            <a:lumMod val="15000"/>
            <a:lumOff val="85000"/>
          </a:schemeClr>
        </a:solidFill>
        <a:round/>
      </a:ln>
    </cs:spPr>
    <cs:defRPr sz="900"/>
  </cs:dataTable>
  <cs:downBar>
    <cs:lnRef idx="0"/>
    <cs:fillRef idx="0"/>
    <cs:effectRef idx="0"/>
    <cs:fontRef idx="minor">
      <a:schemeClr val="dk1"/>
    </cs:fontRef>
    <cs:spPr bwMode="auto">
      <a:prstGeom prst="rect">
        <a:avLst/>
      </a:prstGeom>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dropLine>
  <cs:errorBar>
    <cs:lnRef idx="0"/>
    <cs:fillRef idx="0"/>
    <cs:effectRef idx="0"/>
    <cs:fontRef idx="minor">
      <a:schemeClr val="tx1"/>
    </cs:fontRef>
    <cs:spPr bwMode="auto">
      <a:prstGeom prst="rect">
        <a:avLst/>
      </a:prstGeom>
      <a:ln w="9525" cap="flat" cmpd="sng" algn="ctr">
        <a:solidFill>
          <a:schemeClr val="tx1">
            <a:lumMod val="65000"/>
            <a:lumOff val="35000"/>
          </a:schemeClr>
        </a:solidFill>
        <a:round/>
      </a:ln>
    </cs:spPr>
  </cs:errorBar>
  <cs:floor>
    <cs:lnRef idx="0"/>
    <cs:fillRef idx="0"/>
    <cs:effectRef idx="0"/>
    <cs:fontRef idx="minor">
      <a:schemeClr val="tx1"/>
    </cs:fontRef>
    <cs:spPr bwMode="auto">
      <a:prstGeom prst="rect">
        <a:avLst/>
      </a:prstGeom>
      <a:noFill/>
      <a:ln>
        <a:noFill/>
      </a:ln>
    </cs:spPr>
  </cs:floor>
  <cs:gridlineMajor>
    <cs:lnRef idx="0"/>
    <cs:fillRef idx="0"/>
    <cs:effectRef idx="0"/>
    <cs:fontRef idx="minor">
      <a:schemeClr val="tx1"/>
    </cs:fontRef>
    <cs:spPr bwMode="auto">
      <a:prstGeom prst="rect">
        <a:avLst/>
      </a:prstGeom>
      <a:ln w="9525" cap="flat" cmpd="sng" algn="ctr">
        <a:solidFill>
          <a:schemeClr val="tx1">
            <a:lumMod val="15000"/>
            <a:lumOff val="85000"/>
          </a:schemeClr>
        </a:solidFill>
        <a:round/>
      </a:ln>
    </cs:spPr>
  </cs:gridlineMajor>
  <cs:gridlineMinor>
    <cs:lnRef idx="0"/>
    <cs:fillRef idx="0"/>
    <cs:effectRef idx="0"/>
    <cs:fontRef idx="minor">
      <a:schemeClr val="tx1"/>
    </cs:fontRef>
    <cs:spPr bwMode="auto">
      <a:prstGeom prst="rect">
        <a:avLst/>
      </a:prstGeom>
      <a:ln w="9525" cap="flat" cmpd="sng" algn="ctr">
        <a:solidFill>
          <a:schemeClr val="tx1">
            <a:lumMod val="5000"/>
            <a:lumOff val="95000"/>
          </a:schemeClr>
        </a:solidFill>
        <a:round/>
      </a:ln>
    </cs:spPr>
  </cs:gridlineMinor>
  <cs:hiLoLine>
    <cs:lnRef idx="0"/>
    <cs:fillRef idx="0"/>
    <cs:effectRef idx="0"/>
    <cs:fontRef idx="minor">
      <a:schemeClr val="tx1"/>
    </cs:fontRef>
    <cs:spPr bwMode="auto">
      <a:prstGeom prst="rect">
        <a:avLst/>
      </a:prstGeom>
      <a:ln w="9525" cap="flat" cmpd="sng" algn="ctr">
        <a:solidFill>
          <a:schemeClr val="tx1">
            <a:lumMod val="75000"/>
            <a:lumOff val="25000"/>
          </a:schemeClr>
        </a:solidFill>
        <a:round/>
      </a:ln>
    </cs:spPr>
  </cs:hiLoLine>
  <cs:leader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tx1">
        <a:lumMod val="65000"/>
        <a:lumOff val="35000"/>
      </a:schemeClr>
    </cs:fontRef>
    <cs:defRPr sz="900"/>
  </cs:seriesAxis>
  <cs:series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spc="0"/>
  </cs:title>
  <cs:trendline>
    <cs:lnRef idx="0">
      <cs:styleClr val="auto"/>
    </cs:lnRef>
    <cs:fillRef idx="0"/>
    <cs:effectRef idx="0"/>
    <cs:fontRef idx="minor">
      <a:schemeClr val="tx1"/>
    </cs:fontRef>
    <cs:spPr bwMode="auto">
      <a:prstGeom prst="rect">
        <a:avLst/>
      </a:prstGeom>
      <a:ln w="19050" cap="rnd">
        <a:solidFill>
          <a:schemeClr val="phClr"/>
        </a:solidFill>
        <a:prstDash val="sysDot"/>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bwMode="auto">
      <a:prstGeom prst="rect">
        <a:avLst/>
      </a:prstGeom>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spPr bwMode="auto">
      <a:prstGeom prst="rect">
        <a:avLst/>
      </a:prstGeom>
      <a:noFill/>
      <a:ln>
        <a:noFill/>
      </a:ln>
    </cs:spPr>
  </cs:wall>
  <cs:dataPointMarkerLayout symbol="circle" size="5"/>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cs:axisTitle>
  <cs:categoryAxis>
    <cs:lnRef idx="0"/>
    <cs:fillRef idx="0"/>
    <cs:effectRef idx="0"/>
    <cs:fontRef idx="minor">
      <a:schemeClr val="tx1">
        <a:lumMod val="65000"/>
        <a:lumOff val="35000"/>
      </a:schemeClr>
    </cs:fontRef>
    <cs:spPr bwMode="auto">
      <a:prstGeom prst="rect">
        <a:avLst/>
      </a:prstGeom>
      <a:ln w="9525" cap="flat" cmpd="sng" algn="ctr">
        <a:solidFill>
          <a:schemeClr val="tx1">
            <a:lumMod val="25000"/>
            <a:lumOff val="75000"/>
          </a:schemeClr>
        </a:solidFill>
        <a:round/>
      </a:ln>
    </cs:spPr>
    <cs:defRPr sz="900"/>
  </cs:categoryAxis>
  <cs:chartArea>
    <cs:lnRef idx="0"/>
    <cs:fillRef idx="0"/>
    <cs:effectRef idx="0"/>
    <cs:fontRef idx="minor">
      <a:schemeClr val="tx1"/>
    </cs:fontRef>
    <cs:spPr bwMode="auto">
      <a:prstGeom prst="rect">
        <a:avLst/>
      </a:prstGeom>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75000"/>
        <a:lumOff val="25000"/>
      </a:schemeClr>
    </cs:fontRef>
    <cs:defRPr sz="900"/>
  </cs:dataLabel>
  <cs:dataLabelCallout>
    <cs:lnRef idx="0"/>
    <cs:fillRef idx="0"/>
    <cs:effectRef idx="0"/>
    <cs:fontRef idx="minor">
      <a:schemeClr val="dk1">
        <a:lumMod val="65000"/>
        <a:lumOff val="35000"/>
      </a:schemeClr>
    </cs:fontRef>
    <cs:spPr bwMode="auto">
      <a:prstGeom prst="rect">
        <a:avLst/>
      </a:prstGeom>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bwMode="auto">
      <a:prstGeom prst="rect">
        <a:avLst/>
      </a:prstGeom>
      <a:ln w="19050" cap="rnd">
        <a:solidFill>
          <a:schemeClr val="phClr"/>
        </a:solidFill>
        <a:round/>
      </a:ln>
    </cs:spPr>
  </cs:dataPointLine>
  <cs:dataPointMarker>
    <cs:lnRef idx="0">
      <cs:styleClr val="auto"/>
    </cs:lnRef>
    <cs:fillRef idx="1">
      <cs:styleClr val="auto"/>
    </cs:fillRef>
    <cs:effectRef idx="0"/>
    <cs:fontRef idx="minor">
      <a:schemeClr val="tx1"/>
    </cs:fontRef>
    <cs:spPr bwMode="auto">
      <a:prstGeom prst="rect">
        <a:avLst/>
      </a:prstGeom>
      <a:ln w="9525">
        <a:solidFill>
          <a:schemeClr val="phClr"/>
        </a:solidFill>
      </a:ln>
    </cs:spPr>
  </cs:dataPointMarker>
  <cs:dataPointWireframe>
    <cs:lnRef idx="0">
      <cs:styleClr val="auto"/>
    </cs:lnRef>
    <cs:fillRef idx="0"/>
    <cs:effectRef idx="0"/>
    <cs:fontRef idx="minor">
      <a:schemeClr val="dk1"/>
    </cs:fontRef>
    <cs:spPr bwMode="auto">
      <a:prstGeom prst="rect">
        <a:avLst/>
      </a:prstGeom>
      <a:ln w="9525" cap="rnd">
        <a:solidFill>
          <a:schemeClr val="phClr"/>
        </a:solidFill>
        <a:round/>
      </a:ln>
    </cs:spPr>
  </cs:dataPointWireframe>
  <cs:dataTable>
    <cs:lnRef idx="0"/>
    <cs:fillRef idx="0"/>
    <cs:effectRef idx="0"/>
    <cs:fontRef idx="minor">
      <a:schemeClr val="tx1">
        <a:lumMod val="65000"/>
        <a:lumOff val="35000"/>
      </a:schemeClr>
    </cs:fontRef>
    <cs:spPr bwMode="auto">
      <a:prstGeom prst="rect">
        <a:avLst/>
      </a:prstGeom>
      <a:noFill/>
      <a:ln w="9525" cap="flat" cmpd="sng" algn="ctr">
        <a:solidFill>
          <a:schemeClr val="tx1">
            <a:lumMod val="15000"/>
            <a:lumOff val="85000"/>
          </a:schemeClr>
        </a:solidFill>
        <a:round/>
      </a:ln>
    </cs:spPr>
    <cs:defRPr sz="900"/>
  </cs:dataTable>
  <cs:downBar>
    <cs:lnRef idx="0"/>
    <cs:fillRef idx="0"/>
    <cs:effectRef idx="0"/>
    <cs:fontRef idx="minor">
      <a:schemeClr val="tx1"/>
    </cs:fontRef>
    <cs:spPr bwMode="auto">
      <a:prstGeom prst="rect">
        <a:avLst/>
      </a:prstGeom>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dropLine>
  <cs:errorBar>
    <cs:lnRef idx="0"/>
    <cs:fillRef idx="0"/>
    <cs:effectRef idx="0"/>
    <cs:fontRef idx="minor">
      <a:schemeClr val="tx1"/>
    </cs:fontRef>
    <cs:spPr bwMode="auto">
      <a:prstGeom prst="rect">
        <a:avLst/>
      </a:prstGeom>
      <a:ln w="9525" cap="flat" cmpd="sng" algn="ctr">
        <a:solidFill>
          <a:schemeClr val="tx1">
            <a:lumMod val="65000"/>
            <a:lumOff val="35000"/>
          </a:schemeClr>
        </a:solidFill>
        <a:round/>
      </a:ln>
    </cs:spPr>
  </cs:errorBar>
  <cs:floor>
    <cs:lnRef idx="0"/>
    <cs:fillRef idx="0"/>
    <cs:effectRef idx="0"/>
    <cs:fontRef idx="minor">
      <a:schemeClr val="tx1"/>
    </cs:fontRef>
    <cs:spPr bwMode="auto">
      <a:prstGeom prst="rect">
        <a:avLst/>
      </a:prstGeom>
      <a:noFill/>
      <a:ln>
        <a:noFill/>
      </a:ln>
    </cs:spPr>
  </cs:floor>
  <cs:gridlineMajor>
    <cs:lnRef idx="0"/>
    <cs:fillRef idx="0"/>
    <cs:effectRef idx="0"/>
    <cs:fontRef idx="minor">
      <a:schemeClr val="tx1"/>
    </cs:fontRef>
    <cs:spPr bwMode="auto">
      <a:prstGeom prst="rect">
        <a:avLst/>
      </a:prstGeom>
      <a:ln w="9525" cap="flat" cmpd="sng" algn="ctr">
        <a:solidFill>
          <a:schemeClr val="tx1">
            <a:lumMod val="15000"/>
            <a:lumOff val="85000"/>
          </a:schemeClr>
        </a:solidFill>
        <a:round/>
      </a:ln>
    </cs:spPr>
  </cs:gridlineMajor>
  <cs:gridlineMinor>
    <cs:lnRef idx="0"/>
    <cs:fillRef idx="0"/>
    <cs:effectRef idx="0"/>
    <cs:fontRef idx="minor">
      <a:schemeClr val="tx1"/>
    </cs:fontRef>
    <cs:spPr bwMode="auto">
      <a:prstGeom prst="rect">
        <a:avLst/>
      </a:prstGeom>
      <a:ln w="9525" cap="flat" cmpd="sng" algn="ctr">
        <a:solidFill>
          <a:schemeClr val="tx1">
            <a:lumMod val="5000"/>
            <a:lumOff val="95000"/>
          </a:schemeClr>
        </a:solidFill>
        <a:round/>
      </a:ln>
    </cs:spPr>
  </cs:gridlineMinor>
  <cs:hiLoLine>
    <cs:lnRef idx="0"/>
    <cs:fillRef idx="0"/>
    <cs:effectRef idx="0"/>
    <cs:fontRef idx="minor">
      <a:schemeClr val="tx1"/>
    </cs:fontRef>
    <cs:spPr bwMode="auto">
      <a:prstGeom prst="rect">
        <a:avLst/>
      </a:prstGeom>
      <a:ln w="9525" cap="flat" cmpd="sng" algn="ctr">
        <a:solidFill>
          <a:schemeClr val="tx1">
            <a:lumMod val="50000"/>
            <a:lumOff val="50000"/>
          </a:schemeClr>
        </a:solidFill>
        <a:round/>
      </a:ln>
    </cs:spPr>
  </cs:hiLoLine>
  <cs:leader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tx1">
        <a:lumMod val="65000"/>
        <a:lumOff val="35000"/>
      </a:schemeClr>
    </cs:fontRef>
    <cs:defRPr sz="900"/>
  </cs:seriesAxis>
  <cs:series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spc="0"/>
  </cs:title>
  <cs:trendline>
    <cs:lnRef idx="0">
      <cs:styleClr val="auto"/>
    </cs:lnRef>
    <cs:fillRef idx="0"/>
    <cs:effectRef idx="0"/>
    <cs:fontRef idx="minor">
      <a:schemeClr val="tx1"/>
    </cs:fontRef>
    <cs:spPr bwMode="auto">
      <a:prstGeom prst="rect">
        <a:avLst/>
      </a:prstGeom>
      <a:ln w="19050" cap="rnd">
        <a:solidFill>
          <a:schemeClr val="phClr"/>
        </a:solidFill>
        <a:prstDash val="sysDot"/>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bwMode="auto">
      <a:prstGeom prst="rect">
        <a:avLst/>
      </a:prstGeom>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bwMode="auto">
      <a:prstGeom prst="rect">
        <a:avLst/>
      </a:prstGeom>
      <a:ln w="9525" cap="flat" cmpd="sng" algn="ctr">
        <a:solidFill>
          <a:schemeClr val="tx1">
            <a:lumMod val="25000"/>
            <a:lumOff val="75000"/>
          </a:schemeClr>
        </a:solidFill>
        <a:round/>
      </a:ln>
    </cs:spPr>
    <cs:defRPr sz="900"/>
  </cs:valueAxis>
  <cs:wall>
    <cs:lnRef idx="0"/>
    <cs:fillRef idx="0"/>
    <cs:effectRef idx="0"/>
    <cs:fontRef idx="minor">
      <a:schemeClr val="tx1"/>
    </cs:fontRef>
    <cs:spPr bwMode="auto">
      <a:prstGeom prst="rect">
        <a:avLst/>
      </a:prstGeom>
      <a:noFill/>
      <a:ln>
        <a:noFill/>
      </a:ln>
    </cs:spPr>
  </cs:wall>
  <cs:dataPointMarkerLayout/>
</cs:chartStyle>
</file>

<file path=word/glossary/_rels/comments.xml.rels><?xml version="1.0" encoding="UTF-8" standalone="yes"?><Relationships xmlns="http://schemas.openxmlformats.org/package/2006/relationships"></Relationships>
</file>

<file path=word/glossary/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footnotes" Target="footnotes.xml" /><Relationship Id="rId6" Type="http://schemas.openxmlformats.org/officeDocument/2006/relationships/endnotes" Target="endnotes.xml" /></Relationships>
</file>

<file path=word/glossary/_rels/endnotes.xml.rels><?xml version="1.0" encoding="UTF-8" standalone="yes"?><Relationships xmlns="http://schemas.openxmlformats.org/package/2006/relationships"></Relationships>
</file>

<file path=word/glossary/_rels/footnotes.xml.rels><?xml version="1.0" encoding="UTF-8" standalone="yes"?><Relationships xmlns="http://schemas.openxmlformats.org/package/2006/relationships"></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docParts>
    <w:docPart>
      <w:docPartPr>
        <w:name w:val="DefaultPlaceholder_TEXT"/>
        <w:category>
          <w:name w:val="Common"/>
          <w:gallery w:val="placeholder"/>
        </w:category>
        <w:types>
          <w:type w:val="bbPlcHdr"/>
        </w:types>
        <w:behaviors>
          <w:behavior w:val="content"/>
        </w:behaviors>
      </w:docPartPr>
      <w:docPartBody>
        <w:p>
          <w:r>
            <w:t xml:space="preserve">Введите ваш текст</w:t>
          </w:r>
          <w:r/>
          <w:r/>
        </w:p>
      </w:docPartBody>
    </w:docPart>
  </w:docParts>
</w:glossaryDocument>
</file>

<file path=word/glossary/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r>
        <w:separator/>
      </w:r>
      <w:r/>
    </w:p>
  </w:endnote>
  <w:endnote w:type="continuationSeparator" w:id="0">
    <w:p>
      <w:r>
        <w:continuationSeparator/>
      </w: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font>
  <w:font w:name="Calibri">
    <w:panose1 w:val="020F0502020204030204"/>
  </w:font>
  <w:font w:name="Times New Roman">
    <w:panose1 w:val="02020603050405020304"/>
  </w:font>
  <w:font w:name="Cambria">
    <w:panose1 w:val="02040503050406030204"/>
  </w:font>
</w:fonts>
</file>

<file path=word/glossary/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r>
        <w:separator/>
      </w:r>
      <w:r/>
    </w:p>
  </w:footnote>
  <w:footnote w:type="continuationSeparator" w:id="0">
    <w:p>
      <w:r>
        <w:continuationSeparator/>
      </w: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08"/>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lang w:val="ru-RU" w:eastAsia="ru-RU" w:bidi="ar-SA"/>
      </w:rPr>
    </w:rPrDefault>
    <w:pPrDefaul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1647">
    <w:name w:val="Heading 1 Char"/>
    <w:basedOn w:val="1694"/>
    <w:link w:val="1685"/>
    <w:uiPriority w:val="9"/>
    <w:rPr>
      <w:rFonts w:ascii="Arial" w:hAnsi="Arial" w:eastAsia="Arial" w:cs="Arial"/>
      <w:sz w:val="40"/>
      <w:szCs w:val="40"/>
    </w:rPr>
  </w:style>
  <w:style w:type="character" w:styleId="1648">
    <w:name w:val="Heading 2 Char"/>
    <w:basedOn w:val="1694"/>
    <w:link w:val="1686"/>
    <w:uiPriority w:val="9"/>
    <w:rPr>
      <w:rFonts w:ascii="Arial" w:hAnsi="Arial" w:eastAsia="Arial" w:cs="Arial"/>
      <w:sz w:val="34"/>
    </w:rPr>
  </w:style>
  <w:style w:type="character" w:styleId="1649">
    <w:name w:val="Heading 3 Char"/>
    <w:basedOn w:val="1694"/>
    <w:link w:val="1687"/>
    <w:uiPriority w:val="9"/>
    <w:rPr>
      <w:rFonts w:ascii="Arial" w:hAnsi="Arial" w:eastAsia="Arial" w:cs="Arial"/>
      <w:sz w:val="30"/>
      <w:szCs w:val="30"/>
    </w:rPr>
  </w:style>
  <w:style w:type="character" w:styleId="1650">
    <w:name w:val="Heading 4 Char"/>
    <w:basedOn w:val="1694"/>
    <w:link w:val="1688"/>
    <w:uiPriority w:val="9"/>
    <w:rPr>
      <w:rFonts w:ascii="Arial" w:hAnsi="Arial" w:eastAsia="Arial" w:cs="Arial"/>
      <w:b/>
      <w:bCs/>
      <w:sz w:val="26"/>
      <w:szCs w:val="26"/>
    </w:rPr>
  </w:style>
  <w:style w:type="character" w:styleId="1651">
    <w:name w:val="Heading 5 Char"/>
    <w:basedOn w:val="1694"/>
    <w:link w:val="1689"/>
    <w:uiPriority w:val="9"/>
    <w:rPr>
      <w:rFonts w:ascii="Arial" w:hAnsi="Arial" w:eastAsia="Arial" w:cs="Arial"/>
      <w:b/>
      <w:bCs/>
      <w:sz w:val="24"/>
      <w:szCs w:val="24"/>
    </w:rPr>
  </w:style>
  <w:style w:type="character" w:styleId="1652">
    <w:name w:val="Heading 6 Char"/>
    <w:basedOn w:val="1694"/>
    <w:link w:val="1690"/>
    <w:uiPriority w:val="9"/>
    <w:rPr>
      <w:rFonts w:ascii="Arial" w:hAnsi="Arial" w:eastAsia="Arial" w:cs="Arial"/>
      <w:b/>
      <w:bCs/>
      <w:sz w:val="22"/>
      <w:szCs w:val="22"/>
    </w:rPr>
  </w:style>
  <w:style w:type="character" w:styleId="1653">
    <w:name w:val="Heading 7 Char"/>
    <w:basedOn w:val="1694"/>
    <w:link w:val="1691"/>
    <w:uiPriority w:val="9"/>
    <w:rPr>
      <w:rFonts w:ascii="Arial" w:hAnsi="Arial" w:eastAsia="Arial" w:cs="Arial"/>
      <w:b/>
      <w:bCs/>
      <w:i/>
      <w:iCs/>
      <w:sz w:val="22"/>
      <w:szCs w:val="22"/>
    </w:rPr>
  </w:style>
  <w:style w:type="character" w:styleId="1654">
    <w:name w:val="Heading 8 Char"/>
    <w:basedOn w:val="1694"/>
    <w:link w:val="1692"/>
    <w:uiPriority w:val="9"/>
    <w:rPr>
      <w:rFonts w:ascii="Arial" w:hAnsi="Arial" w:eastAsia="Arial" w:cs="Arial"/>
      <w:i/>
      <w:iCs/>
      <w:sz w:val="22"/>
      <w:szCs w:val="22"/>
    </w:rPr>
  </w:style>
  <w:style w:type="character" w:styleId="1655">
    <w:name w:val="Heading 9 Char"/>
    <w:basedOn w:val="1694"/>
    <w:link w:val="1693"/>
    <w:uiPriority w:val="9"/>
    <w:rPr>
      <w:rFonts w:ascii="Arial" w:hAnsi="Arial" w:eastAsia="Arial" w:cs="Arial"/>
      <w:i/>
      <w:iCs/>
      <w:sz w:val="21"/>
      <w:szCs w:val="21"/>
    </w:rPr>
  </w:style>
  <w:style w:type="character" w:styleId="1656">
    <w:name w:val="Title Char"/>
    <w:basedOn w:val="1694"/>
    <w:link w:val="1727"/>
    <w:uiPriority w:val="10"/>
    <w:rPr>
      <w:sz w:val="48"/>
      <w:szCs w:val="48"/>
    </w:rPr>
  </w:style>
  <w:style w:type="character" w:styleId="1657">
    <w:name w:val="Subtitle Char"/>
    <w:basedOn w:val="1694"/>
    <w:link w:val="1729"/>
    <w:uiPriority w:val="11"/>
    <w:rPr>
      <w:sz w:val="24"/>
      <w:szCs w:val="24"/>
    </w:rPr>
  </w:style>
  <w:style w:type="character" w:styleId="1658">
    <w:name w:val="Quote Char"/>
    <w:link w:val="1731"/>
    <w:uiPriority w:val="29"/>
    <w:rPr>
      <w:i/>
    </w:rPr>
  </w:style>
  <w:style w:type="character" w:styleId="1659">
    <w:name w:val="Intense Quote Char"/>
    <w:link w:val="1733"/>
    <w:uiPriority w:val="30"/>
    <w:rPr>
      <w:i/>
    </w:rPr>
  </w:style>
  <w:style w:type="character" w:styleId="1660">
    <w:name w:val="Header Char"/>
    <w:basedOn w:val="1694"/>
    <w:link w:val="1735"/>
    <w:uiPriority w:val="99"/>
  </w:style>
  <w:style w:type="character" w:styleId="1661">
    <w:name w:val="Footer Char"/>
    <w:basedOn w:val="1694"/>
    <w:link w:val="1737"/>
    <w:uiPriority w:val="99"/>
  </w:style>
  <w:style w:type="character" w:styleId="1662">
    <w:name w:val="Caption Char"/>
    <w:basedOn w:val="1738"/>
    <w:link w:val="1737"/>
    <w:uiPriority w:val="99"/>
  </w:style>
  <w:style w:type="table" w:styleId="1663">
    <w:name w:val="Plain Table 1"/>
    <w:basedOn w:val="1695"/>
    <w:uiPriority w:val="59"/>
    <w:pPr>
      <w:spacing w:after="0" w:line="240" w:lineRule="auto"/>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blStylePr w:type="band1Horz">
      <w:tcPr>
        <w:shd w:val="clear" w:color="ffffff" w:themeColor="text1" w:themeTint="0D" w:fill="f2f2f2" w:themeFill="text1" w:themeFillTint="0D"/>
      </w:tcPr>
    </w:tblStylePr>
    <w:tblStylePr w:type="band1Vert">
      <w:tcPr>
        <w:shd w:val="clear" w:color="ffffff" w:themeColor="text1" w:themeTint="0D" w:fill="f2f2f2" w:themeFill="text1" w:themeFillTint="0D"/>
      </w:tcPr>
    </w:tblStylePr>
    <w:tblStylePr w:type="firstCol">
      <w:rPr>
        <w:rFonts w:ascii="Arial" w:hAnsi="Arial"/>
        <w:b/>
        <w:color w:val="404040"/>
        <w:sz w:val="22"/>
      </w:rPr>
    </w:tblStylePr>
    <w:tblStylePr w:type="firstRow">
      <w:rPr>
        <w:rFonts w:ascii="Arial" w:hAnsi="Arial"/>
        <w:b/>
        <w:color w:val="404040"/>
        <w:sz w:val="22"/>
      </w:rPr>
    </w:tblStylePr>
    <w:tblStylePr w:type="lastCol">
      <w:rPr>
        <w:rFonts w:ascii="Arial" w:hAnsi="Arial"/>
        <w:b/>
        <w:color w:val="404040"/>
        <w:sz w:val="22"/>
      </w:rPr>
    </w:tblStylePr>
    <w:tblStylePr w:type="lastRow">
      <w:rPr>
        <w:rFonts w:ascii="Arial" w:hAnsi="Arial"/>
        <w:b/>
        <w:color w:val="404040"/>
        <w:sz w:val="22"/>
      </w:rPr>
    </w:tblStylePr>
  </w:style>
  <w:style w:type="table" w:styleId="1664">
    <w:name w:val="Plain Table 2"/>
    <w:basedOn w:val="1695"/>
    <w:uiPriority w:val="59"/>
    <w:pPr>
      <w:spacing w:after="0" w:line="240" w:lineRule="auto"/>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blStylePr w:type="band1Horz">
      <w:tcPr>
        <w:tcBorders>
          <w:top w:val="single" w:color="000000" w:themeColor="text1" w:sz="4" w:space="0"/>
          <w:bottom w:val="single" w:color="000000" w:themeColor="text1" w:sz="4" w:space="0"/>
        </w:tcBorders>
      </w:tcPr>
    </w:tblStylePr>
    <w:tblStylePr w:type="band1Vert">
      <w:tcPr>
        <w:tcBorders>
          <w:left w:val="single" w:color="000000" w:themeColor="text1" w:sz="4" w:space="0"/>
          <w:right w:val="single" w:color="000000" w:themeColor="text1" w:sz="4" w:space="0"/>
        </w:tcBorders>
      </w:tcPr>
    </w:tblStylePr>
    <w:tblStylePr w:type="band2Vert">
      <w:tcPr>
        <w:tcBorders>
          <w:left w:val="single" w:color="000000" w:themeColor="text1" w:sz="4" w:space="0"/>
          <w:right w:val="single" w:color="000000" w:themeColor="text1" w:sz="4" w:space="0"/>
        </w:tcBorders>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sz="4" w:space="0"/>
          <w:bottom w:val="single" w:color="000000" w:themeColor="text1" w:sz="4" w:space="0"/>
        </w:tcBorders>
      </w:tcPr>
    </w:tblStylePr>
    <w:tblStylePr w:type="lastCol">
      <w:rPr>
        <w:rFonts w:ascii="Arial" w:hAnsi="Arial"/>
        <w:b/>
        <w:color w:val="404040"/>
        <w:sz w:val="22"/>
      </w:rPr>
    </w:tblStylePr>
    <w:tblStylePr w:type="lastRow">
      <w:rPr>
        <w:rFonts w:ascii="Arial" w:hAnsi="Arial"/>
        <w:b/>
        <w:color w:val="404040"/>
        <w:sz w:val="22"/>
      </w:rPr>
    </w:tblStylePr>
  </w:style>
  <w:style w:type="table" w:styleId="1665">
    <w:name w:val="Plain Table 3"/>
    <w:basedOn w:val="1695"/>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b/>
        <w:caps/>
        <w:color w:val="404040"/>
      </w:r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tblStylePr>
    <w:tblStylePr w:type="lastRow">
      <w:rPr>
        <w:b/>
        <w:caps/>
        <w:color w:val="404040"/>
      </w:rPr>
    </w:tblStylePr>
  </w:style>
  <w:style w:type="table" w:styleId="1666">
    <w:name w:val="Plain Table 4"/>
    <w:basedOn w:val="1695"/>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b/>
        <w:color w:val="404040"/>
      </w:rPr>
    </w:tblStylePr>
    <w:tblStylePr w:type="firstRow">
      <w:rPr>
        <w:b/>
        <w:color w:val="404040"/>
      </w:rPr>
    </w:tblStylePr>
    <w:tblStylePr w:type="lastCol">
      <w:rPr>
        <w:b/>
        <w:color w:val="404040"/>
      </w:rPr>
    </w:tblStylePr>
    <w:tblStylePr w:type="lastRow">
      <w:rPr>
        <w:b/>
        <w:color w:val="404040"/>
      </w:rPr>
    </w:tblStylePr>
  </w:style>
  <w:style w:type="table" w:styleId="1667">
    <w:name w:val="Plain Table 5"/>
    <w:basedOn w:val="1695"/>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i/>
        <w:color w:val="404040"/>
      </w:rPr>
      <w:pPr>
        <w:jc w:val="right"/>
      </w:pPr>
      <w:tcPr>
        <w:shd w:val="clear" w:color="ffffff"/>
        <w:tcBorders>
          <w:right w:val="single" w:color="404040" w:sz="4" w:space="0"/>
        </w:tcBorders>
      </w:tcPr>
    </w:tblStylePr>
    <w:tblStylePr w:type="firstRow">
      <w:rPr>
        <w:i/>
        <w:color w:val="404040"/>
      </w:rPr>
      <w:tcPr>
        <w:shd w:val="clear" w:color="ffffff"/>
        <w:tcBorders>
          <w:left w:val="none" w:color="000000" w:sz="4" w:space="0"/>
          <w:bottom w:val="single" w:color="404040" w:sz="4" w:space="0"/>
          <w:right w:val="none" w:color="000000" w:sz="4" w:space="0"/>
        </w:tcBorders>
      </w:tcPr>
    </w:tblStylePr>
    <w:tblStylePr w:type="lastCol">
      <w:rPr>
        <w:i/>
        <w:color w:val="404040"/>
      </w:rPr>
      <w:tcPr>
        <w:shd w:val="clear" w:color="ffffff"/>
        <w:tcBorders>
          <w:left w:val="single" w:color="404040" w:sz="4" w:space="0"/>
        </w:tcBorders>
      </w:tcPr>
    </w:tblStylePr>
    <w:tblStylePr w:type="lastRow">
      <w:rPr>
        <w:i/>
        <w:color w:val="404040"/>
      </w:rPr>
      <w:tcPr>
        <w:shd w:val="clear" w:color="ffffff"/>
        <w:tcBorders>
          <w:top w:val="single" w:color="404040" w:sz="4" w:space="0"/>
          <w:left w:val="none" w:color="000000" w:sz="4" w:space="0"/>
          <w:right w:val="none" w:color="000000" w:sz="4" w:space="0"/>
        </w:tcBorders>
      </w:tcPr>
    </w:tblStylePr>
  </w:style>
  <w:style w:type="table" w:styleId="1668">
    <w:name w:val="Grid Table 1 Light"/>
    <w:basedOn w:val="1695"/>
    <w:uiPriority w:val="99"/>
    <w:pPr>
      <w:spacing w:after="0" w:line="240" w:lineRule="auto"/>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blStylePr w:type="band1Horz">
      <w:rPr>
        <w:rFonts w:ascii="Arial" w:hAnsi="Arial"/>
        <w:color w:val="404040"/>
        <w:sz w:val="22"/>
      </w:r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firstCol">
      <w:rPr>
        <w:b/>
        <w:color w:val="404040"/>
      </w:rPr>
    </w:tblStylePr>
    <w:tblStylePr w:type="firstRow">
      <w:rPr>
        <w:b/>
        <w:color w:val="404040"/>
      </w:rPr>
      <w:tcPr>
        <w:tcBorders>
          <w:bottom w:val="single" w:color="000000" w:themeColor="text1" w:themeTint="95" w:sz="12" w:space="0"/>
        </w:tcBorders>
      </w:tcPr>
    </w:tblStylePr>
    <w:tblStylePr w:type="lastCol">
      <w:rPr>
        <w:b/>
        <w:color w:val="404040"/>
      </w:rPr>
    </w:tblStylePr>
    <w:tblStylePr w:type="lastRow">
      <w:rPr>
        <w:b/>
        <w:color w:val="404040"/>
      </w:rPr>
    </w:tblStylePr>
  </w:style>
  <w:style w:type="table" w:styleId="1669">
    <w:name w:val="Grid Table 2"/>
    <w:basedOn w:val="1695"/>
    <w:uiPriority w:val="99"/>
    <w:pPr>
      <w:spacing w:after="0" w:line="240" w:lineRule="auto"/>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text1" w:themeTint="95" w:sz="4" w:space="0"/>
          <w:left w:val="none" w:color="000000" w:sz="4" w:space="0"/>
          <w:bottom w:val="none" w:color="000000" w:sz="4" w:space="0"/>
          <w:right w:val="none" w:color="000000" w:sz="4" w:space="0"/>
        </w:tcBorders>
      </w:tcPr>
    </w:tblStylePr>
  </w:style>
  <w:style w:type="table" w:styleId="1670">
    <w:name w:val="Grid Table 3"/>
    <w:basedOn w:val="1695"/>
    <w:uiPriority w:val="99"/>
    <w:pPr>
      <w:spacing w:after="0" w:line="240" w:lineRule="auto"/>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1671">
    <w:name w:val="Grid Table 4"/>
    <w:basedOn w:val="1695"/>
    <w:uiPriority w:val="59"/>
    <w:pPr>
      <w:spacing w:after="0" w:line="240" w:lineRule="auto"/>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b/>
        <w:color w:val="404040"/>
      </w:rPr>
    </w:tblStylePr>
    <w:tblStylePr w:type="firstRow">
      <w:rPr>
        <w:rFonts w:ascii="Arial" w:hAnsi="Arial"/>
        <w:b/>
        <w:color w:val="ffffff"/>
        <w:sz w:val="22"/>
      </w:r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tblStylePr>
    <w:tblStylePr w:type="lastRow">
      <w:rPr>
        <w:b/>
        <w:color w:val="404040"/>
      </w:rPr>
      <w:tcPr>
        <w:tcBorders>
          <w:top w:val="single" w:color="000000" w:themeColor="text1" w:sz="4" w:space="0"/>
        </w:tcBorders>
      </w:tcPr>
    </w:tblStylePr>
  </w:style>
  <w:style w:type="table" w:styleId="1672">
    <w:name w:val="Grid Table 5 Dark"/>
    <w:basedOn w:val="1695"/>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blStylePr w:type="band1Horz">
      <w:tcPr>
        <w:shd w:val="clear" w:color="ffffff" w:themeColor="text1" w:themeTint="75" w:fill="8a8a8a" w:themeFill="text1" w:themeFillTint="75"/>
      </w:tcPr>
    </w:tblStylePr>
    <w:tblStylePr w:type="band1Vert">
      <w:tcPr>
        <w:shd w:val="clear" w:color="ffffff" w:themeColor="text1" w:themeTint="75" w:fill="8a8a8a" w:themeFill="text1" w:themeFillTint="75"/>
      </w:tcPr>
    </w:tblStylePr>
    <w:tblStylePr w:type="firstCol">
      <w:rPr>
        <w:rFonts w:ascii="Arial" w:hAnsi="Arial"/>
        <w:b/>
        <w:color w:val="ffffff"/>
        <w:sz w:val="22"/>
      </w:rPr>
      <w:tcPr>
        <w:shd w:val="clear" w:color="ffffff" w:themeColor="text1" w:fill="000000" w:themeFill="text1"/>
      </w:tcPr>
    </w:tblStylePr>
    <w:tblStylePr w:type="firstRow">
      <w:rPr>
        <w:rFonts w:ascii="Arial" w:hAnsi="Arial"/>
        <w:b/>
        <w:color w:val="ffffff"/>
        <w:sz w:val="22"/>
      </w:rPr>
      <w:tcPr>
        <w:shd w:val="clear" w:color="ffffff" w:themeColor="text1" w:fill="000000" w:themeFill="text1"/>
      </w:tcPr>
    </w:tblStylePr>
    <w:tblStylePr w:type="lastCol">
      <w:rPr>
        <w:rFonts w:ascii="Arial" w:hAnsi="Arial"/>
        <w:b/>
        <w:color w:val="ffffff"/>
        <w:sz w:val="22"/>
      </w:rPr>
      <w:tcPr>
        <w:shd w:val="clear" w:color="ffffff" w:themeColor="text1" w:fill="000000" w:themeFill="text1"/>
      </w:tcPr>
    </w:tblStylePr>
    <w:tblStylePr w:type="lastRow">
      <w:rPr>
        <w:rFonts w:ascii="Arial" w:hAnsi="Arial"/>
        <w:b/>
        <w:color w:val="ffffff"/>
        <w:sz w:val="22"/>
      </w:rPr>
      <w:tcPr>
        <w:shd w:val="clear" w:color="ffffff" w:themeColor="text1" w:fill="000000" w:themeFill="text1"/>
        <w:tcBorders>
          <w:top w:val="single" w:color="000000" w:themeColor="light1" w:sz="4" w:space="0"/>
        </w:tcBorders>
      </w:tcPr>
    </w:tblStylePr>
  </w:style>
  <w:style w:type="table" w:styleId="1673">
    <w:name w:val="Grid Table 6 Colorful"/>
    <w:basedOn w:val="1695"/>
    <w:uiPriority w:val="99"/>
    <w:pPr>
      <w:spacing w:after="0" w:line="240" w:lineRule="auto"/>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rFonts w:ascii="Arial" w:hAnsi="Arial"/>
        <w:color w:val="404040" w:themeColor="text1" w:themeTint="80" w:themeShade="95"/>
        <w:sz w:val="22"/>
      </w:rPr>
      <w:tcPr>
        <w:shd w:val="clear" w:color="ffffff" w:themeColor="text1" w:themeTint="34" w:fill="cbcbcb" w:themeFill="text1" w:themeFillTint="34"/>
      </w:tcPr>
    </w:tblStylePr>
    <w:tblStylePr w:type="band1Vert">
      <w:tcPr>
        <w:shd w:val="clear" w:color="ffffff" w:themeColor="text1" w:themeTint="34" w:fill="cbcbcb" w:themeFill="text1" w:themeFillTint="34"/>
      </w:tcPr>
    </w:tblStylePr>
    <w:tblStylePr w:type="band2Horz">
      <w:rPr>
        <w:rFonts w:ascii="Arial" w:hAnsi="Arial"/>
        <w:color w:val="404040" w:themeColor="text1" w:themeTint="80" w:themeShade="95"/>
        <w:sz w:val="22"/>
      </w:rPr>
    </w:tblStylePr>
    <w:tblStylePr w:type="firstCol">
      <w:rPr>
        <w:b/>
        <w:color w:val="4a4a4a" w:themeColor="text1" w:themeTint="80" w:themeShade="95"/>
      </w:rPr>
    </w:tblStylePr>
    <w:tblStylePr w:type="firstRow">
      <w:rPr>
        <w:b/>
        <w:color w:val="4a4a4a" w:themeColor="text1" w:themeTint="80" w:themeShade="95"/>
      </w:rPr>
      <w:tcPr>
        <w:tcBorders>
          <w:bottom w:val="single" w:color="000000" w:themeColor="text1" w:themeTint="80" w:sz="12" w:space="0"/>
        </w:tcBorders>
      </w:tcPr>
    </w:tblStylePr>
    <w:tblStylePr w:type="lastCol">
      <w:rPr>
        <w:b/>
        <w:color w:val="4a4a4a" w:themeColor="text1" w:themeTint="80" w:themeShade="95"/>
      </w:rPr>
    </w:tblStylePr>
    <w:tblStylePr w:type="lastRow">
      <w:rPr>
        <w:b/>
        <w:color w:val="4a4a4a" w:themeColor="text1" w:themeTint="80" w:themeShade="95"/>
      </w:rPr>
    </w:tblStylePr>
    <w:tblStylePr w:type="wholeTable">
      <w:rPr>
        <w:rFonts w:ascii="Arial" w:hAnsi="Arial"/>
        <w:color w:val="404040" w:themeColor="text1" w:themeTint="80" w:themeShade="95"/>
        <w:sz w:val="22"/>
      </w:rPr>
    </w:tblStylePr>
  </w:style>
  <w:style w:type="table" w:styleId="1674">
    <w:name w:val="Grid Table 7 Colorful"/>
    <w:basedOn w:val="1695"/>
    <w:uiPriority w:val="99"/>
    <w:pPr>
      <w:spacing w:after="0" w:line="240" w:lineRule="auto"/>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rFonts w:ascii="Arial" w:hAnsi="Arial"/>
        <w:color w:val="4a4a4a" w:themeColor="text1" w:themeTint="80" w:themeShade="95"/>
        <w:sz w:val="22"/>
      </w:rPr>
      <w:tcPr>
        <w:shd w:val="clear" w:color="ffffff" w:themeColor="text1" w:themeTint="0D" w:fill="f2f2f2" w:themeFill="text1" w:themeFillTint="0D"/>
      </w:tcPr>
    </w:tblStylePr>
    <w:tblStylePr w:type="band1Vert">
      <w:tcPr>
        <w:shd w:val="clear" w:color="ffffff" w:themeColor="text1" w:themeTint="0D" w:fill="f2f2f2" w:themeFill="text1" w:themeFillTint="0D"/>
      </w:tcPr>
    </w:tblStylePr>
    <w:tblStylePr w:type="band2Horz">
      <w:rPr>
        <w:rFonts w:ascii="Arial" w:hAnsi="Arial"/>
        <w:color w:val="4a4a4a" w:themeColor="text1" w:themeTint="80" w:themeShade="95"/>
        <w:sz w:val="22"/>
      </w:rPr>
    </w:tblStylePr>
    <w:tblStylePr w:type="firstCol">
      <w:rPr>
        <w:rFonts w:ascii="Arial" w:hAnsi="Arial"/>
        <w:i/>
        <w:color w:val="4a4a4a" w:themeColor="text1" w:themeTint="80" w:themeShade="95"/>
        <w:sz w:val="22"/>
      </w:rPr>
      <w:pPr>
        <w:jc w:val="right"/>
      </w:p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style>
  <w:style w:type="table" w:styleId="1675">
    <w:name w:val="List Table 1 Light"/>
    <w:basedOn w:val="1695"/>
    <w:uiPriority w:val="99"/>
    <w:pPr>
      <w:spacing w:after="0" w:line="240" w:lineRule="auto"/>
    </w:pPr>
    <w:tblPr>
      <w:tblStyleRowBandSize w:val="1"/>
      <w:tblStyleColBandSize w:val="1"/>
      <w:tblInd w:w="0" w:type="dxa"/>
    </w:tblPr>
    <w:tblStylePr w:type="band1Horz">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tblStylePr>
    <w:tblStylePr w:type="lastRow">
      <w:rPr>
        <w:b/>
        <w:color w:val="404040"/>
      </w:rPr>
      <w:tcPr>
        <w:tcBorders>
          <w:top w:val="single" w:color="000000" w:themeColor="text1" w:sz="4" w:space="0"/>
          <w:left w:val="none" w:color="000000" w:sz="4" w:space="0"/>
          <w:bottom w:val="none" w:color="000000" w:sz="4" w:space="0"/>
          <w:right w:val="none" w:color="000000" w:sz="4" w:space="0"/>
        </w:tcBorders>
      </w:tcPr>
    </w:tblStylePr>
  </w:style>
  <w:style w:type="table" w:styleId="1676">
    <w:name w:val="List Table 2"/>
    <w:basedOn w:val="1695"/>
    <w:uiPriority w:val="99"/>
    <w:pPr>
      <w:spacing w:after="0" w:line="240" w:lineRule="auto"/>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blStylePr w:type="band1Horz">
      <w:rPr>
        <w:rFonts w:ascii="Arial" w:hAnsi="Arial"/>
        <w:color w:val="404040"/>
        <w:sz w:val="22"/>
      </w:rPr>
      <w:tcPr>
        <w:shd w:val="clear" w:color="ffffff" w:themeColor="text1" w:themeTint="40" w:fill="bfbfbf" w:themeFill="text1" w:themeFillTint="40"/>
      </w:tcPr>
    </w:tblStylePr>
    <w:tblStylePr w:type="band1Vert">
      <w:rPr>
        <w:rFonts w:ascii="Arial" w:hAnsi="Arial"/>
        <w:color w:val="404040"/>
        <w:sz w:val="22"/>
      </w:rPr>
      <w:tcPr>
        <w:shd w:val="clear" w:color="ffffff" w:themeColor="text1" w:themeTint="40" w:fill="bfbfbf" w:themeFill="tex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style>
  <w:style w:type="table" w:styleId="1677">
    <w:name w:val="List Table 3"/>
    <w:basedOn w:val="1695"/>
    <w:uiPriority w:val="99"/>
    <w:pPr>
      <w:spacing w:after="0" w:line="240" w:lineRule="auto"/>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band1Horz">
      <w:rPr>
        <w:rFonts w:ascii="Arial" w:hAnsi="Arial"/>
        <w:color w:val="404040"/>
        <w:sz w:val="22"/>
      </w:rPr>
      <w:tcPr>
        <w:tcBorders>
          <w:top w:val="single" w:color="000000" w:themeColor="text1" w:sz="4" w:space="0"/>
          <w:bottom w:val="single" w:color="000000" w:themeColor="text1" w:sz="4" w:space="0"/>
        </w:tcBorders>
      </w:tcPr>
    </w:tblStylePr>
    <w:tblStylePr w:type="band1Vert">
      <w:rPr>
        <w:rFonts w:ascii="Arial" w:hAnsi="Arial"/>
        <w:color w:val="404040"/>
        <w:sz w:val="22"/>
      </w:rPr>
      <w:tcPr>
        <w:tcBorders>
          <w:left w:val="single" w:color="000000" w:themeColor="text1" w:sz="4" w:space="0"/>
          <w:right w:val="single" w:color="000000" w:themeColor="text1" w:sz="4" w:space="0"/>
        </w:tcBorders>
      </w:tcPr>
    </w:tblStylePr>
    <w:tblStylePr w:type="firstCol">
      <w:rPr>
        <w:b/>
        <w:color w:val="404040"/>
      </w:rPr>
    </w:tblStylePr>
    <w:tblStylePr w:type="firstRow">
      <w:rPr>
        <w:rFonts w:ascii="Arial" w:hAnsi="Arial"/>
        <w:b/>
        <w:color w:val="ffffff"/>
        <w:sz w:val="22"/>
      </w:rPr>
      <w:tcPr>
        <w:shd w:val="clear" w:color="ffffff" w:themeColor="text1" w:fill="000000" w:themeFill="text1"/>
      </w:tcPr>
    </w:tblStylePr>
    <w:tblStylePr w:type="lastCol">
      <w:rPr>
        <w:b/>
        <w:color w:val="404040"/>
      </w:rPr>
    </w:tblStylePr>
    <w:tblStylePr w:type="lastRow">
      <w:rPr>
        <w:b/>
        <w:color w:val="404040"/>
      </w:rPr>
    </w:tblStylePr>
  </w:style>
  <w:style w:type="table" w:styleId="1678">
    <w:name w:val="List Table 4"/>
    <w:basedOn w:val="1695"/>
    <w:uiPriority w:val="99"/>
    <w:pPr>
      <w:spacing w:after="0" w:line="240" w:lineRule="auto"/>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band1Horz">
      <w:rPr>
        <w:rFonts w:ascii="Arial" w:hAnsi="Arial"/>
        <w:color w:val="404040"/>
        <w:sz w:val="22"/>
      </w:rPr>
      <w:tcPr>
        <w:shd w:val="clear" w:color="ffffff" w:themeColor="text1" w:themeTint="40" w:fill="bfbfbf" w:themeFill="text1" w:themeFillTint="40"/>
      </w:tcPr>
    </w:tblStylePr>
    <w:tblStylePr w:type="band1Vert">
      <w:rPr>
        <w:rFonts w:ascii="Arial" w:hAnsi="Arial"/>
        <w:color w:val="404040"/>
        <w:sz w:val="22"/>
      </w:rPr>
      <w:tcPr>
        <w:shd w:val="clear" w:color="ffffff" w:themeColor="text1" w:themeTint="40" w:fill="bfbfbf" w:themeFill="text1" w:themeFillTint="40"/>
      </w:tcPr>
    </w:tblStylePr>
    <w:tblStylePr w:type="firstCol">
      <w:rPr>
        <w:b/>
        <w:color w:val="404040"/>
      </w:rPr>
    </w:tblStylePr>
    <w:tblStylePr w:type="firstRow">
      <w:rPr>
        <w:rFonts w:ascii="Arial" w:hAnsi="Arial"/>
        <w:b/>
        <w:color w:val="ffffff"/>
        <w:sz w:val="22"/>
      </w:rPr>
      <w:tcPr>
        <w:shd w:val="clear" w:color="ffffff" w:themeColor="text1" w:fill="000000" w:themeFill="text1"/>
      </w:tcPr>
    </w:tblStylePr>
    <w:tblStylePr w:type="lastCol">
      <w:rPr>
        <w:b/>
        <w:color w:val="404040"/>
      </w:rPr>
    </w:tblStylePr>
    <w:tblStylePr w:type="lastRow">
      <w:rPr>
        <w:b/>
        <w:color w:val="404040"/>
      </w:rPr>
    </w:tblStylePr>
  </w:style>
  <w:style w:type="table" w:styleId="1679">
    <w:name w:val="List Table 5 Dark"/>
    <w:basedOn w:val="1695"/>
    <w:uiPriority w:val="99"/>
    <w:pPr>
      <w:spacing w:after="0" w:line="240" w:lineRule="auto"/>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blStylePr w:type="band1Horz">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680">
    <w:name w:val="List Table 6 Colorful"/>
    <w:basedOn w:val="1695"/>
    <w:uiPriority w:val="99"/>
    <w:pPr>
      <w:spacing w:after="0" w:line="240" w:lineRule="auto"/>
    </w:pPr>
    <w:tblPr>
      <w:tblStyleRowBandSize w:val="1"/>
      <w:tblStyleColBandSize w:val="1"/>
      <w:tblInd w:w="0" w:type="dxa"/>
      <w:tblBorders>
        <w:top w:val="single" w:color="000000" w:themeColor="text1" w:themeTint="80" w:sz="4" w:space="0"/>
        <w:bottom w:val="single" w:color="000000" w:themeColor="text1" w:themeTint="80" w:sz="4" w:space="0"/>
      </w:tblBorders>
    </w:tblPr>
    <w:tblStylePr w:type="band1Horz">
      <w:rPr>
        <w:rFonts w:ascii="Arial" w:hAnsi="Arial"/>
        <w:color w:val="404040" w:themeColor="text1"/>
        <w:sz w:val="22"/>
      </w:rPr>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band2Horz">
      <w:rPr>
        <w:rFonts w:ascii="Arial" w:hAnsi="Arial"/>
        <w:color w:val="404040" w:themeColor="text1"/>
        <w:sz w:val="22"/>
      </w:rPr>
    </w:tblStylePr>
    <w:tblStylePr w:type="firstCol">
      <w:rPr>
        <w:b/>
        <w:color w:val="000000" w:themeColor="text1"/>
      </w:rPr>
    </w:tblStylePr>
    <w:tblStylePr w:type="firstRow">
      <w:rPr>
        <w:b/>
        <w:color w:val="000000" w:themeColor="text1"/>
      </w:rPr>
      <w:tcPr>
        <w:tcBorders>
          <w:bottom w:val="single" w:color="000000" w:themeColor="text1" w:themeTint="80" w:sz="4" w:space="0"/>
        </w:tcBorders>
      </w:tcPr>
    </w:tblStylePr>
    <w:tblStylePr w:type="lastCol">
      <w:rPr>
        <w:b/>
        <w:color w:val="000000" w:themeColor="text1"/>
      </w:rPr>
    </w:tblStylePr>
    <w:tblStylePr w:type="lastRow">
      <w:rPr>
        <w:b/>
        <w:color w:val="000000" w:themeColor="text1"/>
      </w:rPr>
      <w:tcPr>
        <w:tcBorders>
          <w:top w:val="single" w:color="000000" w:themeColor="text1" w:themeTint="80" w:sz="4" w:space="0"/>
        </w:tcBorders>
      </w:tcPr>
    </w:tblStylePr>
  </w:style>
  <w:style w:type="table" w:styleId="1681">
    <w:name w:val="List Table 7 Colorful"/>
    <w:basedOn w:val="1695"/>
    <w:uiPriority w:val="99"/>
    <w:pPr>
      <w:spacing w:after="0" w:line="240" w:lineRule="auto"/>
    </w:pPr>
    <w:tblPr>
      <w:tblStyleRowBandSize w:val="1"/>
      <w:tblStyleColBandSize w:val="1"/>
      <w:tblInd w:w="0" w:type="dxa"/>
      <w:tblBorders>
        <w:right w:val="single" w:color="000000" w:themeColor="text1" w:themeTint="80" w:sz="4" w:space="0"/>
      </w:tblBorders>
    </w:tblPr>
    <w:tblStylePr w:type="band1Horz">
      <w:rPr>
        <w:rFonts w:ascii="Arial" w:hAnsi="Arial"/>
        <w:color w:val="4a4a4a" w:themeColor="text1" w:themeTint="80" w:themeShade="95"/>
        <w:sz w:val="22"/>
      </w:rPr>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band2Horz">
      <w:rPr>
        <w:rFonts w:ascii="Arial" w:hAnsi="Arial"/>
        <w:color w:val="4a4a4a" w:themeColor="text1" w:themeTint="80" w:themeShade="95"/>
        <w:sz w:val="22"/>
      </w:rPr>
    </w:tblStylePr>
    <w:tblStylePr w:type="firstCol">
      <w:rPr>
        <w:rFonts w:ascii="Arial" w:hAnsi="Arial"/>
        <w:i/>
        <w:color w:val="4a4a4a" w:themeColor="text1" w:themeTint="80" w:themeShade="95"/>
        <w:sz w:val="22"/>
      </w:rPr>
      <w:pPr>
        <w:jc w:val="right"/>
      </w:p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wholeTable">
      <w:rPr>
        <w:rFonts w:ascii="Arial" w:hAnsi="Arial"/>
        <w:color w:val="4a4a4a" w:themeColor="text1" w:themeTint="80" w:themeShade="95"/>
        <w:sz w:val="22"/>
      </w:rPr>
    </w:tblStylePr>
  </w:style>
  <w:style w:type="character" w:styleId="1682">
    <w:name w:val="Footnote Text Char"/>
    <w:link w:val="1867"/>
    <w:uiPriority w:val="99"/>
    <w:rPr>
      <w:sz w:val="18"/>
    </w:rPr>
  </w:style>
  <w:style w:type="character" w:styleId="1683">
    <w:name w:val="Endnote Text Char"/>
    <w:link w:val="1870"/>
    <w:uiPriority w:val="99"/>
    <w:rPr>
      <w:sz w:val="20"/>
    </w:rPr>
  </w:style>
  <w:style w:type="paragraph" w:styleId="1684" w:default="1">
    <w:name w:val="Normal"/>
    <w:qFormat/>
  </w:style>
  <w:style w:type="paragraph" w:styleId="1685">
    <w:name w:val="Heading 1"/>
    <w:basedOn w:val="1684"/>
    <w:next w:val="1684"/>
    <w:link w:val="1716"/>
    <w:uiPriority w:val="9"/>
    <w:qFormat/>
    <w:pPr>
      <w:keepLines/>
      <w:keepNext/>
      <w:spacing w:before="480" w:after="200"/>
      <w:outlineLvl w:val="0"/>
    </w:pPr>
    <w:rPr>
      <w:rFonts w:ascii="Arial" w:hAnsi="Arial" w:eastAsia="Arial" w:cs="Arial"/>
      <w:sz w:val="40"/>
      <w:szCs w:val="40"/>
    </w:rPr>
  </w:style>
  <w:style w:type="paragraph" w:styleId="1686">
    <w:name w:val="Heading 2"/>
    <w:basedOn w:val="1684"/>
    <w:next w:val="1684"/>
    <w:link w:val="1717"/>
    <w:uiPriority w:val="9"/>
    <w:unhideWhenUsed/>
    <w:qFormat/>
    <w:pPr>
      <w:keepLines/>
      <w:keepNext/>
      <w:spacing w:before="360" w:after="200"/>
      <w:outlineLvl w:val="1"/>
    </w:pPr>
    <w:rPr>
      <w:rFonts w:ascii="Arial" w:hAnsi="Arial" w:eastAsia="Arial" w:cs="Arial"/>
      <w:sz w:val="34"/>
    </w:rPr>
  </w:style>
  <w:style w:type="paragraph" w:styleId="1687">
    <w:name w:val="Heading 3"/>
    <w:basedOn w:val="1684"/>
    <w:next w:val="1684"/>
    <w:link w:val="1718"/>
    <w:uiPriority w:val="9"/>
    <w:unhideWhenUsed/>
    <w:qFormat/>
    <w:pPr>
      <w:keepLines/>
      <w:keepNext/>
      <w:spacing w:before="320" w:after="200"/>
      <w:outlineLvl w:val="2"/>
    </w:pPr>
    <w:rPr>
      <w:rFonts w:ascii="Arial" w:hAnsi="Arial" w:eastAsia="Arial" w:cs="Arial"/>
      <w:sz w:val="30"/>
      <w:szCs w:val="30"/>
    </w:rPr>
  </w:style>
  <w:style w:type="paragraph" w:styleId="1688">
    <w:name w:val="Heading 4"/>
    <w:basedOn w:val="1684"/>
    <w:next w:val="1684"/>
    <w:link w:val="1719"/>
    <w:uiPriority w:val="9"/>
    <w:unhideWhenUsed/>
    <w:qFormat/>
    <w:pPr>
      <w:keepLines/>
      <w:keepNext/>
      <w:spacing w:before="320" w:after="200"/>
      <w:outlineLvl w:val="3"/>
    </w:pPr>
    <w:rPr>
      <w:rFonts w:ascii="Arial" w:hAnsi="Arial" w:eastAsia="Arial" w:cs="Arial"/>
      <w:b/>
      <w:bCs/>
      <w:sz w:val="26"/>
      <w:szCs w:val="26"/>
    </w:rPr>
  </w:style>
  <w:style w:type="paragraph" w:styleId="1689">
    <w:name w:val="Heading 5"/>
    <w:basedOn w:val="1684"/>
    <w:next w:val="1684"/>
    <w:link w:val="1720"/>
    <w:uiPriority w:val="9"/>
    <w:unhideWhenUsed/>
    <w:qFormat/>
    <w:pPr>
      <w:keepLines/>
      <w:keepNext/>
      <w:spacing w:before="320" w:after="200"/>
      <w:outlineLvl w:val="4"/>
    </w:pPr>
    <w:rPr>
      <w:rFonts w:ascii="Arial" w:hAnsi="Arial" w:eastAsia="Arial" w:cs="Arial"/>
      <w:b/>
      <w:bCs/>
      <w:sz w:val="24"/>
      <w:szCs w:val="24"/>
    </w:rPr>
  </w:style>
  <w:style w:type="paragraph" w:styleId="1690">
    <w:name w:val="Heading 6"/>
    <w:basedOn w:val="1684"/>
    <w:next w:val="1684"/>
    <w:link w:val="1721"/>
    <w:uiPriority w:val="9"/>
    <w:unhideWhenUsed/>
    <w:qFormat/>
    <w:pPr>
      <w:keepLines/>
      <w:keepNext/>
      <w:spacing w:before="320" w:after="200"/>
      <w:outlineLvl w:val="5"/>
    </w:pPr>
    <w:rPr>
      <w:rFonts w:ascii="Arial" w:hAnsi="Arial" w:eastAsia="Arial" w:cs="Arial"/>
      <w:b/>
      <w:bCs/>
      <w:sz w:val="22"/>
      <w:szCs w:val="22"/>
    </w:rPr>
  </w:style>
  <w:style w:type="paragraph" w:styleId="1691">
    <w:name w:val="Heading 7"/>
    <w:basedOn w:val="1684"/>
    <w:next w:val="1684"/>
    <w:link w:val="1722"/>
    <w:uiPriority w:val="9"/>
    <w:unhideWhenUsed/>
    <w:qFormat/>
    <w:pPr>
      <w:keepLines/>
      <w:keepNext/>
      <w:spacing w:before="320" w:after="200"/>
      <w:outlineLvl w:val="6"/>
    </w:pPr>
    <w:rPr>
      <w:rFonts w:ascii="Arial" w:hAnsi="Arial" w:eastAsia="Arial" w:cs="Arial"/>
      <w:b/>
      <w:bCs/>
      <w:i/>
      <w:iCs/>
      <w:sz w:val="22"/>
      <w:szCs w:val="22"/>
    </w:rPr>
  </w:style>
  <w:style w:type="paragraph" w:styleId="1692">
    <w:name w:val="Heading 8"/>
    <w:basedOn w:val="1684"/>
    <w:next w:val="1684"/>
    <w:link w:val="1723"/>
    <w:uiPriority w:val="9"/>
    <w:unhideWhenUsed/>
    <w:qFormat/>
    <w:pPr>
      <w:keepLines/>
      <w:keepNext/>
      <w:spacing w:before="320" w:after="200"/>
      <w:outlineLvl w:val="7"/>
    </w:pPr>
    <w:rPr>
      <w:rFonts w:ascii="Arial" w:hAnsi="Arial" w:eastAsia="Arial" w:cs="Arial"/>
      <w:i/>
      <w:iCs/>
      <w:sz w:val="22"/>
      <w:szCs w:val="22"/>
    </w:rPr>
  </w:style>
  <w:style w:type="paragraph" w:styleId="1693">
    <w:name w:val="Heading 9"/>
    <w:basedOn w:val="1684"/>
    <w:next w:val="1684"/>
    <w:link w:val="1724"/>
    <w:uiPriority w:val="9"/>
    <w:unhideWhenUsed/>
    <w:qFormat/>
    <w:pPr>
      <w:keepLines/>
      <w:keepNext/>
      <w:spacing w:before="320" w:after="200"/>
      <w:outlineLvl w:val="8"/>
    </w:pPr>
    <w:rPr>
      <w:rFonts w:ascii="Arial" w:hAnsi="Arial" w:eastAsia="Arial" w:cs="Arial"/>
      <w:i/>
      <w:iCs/>
      <w:sz w:val="21"/>
      <w:szCs w:val="21"/>
    </w:rPr>
  </w:style>
  <w:style w:type="character" w:styleId="1694" w:default="1">
    <w:name w:val="Default Paragraph Font"/>
    <w:uiPriority w:val="1"/>
    <w:semiHidden/>
    <w:unhideWhenUsed/>
  </w:style>
  <w:style w:type="table" w:styleId="1695" w:default="1">
    <w:name w:val="Normal Table"/>
    <w:uiPriority w:val="99"/>
    <w:semiHidden/>
    <w:unhideWhenUsed/>
    <w:tblPr>
      <w:tblInd w:w="0" w:type="dxa"/>
      <w:tblCellMar>
        <w:left w:w="108" w:type="dxa"/>
        <w:top w:w="0" w:type="dxa"/>
        <w:right w:w="108" w:type="dxa"/>
        <w:bottom w:w="0" w:type="dxa"/>
      </w:tblCellMar>
    </w:tblPr>
  </w:style>
  <w:style w:type="numbering" w:styleId="1696" w:default="1">
    <w:name w:val="No List"/>
    <w:uiPriority w:val="99"/>
    <w:semiHidden/>
    <w:unhideWhenUsed/>
  </w:style>
  <w:style w:type="table" w:styleId="1697" w:customStyle="1">
    <w:name w:val="Таблица простая 11"/>
    <w:basedOn w:val="1695"/>
    <w:uiPriority w:val="59"/>
    <w:tblPr>
      <w:tblBorders>
        <w:top w:val="single" w:color="AFAFAF" w:themeColor="text1" w:themeTint="50" w:sz="4" w:space="0"/>
        <w:left w:val="single" w:color="AFAFAF" w:themeColor="text1" w:themeTint="50" w:sz="4" w:space="0"/>
        <w:bottom w:val="single" w:color="AFAFAF" w:themeColor="text1" w:themeTint="50" w:sz="4" w:space="0"/>
        <w:right w:val="single" w:color="AFAFAF" w:themeColor="text1" w:themeTint="50" w:sz="4" w:space="0"/>
        <w:insideH w:val="single" w:color="AFAFAF" w:themeColor="text1" w:themeTint="50" w:sz="4" w:space="0"/>
        <w:insideV w:val="single" w:color="AFAFAF" w:themeColor="text1" w:themeTint="50" w:sz="4" w:space="0"/>
      </w:tblBorders>
    </w:tblPr>
    <w:tblStylePr w:type="band1Horz">
      <w:tcPr>
        <w:shd w:val="clear" w:color="f2f2f2" w:themeColor="text1" w:themeTint="0D" w:fill="f2f2f2" w:themeFill="text1" w:themeFillTint="0D"/>
      </w:tcPr>
    </w:tblStylePr>
    <w:tblStylePr w:type="band1Vert">
      <w:tcPr>
        <w:shd w:val="clear" w:color="f2f2f2" w:themeColor="text1" w:themeTint="0D" w:fill="f2f2f2" w:themeFill="text1" w:themeFillTint="0D"/>
      </w:tcPr>
    </w:tblStylePr>
    <w:tblStylePr w:type="firstCol">
      <w:rPr>
        <w:rFonts w:ascii="Arial" w:hAnsi="Arial"/>
        <w:b/>
        <w:color w:val="404040"/>
        <w:sz w:val="22"/>
      </w:rPr>
    </w:tblStylePr>
    <w:tblStylePr w:type="firstRow">
      <w:rPr>
        <w:rFonts w:ascii="Arial" w:hAnsi="Arial"/>
        <w:b/>
        <w:color w:val="404040"/>
        <w:sz w:val="22"/>
      </w:rPr>
    </w:tblStylePr>
    <w:tblStylePr w:type="lastCol">
      <w:rPr>
        <w:rFonts w:ascii="Arial" w:hAnsi="Arial"/>
        <w:b/>
        <w:color w:val="404040"/>
        <w:sz w:val="22"/>
      </w:rPr>
    </w:tblStylePr>
    <w:tblStylePr w:type="lastRow">
      <w:rPr>
        <w:rFonts w:ascii="Arial" w:hAnsi="Arial"/>
        <w:b/>
        <w:color w:val="404040"/>
        <w:sz w:val="22"/>
      </w:rPr>
    </w:tblStylePr>
  </w:style>
  <w:style w:type="table" w:styleId="1698" w:customStyle="1">
    <w:name w:val="Таблица простая 21"/>
    <w:basedOn w:val="1695"/>
    <w:uiPriority w:val="59"/>
    <w:tblPr>
      <w:tblBorders>
        <w:top w:val="single" w:color="000000" w:themeColor="text1" w:sz="4" w:space="0"/>
        <w:left w:val="none" w:color="000000" w:themeColor="text1" w:sz="4" w:space="0"/>
        <w:bottom w:val="single" w:color="000000" w:themeColor="text1" w:sz="4" w:space="0"/>
        <w:right w:val="none" w:color="000000" w:themeColor="text1" w:sz="4" w:space="0"/>
      </w:tblBorders>
    </w:tblPr>
    <w:tblStylePr w:type="band1Horz">
      <w:tcPr>
        <w:tcBorders>
          <w:top w:val="single" w:color="000000" w:themeColor="text1" w:sz="4" w:space="0"/>
          <w:bottom w:val="single" w:color="000000" w:themeColor="text1" w:sz="4" w:space="0"/>
        </w:tcBorders>
      </w:tcPr>
    </w:tblStylePr>
    <w:tblStylePr w:type="band1Vert">
      <w:tcPr>
        <w:tcBorders>
          <w:left w:val="single" w:color="000000" w:themeColor="text1" w:sz="4" w:space="0"/>
          <w:right w:val="single" w:color="000000" w:themeColor="text1" w:sz="4" w:space="0"/>
        </w:tcBorders>
      </w:tcPr>
    </w:tblStylePr>
    <w:tblStylePr w:type="band2Vert">
      <w:tcPr>
        <w:tcBorders>
          <w:left w:val="single" w:color="000000" w:themeColor="text1" w:sz="4" w:space="0"/>
          <w:right w:val="single" w:color="000000" w:themeColor="text1" w:sz="4" w:space="0"/>
        </w:tcBorders>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sz="4" w:space="0"/>
          <w:bottom w:val="single" w:color="000000" w:themeColor="text1" w:sz="4" w:space="0"/>
        </w:tcBorders>
      </w:tcPr>
    </w:tblStylePr>
    <w:tblStylePr w:type="lastCol">
      <w:rPr>
        <w:rFonts w:ascii="Arial" w:hAnsi="Arial"/>
        <w:b/>
        <w:color w:val="404040"/>
        <w:sz w:val="22"/>
      </w:rPr>
    </w:tblStylePr>
    <w:tblStylePr w:type="lastRow">
      <w:rPr>
        <w:rFonts w:ascii="Arial" w:hAnsi="Arial"/>
        <w:b/>
        <w:color w:val="404040"/>
        <w:sz w:val="22"/>
      </w:rPr>
    </w:tblStylePr>
  </w:style>
  <w:style w:type="table" w:styleId="1699" w:customStyle="1">
    <w:name w:val="Таблица простая 31"/>
    <w:basedOn w:val="1695"/>
    <w:uiPriority w:val="99"/>
    <w:tblPr>
      <w:tblStyleRowBandSize w:val="1"/>
      <w:tblStyleColBandSize w:val="1"/>
    </w:tblPr>
    <w:tblStylePr w:type="band1Horz">
      <w:rPr>
        <w:rFonts w:ascii="Arial" w:hAnsi="Arial"/>
        <w:color w:val="404040"/>
        <w:sz w:val="22"/>
      </w:rPr>
      <w:tcPr>
        <w:shd w:val="clear" w:color="f2f2f2" w:themeColor="text1" w:themeTint="0D" w:fill="f2f2f2" w:themeFill="text1" w:themeFillTint="0D"/>
      </w:tcPr>
    </w:tblStylePr>
    <w:tblStylePr w:type="band1Vert">
      <w:rPr>
        <w:rFonts w:ascii="Arial" w:hAnsi="Arial"/>
        <w:color w:val="404040"/>
        <w:sz w:val="22"/>
      </w:rPr>
      <w:tcPr>
        <w:shd w:val="clear" w:color="f2f2f2" w:themeColor="text1" w:themeTint="0D" w:fill="f2f2f2" w:themeFill="text1" w:themeFillTint="0D"/>
      </w:tcPr>
    </w:tblStylePr>
    <w:tblStylePr w:type="firstCol">
      <w:rPr>
        <w:b/>
        <w:caps/>
        <w:color w:val="404040"/>
      </w:r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tblStylePr>
    <w:tblStylePr w:type="lastRow">
      <w:rPr>
        <w:b/>
        <w:caps/>
        <w:color w:val="404040"/>
      </w:rPr>
    </w:tblStylePr>
  </w:style>
  <w:style w:type="table" w:styleId="1700" w:customStyle="1">
    <w:name w:val="Таблица простая 41"/>
    <w:basedOn w:val="1695"/>
    <w:uiPriority w:val="99"/>
    <w:tblPr>
      <w:tblStyleRowBandSize w:val="1"/>
      <w:tblStyleColBandSize w:val="1"/>
    </w:tblPr>
    <w:tblStylePr w:type="band1Horz">
      <w:rPr>
        <w:rFonts w:ascii="Arial" w:hAnsi="Arial"/>
        <w:color w:val="404040"/>
        <w:sz w:val="22"/>
      </w:rPr>
      <w:tcPr>
        <w:shd w:val="clear" w:color="f2f2f2" w:themeColor="text1" w:themeTint="0D" w:fill="f2f2f2" w:themeFill="text1" w:themeFillTint="0D"/>
      </w:tcPr>
    </w:tblStylePr>
    <w:tblStylePr w:type="band1Vert">
      <w:rPr>
        <w:rFonts w:ascii="Arial" w:hAnsi="Arial"/>
        <w:color w:val="404040"/>
        <w:sz w:val="22"/>
      </w:rPr>
      <w:tcPr>
        <w:shd w:val="clear" w:color="f2f2f2" w:themeColor="text1" w:themeTint="0D" w:fill="f2f2f2" w:themeFill="text1" w:themeFillTint="0D"/>
      </w:tcPr>
    </w:tblStylePr>
    <w:tblStylePr w:type="firstCol">
      <w:rPr>
        <w:b/>
        <w:color w:val="404040"/>
      </w:rPr>
    </w:tblStylePr>
    <w:tblStylePr w:type="firstRow">
      <w:rPr>
        <w:b/>
        <w:color w:val="404040"/>
      </w:rPr>
    </w:tblStylePr>
    <w:tblStylePr w:type="lastCol">
      <w:rPr>
        <w:b/>
        <w:color w:val="404040"/>
      </w:rPr>
    </w:tblStylePr>
    <w:tblStylePr w:type="lastRow">
      <w:rPr>
        <w:b/>
        <w:color w:val="404040"/>
      </w:rPr>
    </w:tblStylePr>
  </w:style>
  <w:style w:type="table" w:styleId="1701" w:customStyle="1">
    <w:name w:val="Таблица простая 51"/>
    <w:basedOn w:val="1695"/>
    <w:uiPriority w:val="99"/>
    <w:tblPr>
      <w:tblStyleRowBandSize w:val="1"/>
      <w:tblStyleColBandSize w:val="1"/>
    </w:tblPr>
    <w:tblStylePr w:type="band1Horz">
      <w:rPr>
        <w:rFonts w:ascii="Arial" w:hAnsi="Arial"/>
        <w:color w:val="404040"/>
        <w:sz w:val="22"/>
      </w:rPr>
      <w:tcPr>
        <w:shd w:val="clear" w:color="f2f2f2" w:themeColor="text1" w:themeTint="0D" w:fill="f2f2f2" w:themeFill="text1" w:themeFillTint="0D"/>
      </w:tcPr>
    </w:tblStylePr>
    <w:tblStylePr w:type="band1Vert">
      <w:rPr>
        <w:rFonts w:ascii="Arial" w:hAnsi="Arial"/>
        <w:color w:val="404040"/>
        <w:sz w:val="22"/>
      </w:rPr>
      <w:tcPr>
        <w:shd w:val="clear" w:color="f2f2f2" w:themeColor="text1" w:themeTint="0D" w:fill="f2f2f2" w:themeFill="text1" w:themeFillTint="0D"/>
      </w:tcPr>
    </w:tblStylePr>
    <w:tblStylePr w:type="firstCol">
      <w:rPr>
        <w:i/>
        <w:color w:val="404040"/>
      </w:rPr>
      <w:pPr>
        <w:jc w:val="right"/>
      </w:pPr>
      <w:tcPr>
        <w:shd w:val="clear" w:color="ffffff" w:fill="auto"/>
        <w:tcBorders>
          <w:right w:val="single" w:color="404040" w:sz="4" w:space="0"/>
        </w:tcBorders>
      </w:tcPr>
    </w:tblStylePr>
    <w:tblStylePr w:type="firstRow">
      <w:rPr>
        <w:i/>
        <w:color w:val="404040"/>
      </w:rPr>
      <w:tcPr>
        <w:shd w:val="clear" w:color="ffffff" w:fill="auto"/>
        <w:tcBorders>
          <w:left w:val="none" w:color="000000" w:sz="4" w:space="0"/>
          <w:bottom w:val="single" w:color="404040" w:sz="4" w:space="0"/>
          <w:right w:val="none" w:color="000000" w:sz="4" w:space="0"/>
        </w:tcBorders>
      </w:tcPr>
    </w:tblStylePr>
    <w:tblStylePr w:type="lastCol">
      <w:rPr>
        <w:i/>
        <w:color w:val="404040"/>
      </w:rPr>
      <w:tcPr>
        <w:shd w:val="clear" w:color="ffffff" w:fill="auto"/>
        <w:tcBorders>
          <w:left w:val="single" w:color="404040" w:sz="4" w:space="0"/>
        </w:tcBorders>
      </w:tcPr>
    </w:tblStylePr>
    <w:tblStylePr w:type="lastRow">
      <w:rPr>
        <w:i/>
        <w:color w:val="404040"/>
      </w:rPr>
      <w:tcPr>
        <w:shd w:val="clear" w:color="ffffff" w:fill="auto"/>
        <w:tcBorders>
          <w:top w:val="single" w:color="404040" w:sz="4" w:space="0"/>
          <w:left w:val="none" w:color="000000" w:sz="4" w:space="0"/>
          <w:right w:val="none" w:color="000000" w:sz="4" w:space="0"/>
        </w:tcBorders>
      </w:tcPr>
    </w:tblStylePr>
  </w:style>
  <w:style w:type="table" w:styleId="1702" w:customStyle="1">
    <w:name w:val="Таблица-сетка 1 светлая1"/>
    <w:basedOn w:val="1695"/>
    <w:uiPriority w:val="99"/>
    <w:tblPr>
      <w:tblStyleRowBandSize w:val="1"/>
      <w:tblStyleColBandSize w:val="1"/>
      <w:tblBorders>
        <w:top w:val="single" w:color="989898" w:themeColor="text1" w:themeTint="67" w:sz="4" w:space="0"/>
        <w:left w:val="single" w:color="989898" w:themeColor="text1" w:themeTint="67" w:sz="4" w:space="0"/>
        <w:bottom w:val="single" w:color="989898" w:themeColor="text1" w:themeTint="67" w:sz="4" w:space="0"/>
        <w:right w:val="single" w:color="989898" w:themeColor="text1" w:themeTint="67" w:sz="4" w:space="0"/>
        <w:insideH w:val="single" w:color="989898" w:themeColor="text1" w:themeTint="67" w:sz="4" w:space="0"/>
        <w:insideV w:val="single" w:color="989898" w:themeColor="text1" w:themeTint="67" w:sz="4" w:space="0"/>
      </w:tblBorders>
    </w:tblPr>
    <w:tblStylePr w:type="band1Horz">
      <w:rPr>
        <w:rFonts w:ascii="Arial" w:hAnsi="Arial"/>
        <w:color w:val="404040"/>
        <w:sz w:val="22"/>
      </w:rPr>
      <w:tcPr>
        <w:tcBorders>
          <w:top w:val="single" w:color="989898" w:themeColor="text1" w:themeTint="67" w:sz="4" w:space="0"/>
          <w:left w:val="single" w:color="989898" w:themeColor="text1" w:themeTint="67" w:sz="4" w:space="0"/>
          <w:bottom w:val="single" w:color="989898" w:themeColor="text1" w:themeTint="67" w:sz="4" w:space="0"/>
          <w:right w:val="single" w:color="989898" w:themeColor="text1" w:themeTint="67" w:sz="4" w:space="0"/>
        </w:tcBorders>
      </w:tcPr>
    </w:tblStylePr>
    <w:tblStylePr w:type="firstCol">
      <w:rPr>
        <w:b/>
        <w:color w:val="404040"/>
      </w:rPr>
    </w:tblStylePr>
    <w:tblStylePr w:type="firstRow">
      <w:rPr>
        <w:b/>
        <w:color w:val="404040"/>
      </w:rPr>
      <w:tcPr>
        <w:tcBorders>
          <w:bottom w:val="single" w:color="6A6A6A" w:themeColor="text1" w:themeTint="95" w:sz="12" w:space="0"/>
        </w:tcBorders>
      </w:tcPr>
    </w:tblStylePr>
    <w:tblStylePr w:type="lastCol">
      <w:rPr>
        <w:b/>
        <w:color w:val="404040"/>
      </w:rPr>
    </w:tblStylePr>
    <w:tblStylePr w:type="lastRow">
      <w:rPr>
        <w:b/>
        <w:color w:val="404040"/>
      </w:rPr>
    </w:tblStylePr>
  </w:style>
  <w:style w:type="table" w:styleId="1703" w:customStyle="1">
    <w:name w:val="Таблица-сетка 21"/>
    <w:basedOn w:val="1695"/>
    <w:uiPriority w:val="99"/>
    <w:tblPr>
      <w:tblStyleRowBandSize w:val="1"/>
      <w:tblStyleColBandSize w:val="1"/>
      <w:tblBorders>
        <w:bottom w:val="single" w:color="6A6A6A" w:themeColor="text1" w:themeTint="95" w:sz="4" w:space="0"/>
        <w:insideH w:val="single" w:color="6A6A6A" w:themeColor="text1" w:themeTint="95" w:sz="4" w:space="0"/>
        <w:insideV w:val="single" w:color="6A6A6A" w:themeColor="text1" w:themeTint="95" w:sz="4" w:space="0"/>
      </w:tblBorders>
    </w:tblPr>
    <w:tblStylePr w:type="band1Horz">
      <w:rPr>
        <w:rFonts w:ascii="Arial" w:hAnsi="Arial"/>
        <w:color w:val="404040"/>
        <w:sz w:val="22"/>
      </w:rPr>
      <w:tcPr>
        <w:shd w:val="clear" w:color="cbcbcb" w:themeColor="text1" w:themeTint="34" w:fill="cbcbcb" w:themeFill="text1" w:themeFillTint="34"/>
      </w:tcPr>
    </w:tblStylePr>
    <w:tblStylePr w:type="band1Vert">
      <w:rPr>
        <w:rFonts w:ascii="Arial" w:hAnsi="Arial"/>
        <w:color w:val="404040"/>
        <w:sz w:val="22"/>
      </w:rPr>
      <w:tcPr>
        <w:shd w:val="clear" w:color="cbcbcb" w:themeColor="text1" w:themeTint="34" w:fill="cbcbcb" w:themeFill="text1" w:themeFillTint="34"/>
      </w:tcPr>
    </w:tblStylePr>
    <w:tblStylePr w:type="firstCol">
      <w:rPr>
        <w:b/>
        <w:color w:val="404040"/>
      </w:rPr>
    </w:tblStylePr>
    <w:tblStylePr w:type="firstRow">
      <w:rPr>
        <w:b/>
        <w:color w:val="404040"/>
      </w:rPr>
      <w:tcPr>
        <w:shd w:val="clear" w:color="ffffff" w:fill="auto"/>
        <w:tcBorders>
          <w:top w:val="none" w:color="000000" w:sz="4" w:space="0"/>
          <w:left w:val="none" w:color="000000" w:sz="4" w:space="0"/>
          <w:bottom w:val="single" w:color="6A6A6A" w:themeColor="text1" w:themeTint="95" w:sz="12" w:space="0"/>
          <w:right w:val="none" w:color="000000" w:sz="4" w:space="0"/>
        </w:tcBorders>
      </w:tcPr>
    </w:tblStylePr>
    <w:tblStylePr w:type="lastCol">
      <w:rPr>
        <w:b/>
        <w:color w:val="404040"/>
      </w:rPr>
    </w:tblStylePr>
    <w:tblStylePr w:type="lastRow">
      <w:rPr>
        <w:b/>
        <w:color w:val="404040"/>
      </w:rPr>
      <w:tcPr>
        <w:shd w:val="clear" w:color="ffffff" w:fill="auto"/>
        <w:tcBorders>
          <w:top w:val="single" w:color="6A6A6A" w:themeColor="text1" w:themeTint="95" w:sz="4" w:space="0"/>
          <w:left w:val="none" w:color="000000" w:sz="4" w:space="0"/>
          <w:bottom w:val="none" w:color="000000" w:sz="4" w:space="0"/>
          <w:right w:val="none" w:color="000000" w:sz="4" w:space="0"/>
        </w:tcBorders>
      </w:tcPr>
    </w:tblStylePr>
  </w:style>
  <w:style w:type="table" w:styleId="1704" w:customStyle="1">
    <w:name w:val="Таблица-сетка 31"/>
    <w:basedOn w:val="1695"/>
    <w:uiPriority w:val="99"/>
    <w:tblPr>
      <w:tblStyleRowBandSize w:val="1"/>
      <w:tblStyleColBandSize w:val="1"/>
      <w:tblBorders>
        <w:bottom w:val="single" w:color="6A6A6A" w:themeColor="text1" w:themeTint="95" w:sz="4" w:space="0"/>
        <w:insideH w:val="single" w:color="6A6A6A" w:themeColor="text1" w:themeTint="95" w:sz="4" w:space="0"/>
        <w:insideV w:val="single" w:color="6A6A6A" w:themeColor="text1" w:themeTint="95" w:sz="4" w:space="0"/>
      </w:tblBorders>
    </w:tblPr>
    <w:tblStylePr w:type="band1Horz">
      <w:rPr>
        <w:rFonts w:ascii="Arial" w:hAnsi="Arial"/>
        <w:color w:val="404040"/>
        <w:sz w:val="22"/>
      </w:rPr>
      <w:tcPr>
        <w:shd w:val="clear" w:color="cbcbcb" w:themeColor="text1" w:themeTint="34" w:fill="cbcbcb" w:themeFill="text1" w:themeFillTint="34"/>
      </w:tcPr>
    </w:tblStylePr>
    <w:tblStylePr w:type="band1Vert">
      <w:rPr>
        <w:rFonts w:ascii="Arial" w:hAnsi="Arial"/>
        <w:color w:val="404040"/>
        <w:sz w:val="22"/>
      </w:rPr>
      <w:tcPr>
        <w:shd w:val="clear" w:color="cbcbcb" w:themeColor="text1" w:themeTint="34" w:fill="cbcbcb" w:themeFill="text1" w:themeFillTint="34"/>
      </w:tcPr>
    </w:tblStylePr>
    <w:tblStylePr w:type="firstCol">
      <w:rPr>
        <w:i/>
        <w:color w:val="404040"/>
      </w:rPr>
      <w:pPr>
        <w:jc w:val="right"/>
      </w:p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style>
  <w:style w:type="table" w:styleId="1705" w:customStyle="1">
    <w:name w:val="Таблица-сетка 41"/>
    <w:basedOn w:val="1695"/>
    <w:uiPriority w:val="59"/>
    <w:tblPr>
      <w:tblStyleRowBandSize w:val="1"/>
      <w:tblStyleColBandSize w:val="1"/>
      <w:tblBorders>
        <w:top w:val="single" w:color="6F6F6F" w:themeColor="text1" w:themeTint="90" w:sz="4" w:space="0"/>
        <w:left w:val="single" w:color="6F6F6F" w:themeColor="text1" w:themeTint="90" w:sz="4" w:space="0"/>
        <w:bottom w:val="single" w:color="6F6F6F" w:themeColor="text1" w:themeTint="90" w:sz="4" w:space="0"/>
        <w:right w:val="single" w:color="6F6F6F" w:themeColor="text1" w:themeTint="90" w:sz="4" w:space="0"/>
        <w:insideH w:val="single" w:color="6F6F6F" w:themeColor="text1" w:themeTint="90" w:sz="4" w:space="0"/>
        <w:insideV w:val="single" w:color="6F6F6F" w:themeColor="text1" w:themeTint="90" w:sz="4" w:space="0"/>
      </w:tblBorders>
    </w:tblPr>
    <w:tblStylePr w:type="band1Horz">
      <w:rPr>
        <w:rFonts w:ascii="Arial" w:hAnsi="Arial"/>
        <w:color w:val="404040"/>
        <w:sz w:val="22"/>
      </w:rPr>
      <w:tcPr>
        <w:shd w:val="clear" w:color="cbcbcb" w:themeColor="text1" w:themeTint="34" w:fill="cbcbcb" w:themeFill="text1" w:themeFillTint="34"/>
      </w:tcPr>
    </w:tblStylePr>
    <w:tblStylePr w:type="band1Vert">
      <w:rPr>
        <w:rFonts w:ascii="Arial" w:hAnsi="Arial"/>
        <w:color w:val="404040"/>
        <w:sz w:val="22"/>
      </w:rPr>
      <w:tcPr>
        <w:shd w:val="clear" w:color="cbcbcb" w:themeColor="text1" w:themeTint="34" w:fill="cbcbcb" w:themeFill="text1" w:themeFillTint="34"/>
      </w:tcPr>
    </w:tblStylePr>
    <w:tblStylePr w:type="firstCol">
      <w:rPr>
        <w:b/>
        <w:color w:val="404040"/>
      </w:rPr>
    </w:tblStylePr>
    <w:tblStylePr w:type="firstRow">
      <w:rPr>
        <w:rFonts w:ascii="Arial" w:hAnsi="Arial"/>
        <w:b/>
        <w:color w:val="ffffff"/>
        <w:sz w:val="22"/>
      </w:rPr>
      <w:tcPr>
        <w:shd w:val="clear" w:color="000000"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tblStylePr>
    <w:tblStylePr w:type="lastRow">
      <w:rPr>
        <w:b/>
        <w:color w:val="404040"/>
      </w:rPr>
      <w:tcPr>
        <w:tcBorders>
          <w:top w:val="single" w:color="000000" w:themeColor="text1" w:sz="4" w:space="0"/>
        </w:tcBorders>
      </w:tcPr>
    </w:tblStylePr>
  </w:style>
  <w:style w:type="table" w:styleId="1706" w:customStyle="1">
    <w:name w:val="Таблица-сетка 5 темная1"/>
    <w:basedOn w:val="1695"/>
    <w:uiPriority w:val="99"/>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bfbfbf" w:themeColor="text1" w:themeTint="40" w:fill="bfbfbf" w:themeFill="text1" w:themeFillTint="40"/>
    </w:tblPr>
    <w:tblStylePr w:type="band1Horz">
      <w:tcPr>
        <w:shd w:val="clear" w:color="8a8a8a" w:themeColor="text1" w:themeTint="75" w:fill="8a8a8a" w:themeFill="text1" w:themeFillTint="75"/>
      </w:tcPr>
    </w:tblStylePr>
    <w:tblStylePr w:type="band1Vert">
      <w:tcPr>
        <w:shd w:val="clear" w:color="8a8a8a" w:themeColor="text1" w:themeTint="75" w:fill="8a8a8a" w:themeFill="text1" w:themeFillTint="75"/>
      </w:tcPr>
    </w:tblStylePr>
    <w:tblStylePr w:type="firstCol">
      <w:rPr>
        <w:rFonts w:ascii="Arial" w:hAnsi="Arial"/>
        <w:b/>
        <w:color w:val="ffffff"/>
        <w:sz w:val="22"/>
      </w:rPr>
      <w:tcPr>
        <w:shd w:val="clear" w:color="000000" w:themeColor="text1" w:fill="000000" w:themeFill="text1"/>
      </w:tcPr>
    </w:tblStylePr>
    <w:tblStylePr w:type="firstRow">
      <w:rPr>
        <w:rFonts w:ascii="Arial" w:hAnsi="Arial"/>
        <w:b/>
        <w:color w:val="ffffff"/>
        <w:sz w:val="22"/>
      </w:rPr>
      <w:tcPr>
        <w:shd w:val="clear" w:color="000000" w:themeColor="text1" w:fill="000000" w:themeFill="text1"/>
      </w:tcPr>
    </w:tblStylePr>
    <w:tblStylePr w:type="lastCol">
      <w:rPr>
        <w:rFonts w:ascii="Arial" w:hAnsi="Arial"/>
        <w:b/>
        <w:color w:val="ffffff"/>
        <w:sz w:val="22"/>
      </w:rPr>
      <w:tcPr>
        <w:shd w:val="clear" w:color="000000" w:themeColor="text1" w:fill="000000" w:themeFill="text1"/>
      </w:tcPr>
    </w:tblStylePr>
    <w:tblStylePr w:type="lastRow">
      <w:rPr>
        <w:rFonts w:ascii="Arial" w:hAnsi="Arial"/>
        <w:b/>
        <w:color w:val="ffffff"/>
        <w:sz w:val="22"/>
      </w:rPr>
      <w:tcPr>
        <w:shd w:val="clear" w:color="000000" w:themeColor="text1" w:fill="000000" w:themeFill="text1"/>
        <w:tcBorders>
          <w:top w:val="single" w:color="FFFFFF" w:themeColor="light1" w:sz="4" w:space="0"/>
        </w:tcBorders>
      </w:tcPr>
    </w:tblStylePr>
  </w:style>
  <w:style w:type="table" w:styleId="1707" w:customStyle="1">
    <w:name w:val="Таблица-сетка 6 цветная1"/>
    <w:basedOn w:val="1695"/>
    <w:uiPriority w:val="99"/>
    <w:tblPr>
      <w:tblStyleRowBandSize w:val="1"/>
      <w:tblStyleColBandSize w:val="1"/>
      <w:tblBorders>
        <w:top w:val="single" w:color="7F7F7F" w:themeColor="text1" w:themeTint="80" w:sz="4" w:space="0"/>
        <w:left w:val="single" w:color="7F7F7F" w:themeColor="text1" w:themeTint="80" w:sz="4" w:space="0"/>
        <w:bottom w:val="single" w:color="7F7F7F" w:themeColor="text1" w:themeTint="80" w:sz="4" w:space="0"/>
        <w:right w:val="single" w:color="7F7F7F" w:themeColor="text1" w:themeTint="80" w:sz="4" w:space="0"/>
        <w:insideH w:val="single" w:color="7F7F7F" w:themeColor="text1" w:themeTint="80" w:sz="4" w:space="0"/>
        <w:insideV w:val="single" w:color="7F7F7F" w:themeColor="text1" w:themeTint="80" w:sz="4" w:space="0"/>
      </w:tblBorders>
    </w:tblPr>
    <w:tblStylePr w:type="band1Horz">
      <w:rPr>
        <w:rFonts w:ascii="Arial" w:hAnsi="Arial"/>
        <w:color w:val="7f7f7f" w:themeColor="text1" w:themeTint="80" w:themeShade="95"/>
        <w:sz w:val="22"/>
      </w:rPr>
      <w:tcPr>
        <w:shd w:val="clear" w:color="cbcbcb" w:themeColor="text1" w:themeTint="34" w:fill="cbcbcb" w:themeFill="text1" w:themeFillTint="34"/>
      </w:tcPr>
    </w:tblStylePr>
    <w:tblStylePr w:type="band1Vert">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tblStylePr w:type="firstCol">
      <w:rPr>
        <w:b/>
        <w:color w:val="7f7f7f" w:themeColor="text1" w:themeTint="80" w:themeShade="95"/>
      </w:rPr>
    </w:tblStylePr>
    <w:tblStylePr w:type="firstRow">
      <w:rPr>
        <w:b/>
        <w:color w:val="7f7f7f" w:themeColor="text1" w:themeTint="80" w:themeShade="95"/>
      </w:rPr>
      <w:tcPr>
        <w:tcBorders>
          <w:bottom w:val="single" w:color="7F7F7F" w:themeColor="text1" w:themeTint="80" w:sz="12" w:space="0"/>
        </w:tcBorders>
      </w:tcPr>
    </w:tblStylePr>
    <w:tblStylePr w:type="lastCol">
      <w:rPr>
        <w:b/>
        <w:color w:val="7f7f7f" w:themeColor="text1" w:themeTint="80" w:themeShade="95"/>
      </w:rPr>
    </w:tblStylePr>
    <w:tblStylePr w:type="lastRow">
      <w:rPr>
        <w:b/>
        <w:color w:val="7f7f7f" w:themeColor="text1" w:themeTint="80" w:themeShade="95"/>
      </w:rPr>
    </w:tblStylePr>
  </w:style>
  <w:style w:type="table" w:styleId="1708" w:customStyle="1">
    <w:name w:val="Таблица-сетка 7 цветная1"/>
    <w:basedOn w:val="1695"/>
    <w:uiPriority w:val="99"/>
    <w:tblPr>
      <w:tblStyleRowBandSize w:val="1"/>
      <w:tblStyleColBandSize w:val="1"/>
      <w:tblBorders>
        <w:bottom w:val="single" w:color="7F7F7F" w:themeColor="text1" w:themeTint="80" w:sz="4" w:space="0"/>
        <w:right w:val="single" w:color="7F7F7F" w:themeColor="text1" w:themeTint="80" w:sz="4" w:space="0"/>
        <w:insideH w:val="single" w:color="7F7F7F" w:themeColor="text1" w:themeTint="80" w:sz="4" w:space="0"/>
        <w:insideV w:val="single" w:color="7F7F7F" w:themeColor="text1" w:themeTint="80" w:sz="4" w:space="0"/>
      </w:tblBorders>
    </w:tblPr>
    <w:tblStylePr w:type="band1Horz">
      <w:rPr>
        <w:rFonts w:ascii="Arial" w:hAnsi="Arial"/>
        <w:color w:val="7f7f7f" w:themeColor="text1" w:themeTint="80" w:themeShade="95"/>
        <w:sz w:val="22"/>
      </w:rPr>
      <w:tcPr>
        <w:shd w:val="clear" w:color="f2f2f2" w:themeColor="text1" w:themeTint="0D" w:fill="f2f2f2" w:themeFill="text1" w:themeFillTint="0D"/>
      </w:tcPr>
    </w:tblStylePr>
    <w:tblStylePr w:type="band1Vert">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tblStylePr w:type="firstCol">
      <w:rPr>
        <w:rFonts w:ascii="Arial" w:hAnsi="Arial"/>
        <w:i/>
        <w:color w:val="7f7f7f" w:themeColor="text1" w:themeTint="80" w:themeShade="95"/>
        <w:sz w:val="22"/>
      </w:rPr>
      <w:pPr>
        <w:jc w:val="right"/>
      </w:pPr>
      <w:tcPr>
        <w:shd w:val="clear" w:color="ffffff" w:fill="auto"/>
        <w:tcBorders>
          <w:top w:val="none" w:color="000000" w:sz="4" w:space="0"/>
          <w:left w:val="none" w:color="000000" w:sz="4" w:space="0"/>
          <w:bottom w:val="none" w:color="000000" w:sz="4" w:space="0"/>
          <w:right w:val="single" w:color="7F7F7F" w:themeColor="text1" w:themeTint="80" w:sz="4" w:space="0"/>
        </w:tcBorders>
      </w:tcPr>
    </w:tblStylePr>
    <w:tblStylePr w:type="firstRow">
      <w:rPr>
        <w:rFonts w:ascii="Arial" w:hAnsi="Arial"/>
        <w:b/>
        <w:color w:val="7f7f7f" w:themeColor="text1" w:themeTint="80" w:themeShade="95"/>
        <w:sz w:val="22"/>
      </w:rPr>
      <w:tcPr>
        <w:shd w:val="clear" w:color="ffffff" w:themeColor="light1" w:fill="ffffff" w:themeFill="light1"/>
        <w:tcBorders>
          <w:top w:val="none" w:color="000000" w:sz="4" w:space="0"/>
          <w:left w:val="none" w:color="000000" w:sz="4" w:space="0"/>
          <w:bottom w:val="single" w:color="7F7F7F" w:themeColor="text1" w:themeTint="80" w:sz="4" w:space="0"/>
          <w:right w:val="none" w:color="000000" w:sz="4" w:space="0"/>
        </w:tcBorders>
      </w:tcPr>
    </w:tblStylePr>
    <w:tblStylePr w:type="lastCol">
      <w:rPr>
        <w:rFonts w:ascii="Arial" w:hAnsi="Arial"/>
        <w:i/>
        <w:color w:val="7f7f7f" w:themeColor="text1" w:themeTint="80" w:themeShade="95"/>
        <w:sz w:val="22"/>
      </w:rPr>
      <w:tcPr>
        <w:shd w:val="clear" w:color="ffffff" w:fill="auto"/>
        <w:tcBorders>
          <w:top w:val="none" w:color="000000" w:sz="4" w:space="0"/>
          <w:left w:val="single" w:color="7F7F7F" w:themeColor="text1" w:themeTint="80" w:sz="4" w:space="0"/>
          <w:bottom w:val="none" w:color="000000" w:sz="4" w:space="0"/>
          <w:right w:val="none" w:color="000000" w:sz="4" w:space="0"/>
        </w:tcBorders>
      </w:tcPr>
    </w:tblStylePr>
    <w:tblStylePr w:type="lastRow">
      <w:rPr>
        <w:rFonts w:ascii="Arial" w:hAnsi="Arial"/>
        <w:b/>
        <w:color w:val="7f7f7f" w:themeColor="text1" w:themeTint="80" w:themeShade="95"/>
        <w:sz w:val="22"/>
      </w:rPr>
      <w:tcPr>
        <w:shd w:val="clear" w:color="ffffff" w:themeColor="light1" w:fill="ffffff" w:themeFill="light1"/>
        <w:tcBorders>
          <w:top w:val="single" w:color="7F7F7F" w:themeColor="text1" w:themeTint="80" w:sz="4" w:space="0"/>
          <w:left w:val="none" w:color="000000" w:sz="4" w:space="0"/>
          <w:bottom w:val="none" w:color="000000" w:sz="4" w:space="0"/>
          <w:right w:val="none" w:color="000000" w:sz="4" w:space="0"/>
        </w:tcBorders>
      </w:tcPr>
    </w:tblStylePr>
  </w:style>
  <w:style w:type="table" w:styleId="1709" w:customStyle="1">
    <w:name w:val="Список-таблица 1 светлая1"/>
    <w:basedOn w:val="1695"/>
    <w:uiPriority w:val="99"/>
    <w:tblPr>
      <w:tblStyleRowBandSize w:val="1"/>
      <w:tblStyleColBandSize w:val="1"/>
    </w:tblPr>
    <w:tblStylePr w:type="band1Horz">
      <w:tcPr>
        <w:shd w:val="clear" w:color="bfbfbf" w:themeColor="text1" w:themeTint="40" w:fill="bfbfbf" w:themeFill="text1" w:themeFillTint="40"/>
      </w:tcPr>
    </w:tblStylePr>
    <w:tblStylePr w:type="band1Vert">
      <w:tcPr>
        <w:shd w:val="clear" w:color="bfbfbf" w:themeColor="text1" w:themeTint="40" w:fill="bfbfbf" w:themeFill="tex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tblStylePr>
    <w:tblStylePr w:type="lastRow">
      <w:rPr>
        <w:b/>
        <w:color w:val="404040"/>
      </w:rPr>
      <w:tcPr>
        <w:tcBorders>
          <w:top w:val="single" w:color="000000" w:themeColor="text1" w:sz="4" w:space="0"/>
          <w:left w:val="none" w:color="000000" w:sz="4" w:space="0"/>
          <w:bottom w:val="none" w:color="000000" w:sz="4" w:space="0"/>
          <w:right w:val="none" w:color="000000" w:sz="4" w:space="0"/>
        </w:tcBorders>
      </w:tcPr>
    </w:tblStylePr>
  </w:style>
  <w:style w:type="table" w:styleId="1710" w:customStyle="1">
    <w:name w:val="Список-таблица 21"/>
    <w:basedOn w:val="1695"/>
    <w:uiPriority w:val="99"/>
    <w:tblPr>
      <w:tblStyleRowBandSize w:val="1"/>
      <w:tblStyleColBandSize w:val="1"/>
      <w:tblBorders>
        <w:top w:val="single" w:color="6F6F6F" w:themeColor="text1" w:themeTint="90" w:sz="4" w:space="0"/>
        <w:bottom w:val="single" w:color="6F6F6F" w:themeColor="text1" w:themeTint="90" w:sz="4" w:space="0"/>
        <w:insideH w:val="single" w:color="6F6F6F" w:themeColor="text1" w:themeTint="90" w:sz="4" w:space="0"/>
      </w:tblBorders>
    </w:tblPr>
    <w:tblStylePr w:type="band1Horz">
      <w:rPr>
        <w:rFonts w:ascii="Arial" w:hAnsi="Arial"/>
        <w:color w:val="404040"/>
        <w:sz w:val="22"/>
      </w:rPr>
      <w:tcPr>
        <w:shd w:val="clear" w:color="bfbfbf" w:themeColor="text1" w:themeTint="40" w:fill="bfbfbf" w:themeFill="text1" w:themeFillTint="40"/>
      </w:tcPr>
    </w:tblStylePr>
    <w:tblStylePr w:type="band1Vert">
      <w:rPr>
        <w:rFonts w:ascii="Arial" w:hAnsi="Arial"/>
        <w:color w:val="404040"/>
        <w:sz w:val="22"/>
      </w:rPr>
      <w:tcPr>
        <w:shd w:val="clear" w:color="bfbfbf" w:themeColor="text1" w:themeTint="40" w:fill="bfbfbf" w:themeFill="tex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6F6F6F" w:themeColor="text1" w:themeTint="90" w:sz="4" w:space="0"/>
          <w:left w:val="none" w:color="000000" w:sz="4" w:space="0"/>
          <w:bottom w:val="single" w:color="6F6F6F" w:themeColor="tex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6F6F6F" w:themeColor="text1" w:themeTint="90" w:sz="4" w:space="0"/>
          <w:left w:val="none" w:color="000000" w:sz="4" w:space="0"/>
          <w:bottom w:val="single" w:color="6F6F6F" w:themeColor="text1" w:themeTint="90" w:sz="4" w:space="0"/>
          <w:right w:val="none" w:color="000000" w:sz="4" w:space="0"/>
        </w:tcBorders>
      </w:tcPr>
    </w:tblStylePr>
  </w:style>
  <w:style w:type="table" w:styleId="1711" w:customStyle="1">
    <w:name w:val="Список-таблица 31"/>
    <w:basedOn w:val="1695"/>
    <w:uiPriority w:val="99"/>
    <w:tblPr>
      <w:tblStyleRowBandSize w:val="1"/>
      <w:tblStyleColBandSize w:val="1"/>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band1Horz">
      <w:rPr>
        <w:rFonts w:ascii="Arial" w:hAnsi="Arial"/>
        <w:color w:val="404040"/>
        <w:sz w:val="22"/>
      </w:rPr>
      <w:tcPr>
        <w:tcBorders>
          <w:top w:val="single" w:color="000000" w:themeColor="text1" w:sz="4" w:space="0"/>
          <w:bottom w:val="single" w:color="000000" w:themeColor="text1" w:sz="4" w:space="0"/>
        </w:tcBorders>
      </w:tcPr>
    </w:tblStylePr>
    <w:tblStylePr w:type="band1Vert">
      <w:rPr>
        <w:rFonts w:ascii="Arial" w:hAnsi="Arial"/>
        <w:color w:val="404040"/>
        <w:sz w:val="22"/>
      </w:rPr>
      <w:tcPr>
        <w:tcBorders>
          <w:left w:val="single" w:color="000000" w:themeColor="text1" w:sz="4" w:space="0"/>
          <w:right w:val="single" w:color="000000" w:themeColor="text1" w:sz="4" w:space="0"/>
        </w:tcBorders>
      </w:tcPr>
    </w:tblStylePr>
    <w:tblStylePr w:type="firstCol">
      <w:rPr>
        <w:b/>
        <w:color w:val="404040"/>
      </w:rPr>
    </w:tblStylePr>
    <w:tblStylePr w:type="firstRow">
      <w:rPr>
        <w:rFonts w:ascii="Arial" w:hAnsi="Arial"/>
        <w:b/>
        <w:color w:val="ffffff"/>
        <w:sz w:val="22"/>
      </w:rPr>
      <w:tcPr>
        <w:shd w:val="clear" w:color="000000" w:themeColor="text1" w:fill="000000" w:themeFill="text1"/>
      </w:tcPr>
    </w:tblStylePr>
    <w:tblStylePr w:type="lastCol">
      <w:rPr>
        <w:b/>
        <w:color w:val="404040"/>
      </w:rPr>
    </w:tblStylePr>
    <w:tblStylePr w:type="lastRow">
      <w:rPr>
        <w:b/>
        <w:color w:val="404040"/>
      </w:rPr>
    </w:tblStylePr>
  </w:style>
  <w:style w:type="table" w:styleId="1712" w:customStyle="1">
    <w:name w:val="Список-таблица 41"/>
    <w:basedOn w:val="1695"/>
    <w:uiPriority w:val="99"/>
    <w:tblPr>
      <w:tblStyleRowBandSize w:val="1"/>
      <w:tblStyleColBandSize w:val="1"/>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band1Horz">
      <w:rPr>
        <w:rFonts w:ascii="Arial" w:hAnsi="Arial"/>
        <w:color w:val="404040"/>
        <w:sz w:val="22"/>
      </w:rPr>
      <w:tcPr>
        <w:shd w:val="clear" w:color="bfbfbf" w:themeColor="text1" w:themeTint="40" w:fill="bfbfbf" w:themeFill="text1" w:themeFillTint="40"/>
      </w:tcPr>
    </w:tblStylePr>
    <w:tblStylePr w:type="band1Vert">
      <w:rPr>
        <w:rFonts w:ascii="Arial" w:hAnsi="Arial"/>
        <w:color w:val="404040"/>
        <w:sz w:val="22"/>
      </w:rPr>
      <w:tcPr>
        <w:shd w:val="clear" w:color="bfbfbf" w:themeColor="text1" w:themeTint="40" w:fill="bfbfbf" w:themeFill="text1" w:themeFillTint="40"/>
      </w:tcPr>
    </w:tblStylePr>
    <w:tblStylePr w:type="firstCol">
      <w:rPr>
        <w:b/>
        <w:color w:val="404040"/>
      </w:rPr>
    </w:tblStylePr>
    <w:tblStylePr w:type="firstRow">
      <w:rPr>
        <w:rFonts w:ascii="Arial" w:hAnsi="Arial"/>
        <w:b/>
        <w:color w:val="ffffff"/>
        <w:sz w:val="22"/>
      </w:rPr>
      <w:tcPr>
        <w:shd w:val="clear" w:color="000000" w:themeColor="text1" w:fill="000000" w:themeFill="text1"/>
      </w:tcPr>
    </w:tblStylePr>
    <w:tblStylePr w:type="lastCol">
      <w:rPr>
        <w:b/>
        <w:color w:val="404040"/>
      </w:rPr>
    </w:tblStylePr>
    <w:tblStylePr w:type="lastRow">
      <w:rPr>
        <w:b/>
        <w:color w:val="404040"/>
      </w:rPr>
    </w:tblStylePr>
  </w:style>
  <w:style w:type="table" w:styleId="1713" w:customStyle="1">
    <w:name w:val="Список-таблица 5 темная1"/>
    <w:basedOn w:val="1695"/>
    <w:uiPriority w:val="99"/>
    <w:tblPr>
      <w:tblStyleRowBandSize w:val="1"/>
      <w:tblStyleColBandSize w:val="1"/>
      <w:tblBorders>
        <w:top w:val="single" w:color="7F7F7F" w:themeColor="text1" w:themeTint="80" w:sz="32" w:space="0"/>
        <w:left w:val="single" w:color="7F7F7F" w:themeColor="text1" w:themeTint="80" w:sz="32" w:space="0"/>
        <w:bottom w:val="single" w:color="7F7F7F" w:themeColor="text1" w:themeTint="80" w:sz="32" w:space="0"/>
        <w:right w:val="single" w:color="7F7F7F" w:themeColor="text1" w:themeTint="80" w:sz="32" w:space="0"/>
      </w:tblBorders>
      <w:shd w:val="clear" w:color="7f7f7f" w:themeColor="text1" w:themeTint="80" w:fill="7f7f7f" w:themeFill="text1" w:themeFillTint="80"/>
    </w:tblPr>
    <w:tblStylePr w:type="band1Horz">
      <w:tcPr>
        <w:shd w:val="clear" w:color="7f7f7f" w:themeColor="text1" w:themeTint="80" w:fill="7f7f7f" w:themeFill="text1" w:themeFillTint="80"/>
        <w:tcBorders>
          <w:top w:val="single" w:color="FFFFFF" w:themeColor="light1" w:sz="4" w:space="0"/>
          <w:bottom w:val="single" w:color="FFFFFF" w:themeColor="light1" w:sz="4" w:space="0"/>
        </w:tcBorders>
      </w:tcPr>
    </w:tblStylePr>
    <w:tblStylePr w:type="band1Vert">
      <w:tcPr>
        <w:shd w:val="clear" w:color="7f7f7f" w:themeColor="text1" w:themeTint="80" w:fill="7f7f7f" w:themeFill="text1" w:themeFillTint="80"/>
        <w:tcBorders>
          <w:left w:val="single" w:color="FFFFFF" w:themeColor="light1" w:sz="4" w:space="0"/>
          <w:right w:val="single" w:color="FFFFFF" w:themeColor="light1" w:sz="4" w:space="0"/>
        </w:tcBorders>
      </w:tcPr>
    </w:tblStylePr>
    <w:tblStylePr w:type="band2Horz">
      <w:tcPr>
        <w:shd w:val="clear" w:color="7f7f7f" w:themeColor="text1" w:themeTint="80" w:fill="7f7f7f" w:themeFill="text1" w:themeFillTint="80"/>
        <w:tcBorders>
          <w:top w:val="single" w:color="FFFFFF" w:themeColor="light1" w:sz="4" w:space="0"/>
          <w:bottom w:val="single" w:color="FFFFFF" w:themeColor="light1" w:sz="4" w:space="0"/>
        </w:tcBorders>
      </w:tcPr>
    </w:tblStylePr>
    <w:tblStylePr w:type="band2Vert">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tcPr>
        <w:tcBorders>
          <w:left w:val="single" w:color="7F7F7F" w:themeColor="text1" w:themeTint="80" w:sz="32" w:space="0"/>
          <w:right w:val="single" w:color="FFFFFF" w:themeColor="light1" w:sz="4" w:space="0"/>
        </w:tcBorders>
      </w:tcPr>
    </w:tblStylePr>
    <w:tblStylePr w:type="firstRow">
      <w:rPr>
        <w:rFonts w:ascii="Arial" w:hAnsi="Arial"/>
        <w:b/>
        <w:color w:val="ffffff" w:themeColor="light1"/>
        <w:sz w:val="22"/>
      </w:rPr>
      <w:tcPr>
        <w:shd w:val="clear" w:color="7f7f7f" w:themeColor="text1" w:themeTint="80" w:fill="7f7f7f" w:themeFill="text1" w:themeFillTint="80"/>
        <w:tcBorders>
          <w:top w:val="single" w:color="7F7F7F" w:themeColor="text1" w:themeTint="80" w:sz="32" w:space="0"/>
          <w:bottom w:val="single" w:color="FFFFFF" w:themeColor="light1" w:sz="12" w:space="0"/>
        </w:tcBorders>
      </w:tcPr>
    </w:tblStylePr>
    <w:tblStylePr w:type="lastCol">
      <w:tcPr>
        <w:tcBorders>
          <w:left w:val="single" w:color="FFFFFF" w:themeColor="light1" w:sz="4" w:space="0"/>
          <w:right w:val="single" w:color="7F7F7F" w:themeColor="text1" w:themeTint="80" w:sz="32" w:space="0"/>
        </w:tcBorders>
      </w:tcPr>
    </w:tblStylePr>
    <w:tblStylePr w:type="lastRow">
      <w:rPr>
        <w:rFonts w:ascii="Arial" w:hAnsi="Arial"/>
        <w:b/>
        <w:color w:val="ffffff" w:themeColor="light1"/>
        <w:sz w:val="22"/>
      </w:rPr>
    </w:tblStylePr>
  </w:style>
  <w:style w:type="table" w:styleId="1714" w:customStyle="1">
    <w:name w:val="Список-таблица 6 цветная1"/>
    <w:basedOn w:val="1695"/>
    <w:uiPriority w:val="99"/>
    <w:tblPr>
      <w:tblStyleRowBandSize w:val="1"/>
      <w:tblStyleColBandSize w:val="1"/>
      <w:tblBorders>
        <w:top w:val="single" w:color="7F7F7F" w:themeColor="text1" w:themeTint="80" w:sz="4" w:space="0"/>
        <w:bottom w:val="single" w:color="7F7F7F" w:themeColor="text1" w:themeTint="80" w:sz="4" w:space="0"/>
      </w:tblBorders>
    </w:tblPr>
    <w:tblStylePr w:type="band1Horz">
      <w:rPr>
        <w:rFonts w:ascii="Arial" w:hAnsi="Arial"/>
        <w:color w:val="000000" w:themeColor="text1"/>
        <w:sz w:val="22"/>
      </w:rPr>
      <w:tcPr>
        <w:shd w:val="clear" w:color="bfbfbf" w:themeColor="text1" w:themeTint="40" w:fill="bfbfbf" w:themeFill="text1" w:themeFillTint="40"/>
      </w:tcPr>
    </w:tblStylePr>
    <w:tblStylePr w:type="band1Vert">
      <w:tcPr>
        <w:shd w:val="clear" w:color="bfbfbf" w:themeColor="text1" w:themeTint="40" w:fill="bfbfbf" w:themeFill="text1" w:themeFillTint="40"/>
      </w:tcPr>
    </w:tblStylePr>
    <w:tblStylePr w:type="band2Horz">
      <w:rPr>
        <w:rFonts w:ascii="Arial" w:hAnsi="Arial"/>
        <w:color w:val="000000" w:themeColor="text1"/>
        <w:sz w:val="22"/>
      </w:rPr>
    </w:tblStylePr>
    <w:tblStylePr w:type="firstCol">
      <w:rPr>
        <w:b/>
        <w:color w:val="000000" w:themeColor="text1"/>
      </w:rPr>
    </w:tblStylePr>
    <w:tblStylePr w:type="firstRow">
      <w:rPr>
        <w:b/>
        <w:color w:val="000000" w:themeColor="text1"/>
      </w:rPr>
      <w:tcPr>
        <w:tcBorders>
          <w:bottom w:val="single" w:color="7F7F7F" w:themeColor="text1" w:themeTint="80" w:sz="4" w:space="0"/>
        </w:tcBorders>
      </w:tcPr>
    </w:tblStylePr>
    <w:tblStylePr w:type="lastCol">
      <w:rPr>
        <w:b/>
        <w:color w:val="000000" w:themeColor="text1"/>
      </w:rPr>
    </w:tblStylePr>
    <w:tblStylePr w:type="lastRow">
      <w:rPr>
        <w:b/>
        <w:color w:val="000000" w:themeColor="text1"/>
      </w:rPr>
      <w:tcPr>
        <w:tcBorders>
          <w:top w:val="single" w:color="7F7F7F" w:themeColor="text1" w:themeTint="80" w:sz="4" w:space="0"/>
        </w:tcBorders>
      </w:tcPr>
    </w:tblStylePr>
  </w:style>
  <w:style w:type="table" w:styleId="1715" w:customStyle="1">
    <w:name w:val="Список-таблица 7 цветная1"/>
    <w:basedOn w:val="1695"/>
    <w:uiPriority w:val="99"/>
    <w:tblPr>
      <w:tblStyleRowBandSize w:val="1"/>
      <w:tblStyleColBandSize w:val="1"/>
      <w:tblBorders>
        <w:right w:val="single" w:color="7F7F7F" w:themeColor="text1" w:themeTint="80" w:sz="4" w:space="0"/>
      </w:tblBorders>
    </w:tblPr>
    <w:tblStylePr w:type="band1Horz">
      <w:rPr>
        <w:rFonts w:ascii="Arial" w:hAnsi="Arial"/>
        <w:color w:val="7f7f7f" w:themeColor="text1" w:themeTint="80" w:themeShade="95"/>
        <w:sz w:val="22"/>
      </w:rPr>
      <w:tcPr>
        <w:shd w:val="clear" w:color="bfbfbf" w:themeColor="text1" w:themeTint="40" w:fill="bfbfbf" w:themeFill="text1" w:themeFillTint="40"/>
      </w:tcPr>
    </w:tblStylePr>
    <w:tblStylePr w:type="band1Vert">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tblStylePr w:type="firstCol">
      <w:rPr>
        <w:rFonts w:ascii="Arial" w:hAnsi="Arial"/>
        <w:i/>
        <w:color w:val="7f7f7f" w:themeColor="text1" w:themeTint="80" w:themeShade="95"/>
        <w:sz w:val="22"/>
      </w:rPr>
      <w:pPr>
        <w:jc w:val="right"/>
      </w:pPr>
      <w:tcPr>
        <w:shd w:val="clear" w:color="ffffff" w:fill="auto"/>
        <w:tcBorders>
          <w:top w:val="none" w:color="000000" w:sz="4" w:space="0"/>
          <w:left w:val="none" w:color="000000" w:sz="4" w:space="0"/>
          <w:bottom w:val="none" w:color="000000" w:sz="4" w:space="0"/>
          <w:right w:val="single" w:color="7F7F7F" w:themeColor="text1" w:themeTint="80" w:sz="4" w:space="0"/>
        </w:tcBorders>
      </w:tcPr>
    </w:tblStylePr>
    <w:tblStylePr w:type="firstRow">
      <w:rPr>
        <w:rFonts w:ascii="Arial" w:hAnsi="Arial"/>
        <w:i/>
        <w:color w:val="7f7f7f" w:themeColor="text1" w:themeTint="80" w:themeShade="95"/>
        <w:sz w:val="22"/>
      </w:rPr>
      <w:tcPr>
        <w:shd w:val="clear" w:color="ffffff" w:themeColor="light1" w:fill="ffffff" w:themeFill="light1"/>
        <w:tcBorders>
          <w:top w:val="none" w:color="000000" w:sz="4" w:space="0"/>
          <w:left w:val="none" w:color="000000" w:sz="4" w:space="0"/>
          <w:bottom w:val="single" w:color="7F7F7F" w:themeColor="text1" w:themeTint="80" w:sz="4" w:space="0"/>
          <w:right w:val="none" w:color="000000" w:sz="4" w:space="0"/>
        </w:tcBorders>
      </w:tcPr>
    </w:tblStylePr>
    <w:tblStylePr w:type="lastCol">
      <w:rPr>
        <w:rFonts w:ascii="Arial" w:hAnsi="Arial"/>
        <w:i/>
        <w:color w:val="7f7f7f" w:themeColor="text1" w:themeTint="80" w:themeShade="95"/>
        <w:sz w:val="22"/>
      </w:rPr>
      <w:tcPr>
        <w:shd w:val="clear" w:color="ffffff" w:fill="auto"/>
        <w:tcBorders>
          <w:top w:val="none" w:color="000000" w:sz="4" w:space="0"/>
          <w:left w:val="single" w:color="7F7F7F" w:themeColor="text1" w:themeTint="80" w:sz="4" w:space="0"/>
          <w:bottom w:val="none" w:color="000000" w:sz="4" w:space="0"/>
          <w:right w:val="none" w:color="000000" w:sz="4" w:space="0"/>
        </w:tcBorders>
      </w:tcPr>
    </w:tblStylePr>
    <w:tblStylePr w:type="lastRow">
      <w:rPr>
        <w:rFonts w:ascii="Arial" w:hAnsi="Arial"/>
        <w:i/>
        <w:color w:val="7f7f7f" w:themeColor="text1" w:themeTint="80" w:themeShade="95"/>
        <w:sz w:val="22"/>
      </w:rPr>
      <w:tcPr>
        <w:shd w:val="clear" w:color="ffffff" w:themeColor="light1" w:fill="ffffff" w:themeFill="light1"/>
        <w:tcBorders>
          <w:top w:val="single" w:color="7F7F7F" w:themeColor="text1" w:themeTint="80" w:sz="4" w:space="0"/>
          <w:left w:val="none" w:color="000000" w:sz="4" w:space="0"/>
          <w:bottom w:val="none" w:color="000000" w:sz="4" w:space="0"/>
          <w:right w:val="none" w:color="000000" w:sz="4" w:space="0"/>
        </w:tcBorders>
      </w:tcPr>
    </w:tblStylePr>
  </w:style>
  <w:style w:type="character" w:styleId="1716" w:customStyle="1">
    <w:name w:val="Заголовок 1 Знак"/>
    <w:basedOn w:val="1694"/>
    <w:link w:val="1685"/>
    <w:uiPriority w:val="9"/>
    <w:rPr>
      <w:rFonts w:ascii="Arial" w:hAnsi="Arial" w:eastAsia="Arial" w:cs="Arial"/>
      <w:sz w:val="40"/>
      <w:szCs w:val="40"/>
    </w:rPr>
  </w:style>
  <w:style w:type="character" w:styleId="1717" w:customStyle="1">
    <w:name w:val="Заголовок 2 Знак"/>
    <w:basedOn w:val="1694"/>
    <w:link w:val="1686"/>
    <w:uiPriority w:val="9"/>
    <w:rPr>
      <w:rFonts w:ascii="Arial" w:hAnsi="Arial" w:eastAsia="Arial" w:cs="Arial"/>
      <w:sz w:val="34"/>
    </w:rPr>
  </w:style>
  <w:style w:type="character" w:styleId="1718" w:customStyle="1">
    <w:name w:val="Заголовок 3 Знак"/>
    <w:basedOn w:val="1694"/>
    <w:link w:val="1687"/>
    <w:uiPriority w:val="9"/>
    <w:rPr>
      <w:rFonts w:ascii="Arial" w:hAnsi="Arial" w:eastAsia="Arial" w:cs="Arial"/>
      <w:sz w:val="30"/>
      <w:szCs w:val="30"/>
    </w:rPr>
  </w:style>
  <w:style w:type="character" w:styleId="1719" w:customStyle="1">
    <w:name w:val="Заголовок 4 Знак"/>
    <w:basedOn w:val="1694"/>
    <w:link w:val="1688"/>
    <w:uiPriority w:val="9"/>
    <w:rPr>
      <w:rFonts w:ascii="Arial" w:hAnsi="Arial" w:eastAsia="Arial" w:cs="Arial"/>
      <w:b/>
      <w:bCs/>
      <w:sz w:val="26"/>
      <w:szCs w:val="26"/>
    </w:rPr>
  </w:style>
  <w:style w:type="character" w:styleId="1720" w:customStyle="1">
    <w:name w:val="Заголовок 5 Знак"/>
    <w:basedOn w:val="1694"/>
    <w:link w:val="1689"/>
    <w:uiPriority w:val="9"/>
    <w:rPr>
      <w:rFonts w:ascii="Arial" w:hAnsi="Arial" w:eastAsia="Arial" w:cs="Arial"/>
      <w:b/>
      <w:bCs/>
      <w:sz w:val="24"/>
      <w:szCs w:val="24"/>
    </w:rPr>
  </w:style>
  <w:style w:type="character" w:styleId="1721" w:customStyle="1">
    <w:name w:val="Заголовок 6 Знак"/>
    <w:basedOn w:val="1694"/>
    <w:link w:val="1690"/>
    <w:uiPriority w:val="9"/>
    <w:rPr>
      <w:rFonts w:ascii="Arial" w:hAnsi="Arial" w:eastAsia="Arial" w:cs="Arial"/>
      <w:b/>
      <w:bCs/>
      <w:sz w:val="22"/>
      <w:szCs w:val="22"/>
    </w:rPr>
  </w:style>
  <w:style w:type="character" w:styleId="1722" w:customStyle="1">
    <w:name w:val="Заголовок 7 Знак"/>
    <w:basedOn w:val="1694"/>
    <w:link w:val="1691"/>
    <w:uiPriority w:val="9"/>
    <w:rPr>
      <w:rFonts w:ascii="Arial" w:hAnsi="Arial" w:eastAsia="Arial" w:cs="Arial"/>
      <w:b/>
      <w:bCs/>
      <w:i/>
      <w:iCs/>
      <w:sz w:val="22"/>
      <w:szCs w:val="22"/>
    </w:rPr>
  </w:style>
  <w:style w:type="character" w:styleId="1723" w:customStyle="1">
    <w:name w:val="Заголовок 8 Знак"/>
    <w:basedOn w:val="1694"/>
    <w:link w:val="1692"/>
    <w:uiPriority w:val="9"/>
    <w:rPr>
      <w:rFonts w:ascii="Arial" w:hAnsi="Arial" w:eastAsia="Arial" w:cs="Arial"/>
      <w:i/>
      <w:iCs/>
      <w:sz w:val="22"/>
      <w:szCs w:val="22"/>
    </w:rPr>
  </w:style>
  <w:style w:type="character" w:styleId="1724" w:customStyle="1">
    <w:name w:val="Заголовок 9 Знак"/>
    <w:basedOn w:val="1694"/>
    <w:link w:val="1693"/>
    <w:uiPriority w:val="9"/>
    <w:rPr>
      <w:rFonts w:ascii="Arial" w:hAnsi="Arial" w:eastAsia="Arial" w:cs="Arial"/>
      <w:i/>
      <w:iCs/>
      <w:sz w:val="21"/>
      <w:szCs w:val="21"/>
    </w:rPr>
  </w:style>
  <w:style w:type="paragraph" w:styleId="1725">
    <w:name w:val="List Paragraph"/>
    <w:basedOn w:val="1684"/>
    <w:uiPriority w:val="34"/>
    <w:qFormat/>
    <w:pPr>
      <w:contextualSpacing/>
      <w:ind w:left="720"/>
    </w:pPr>
  </w:style>
  <w:style w:type="paragraph" w:styleId="1726">
    <w:name w:val="No Spacing"/>
    <w:uiPriority w:val="1"/>
    <w:qFormat/>
  </w:style>
  <w:style w:type="paragraph" w:styleId="1727">
    <w:name w:val="Title"/>
    <w:basedOn w:val="1684"/>
    <w:next w:val="1684"/>
    <w:link w:val="1728"/>
    <w:uiPriority w:val="10"/>
    <w:qFormat/>
    <w:pPr>
      <w:contextualSpacing/>
      <w:spacing w:before="300" w:after="200"/>
    </w:pPr>
    <w:rPr>
      <w:sz w:val="48"/>
      <w:szCs w:val="48"/>
    </w:rPr>
  </w:style>
  <w:style w:type="character" w:styleId="1728" w:customStyle="1">
    <w:name w:val="Заголовок Знак"/>
    <w:basedOn w:val="1694"/>
    <w:link w:val="1727"/>
    <w:uiPriority w:val="10"/>
    <w:rPr>
      <w:sz w:val="48"/>
      <w:szCs w:val="48"/>
    </w:rPr>
  </w:style>
  <w:style w:type="paragraph" w:styleId="1729">
    <w:name w:val="Subtitle"/>
    <w:basedOn w:val="1684"/>
    <w:next w:val="1684"/>
    <w:link w:val="1730"/>
    <w:uiPriority w:val="11"/>
    <w:qFormat/>
    <w:pPr>
      <w:spacing w:before="200" w:after="200"/>
    </w:pPr>
    <w:rPr>
      <w:sz w:val="24"/>
      <w:szCs w:val="24"/>
    </w:rPr>
  </w:style>
  <w:style w:type="character" w:styleId="1730" w:customStyle="1">
    <w:name w:val="Подзаголовок Знак"/>
    <w:basedOn w:val="1694"/>
    <w:link w:val="1729"/>
    <w:uiPriority w:val="11"/>
    <w:rPr>
      <w:sz w:val="24"/>
      <w:szCs w:val="24"/>
    </w:rPr>
  </w:style>
  <w:style w:type="paragraph" w:styleId="1731">
    <w:name w:val="Quote"/>
    <w:basedOn w:val="1684"/>
    <w:next w:val="1684"/>
    <w:link w:val="1732"/>
    <w:uiPriority w:val="29"/>
    <w:qFormat/>
    <w:pPr>
      <w:ind w:left="720" w:right="720"/>
    </w:pPr>
    <w:rPr>
      <w:i/>
    </w:rPr>
  </w:style>
  <w:style w:type="character" w:styleId="1732" w:customStyle="1">
    <w:name w:val="Цитата 2 Знак"/>
    <w:link w:val="1731"/>
    <w:uiPriority w:val="29"/>
    <w:rPr>
      <w:i/>
    </w:rPr>
  </w:style>
  <w:style w:type="paragraph" w:styleId="1733">
    <w:name w:val="Intense Quote"/>
    <w:basedOn w:val="1684"/>
    <w:next w:val="1684"/>
    <w:link w:val="1734"/>
    <w:uiPriority w:val="30"/>
    <w:qFormat/>
    <w:pPr>
      <w:ind w:left="720" w:right="720"/>
      <w:shd w:val="clear" w:color="auto" w:fill="f2f2f2"/>
      <w:pBdr>
        <w:top w:val="single" w:color="FFFFFF" w:sz="4" w:space="5"/>
        <w:left w:val="single" w:color="FFFFFF" w:sz="4" w:space="10"/>
        <w:bottom w:val="single" w:color="FFFFFF" w:sz="4" w:space="5"/>
        <w:right w:val="single" w:color="FFFFFF" w:sz="4" w:space="10"/>
      </w:pBdr>
    </w:pPr>
    <w:rPr>
      <w:i/>
    </w:rPr>
  </w:style>
  <w:style w:type="character" w:styleId="1734" w:customStyle="1">
    <w:name w:val="Выделенная цитата Знак"/>
    <w:link w:val="1733"/>
    <w:uiPriority w:val="30"/>
    <w:rPr>
      <w:i/>
    </w:rPr>
  </w:style>
  <w:style w:type="paragraph" w:styleId="1735">
    <w:name w:val="Header"/>
    <w:basedOn w:val="1684"/>
    <w:link w:val="1736"/>
    <w:uiPriority w:val="99"/>
    <w:unhideWhenUsed/>
    <w:pPr>
      <w:tabs>
        <w:tab w:val="center" w:pos="7143" w:leader="none"/>
        <w:tab w:val="right" w:pos="14287" w:leader="none"/>
      </w:tabs>
    </w:pPr>
  </w:style>
  <w:style w:type="character" w:styleId="1736" w:customStyle="1">
    <w:name w:val="Верхний колонтитул Знак"/>
    <w:basedOn w:val="1694"/>
    <w:link w:val="1735"/>
    <w:uiPriority w:val="99"/>
  </w:style>
  <w:style w:type="paragraph" w:styleId="1737">
    <w:name w:val="Footer"/>
    <w:basedOn w:val="1684"/>
    <w:link w:val="1739"/>
    <w:uiPriority w:val="99"/>
    <w:unhideWhenUsed/>
    <w:pPr>
      <w:tabs>
        <w:tab w:val="center" w:pos="7143" w:leader="none"/>
        <w:tab w:val="right" w:pos="14287" w:leader="none"/>
      </w:tabs>
    </w:pPr>
  </w:style>
  <w:style w:type="paragraph" w:styleId="1738">
    <w:name w:val="Caption"/>
    <w:basedOn w:val="1684"/>
    <w:next w:val="1684"/>
    <w:uiPriority w:val="35"/>
    <w:semiHidden/>
    <w:unhideWhenUsed/>
    <w:qFormat/>
    <w:pPr>
      <w:spacing w:line="276" w:lineRule="auto"/>
    </w:pPr>
    <w:rPr>
      <w:b/>
      <w:bCs/>
      <w:color w:val="4472c4" w:themeColor="accent1"/>
      <w:sz w:val="18"/>
      <w:szCs w:val="18"/>
    </w:rPr>
  </w:style>
  <w:style w:type="character" w:styleId="1739" w:customStyle="1">
    <w:name w:val="Нижний колонтитул Знак"/>
    <w:link w:val="1737"/>
    <w:uiPriority w:val="99"/>
  </w:style>
  <w:style w:type="table" w:styleId="1740">
    <w:name w:val="Table Grid"/>
    <w:basedOn w:val="1695"/>
    <w:uiPriority w:val="5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1741" w:customStyle="1">
    <w:name w:val="Table Grid Light"/>
    <w:basedOn w:val="1695"/>
    <w:uiPriority w:val="59"/>
    <w:tblPr>
      <w:tblBorders>
        <w:top w:val="single" w:color="AFAFAF" w:themeColor="text1" w:themeTint="50" w:sz="4" w:space="0"/>
        <w:left w:val="single" w:color="AFAFAF" w:themeColor="text1" w:themeTint="50" w:sz="4" w:space="0"/>
        <w:bottom w:val="single" w:color="AFAFAF" w:themeColor="text1" w:themeTint="50" w:sz="4" w:space="0"/>
        <w:right w:val="single" w:color="AFAFAF" w:themeColor="text1" w:themeTint="50" w:sz="4" w:space="0"/>
        <w:insideH w:val="single" w:color="AFAFAF" w:themeColor="text1" w:themeTint="50" w:sz="4" w:space="0"/>
        <w:insideV w:val="single" w:color="AFAFAF" w:themeColor="text1" w:themeTint="50" w:sz="4" w:space="0"/>
      </w:tblBorders>
    </w:tblPr>
  </w:style>
  <w:style w:type="table" w:styleId="1742" w:customStyle="1">
    <w:name w:val="Таблица простая 11"/>
    <w:basedOn w:val="1695"/>
    <w:uiPriority w:val="59"/>
    <w:tblPr>
      <w:tblBorders>
        <w:top w:val="single" w:color="AFAFAF" w:themeColor="text1" w:themeTint="50" w:sz="4" w:space="0"/>
        <w:left w:val="single" w:color="AFAFAF" w:themeColor="text1" w:themeTint="50" w:sz="4" w:space="0"/>
        <w:bottom w:val="single" w:color="AFAFAF" w:themeColor="text1" w:themeTint="50" w:sz="4" w:space="0"/>
        <w:right w:val="single" w:color="AFAFAF" w:themeColor="text1" w:themeTint="50" w:sz="4" w:space="0"/>
        <w:insideH w:val="single" w:color="AFAFAF" w:themeColor="text1" w:themeTint="50" w:sz="4" w:space="0"/>
        <w:insideV w:val="single" w:color="AFAFAF" w:themeColor="text1" w:themeTint="50" w:sz="4" w:space="0"/>
      </w:tblBorders>
    </w:tblPr>
    <w:tblStylePr w:type="band1Horz">
      <w:tcPr>
        <w:shd w:val="clear" w:color="f2f2f2" w:themeColor="text1" w:themeTint="0D" w:fill="f2f2f2" w:themeFill="text1" w:themeFillTint="0D"/>
      </w:tcPr>
    </w:tblStylePr>
    <w:tblStylePr w:type="band1Vert">
      <w:tcPr>
        <w:shd w:val="clear" w:color="f2f2f2" w:themeColor="text1" w:themeTint="0D" w:fill="f2f2f2" w:themeFill="text1" w:themeFillTint="0D"/>
      </w:tcPr>
    </w:tblStylePr>
    <w:tblStylePr w:type="firstCol">
      <w:rPr>
        <w:rFonts w:ascii="Arial" w:hAnsi="Arial"/>
        <w:b/>
        <w:color w:val="404040"/>
        <w:sz w:val="22"/>
      </w:rPr>
    </w:tblStylePr>
    <w:tblStylePr w:type="firstRow">
      <w:rPr>
        <w:rFonts w:ascii="Arial" w:hAnsi="Arial"/>
        <w:b/>
        <w:color w:val="404040"/>
        <w:sz w:val="22"/>
      </w:rPr>
    </w:tblStylePr>
    <w:tblStylePr w:type="lastCol">
      <w:rPr>
        <w:rFonts w:ascii="Arial" w:hAnsi="Arial"/>
        <w:b/>
        <w:color w:val="404040"/>
        <w:sz w:val="22"/>
      </w:rPr>
    </w:tblStylePr>
    <w:tblStylePr w:type="lastRow">
      <w:rPr>
        <w:rFonts w:ascii="Arial" w:hAnsi="Arial"/>
        <w:b/>
        <w:color w:val="404040"/>
        <w:sz w:val="22"/>
      </w:rPr>
    </w:tblStylePr>
  </w:style>
  <w:style w:type="table" w:styleId="1743" w:customStyle="1">
    <w:name w:val="Таблица простая 21"/>
    <w:basedOn w:val="1695"/>
    <w:uiPriority w:val="59"/>
    <w:tblPr>
      <w:tblBorders>
        <w:top w:val="single" w:color="000000" w:themeColor="text1" w:sz="4" w:space="0"/>
        <w:left w:val="none" w:color="000000" w:themeColor="text1" w:sz="4" w:space="0"/>
        <w:bottom w:val="single" w:color="000000" w:themeColor="text1" w:sz="4" w:space="0"/>
        <w:right w:val="none" w:color="000000" w:themeColor="text1" w:sz="4" w:space="0"/>
      </w:tblBorders>
    </w:tblPr>
    <w:tblStylePr w:type="band1Horz">
      <w:tcPr>
        <w:tcBorders>
          <w:top w:val="single" w:color="000000" w:themeColor="text1" w:sz="4" w:space="0"/>
          <w:bottom w:val="single" w:color="000000" w:themeColor="text1" w:sz="4" w:space="0"/>
        </w:tcBorders>
      </w:tcPr>
    </w:tblStylePr>
    <w:tblStylePr w:type="band1Vert">
      <w:tcPr>
        <w:tcBorders>
          <w:left w:val="single" w:color="000000" w:themeColor="text1" w:sz="4" w:space="0"/>
          <w:right w:val="single" w:color="000000" w:themeColor="text1" w:sz="4" w:space="0"/>
        </w:tcBorders>
      </w:tcPr>
    </w:tblStylePr>
    <w:tblStylePr w:type="band2Vert">
      <w:tcPr>
        <w:tcBorders>
          <w:left w:val="single" w:color="000000" w:themeColor="text1" w:sz="4" w:space="0"/>
          <w:right w:val="single" w:color="000000" w:themeColor="text1" w:sz="4" w:space="0"/>
        </w:tcBorders>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sz="4" w:space="0"/>
          <w:bottom w:val="single" w:color="000000" w:themeColor="text1" w:sz="4" w:space="0"/>
        </w:tcBorders>
      </w:tcPr>
    </w:tblStylePr>
    <w:tblStylePr w:type="lastCol">
      <w:rPr>
        <w:rFonts w:ascii="Arial" w:hAnsi="Arial"/>
        <w:b/>
        <w:color w:val="404040"/>
        <w:sz w:val="22"/>
      </w:rPr>
    </w:tblStylePr>
    <w:tblStylePr w:type="lastRow">
      <w:rPr>
        <w:rFonts w:ascii="Arial" w:hAnsi="Arial"/>
        <w:b/>
        <w:color w:val="404040"/>
        <w:sz w:val="22"/>
      </w:rPr>
    </w:tblStylePr>
  </w:style>
  <w:style w:type="table" w:styleId="1744" w:customStyle="1">
    <w:name w:val="Таблица простая 31"/>
    <w:basedOn w:val="1695"/>
    <w:uiPriority w:val="99"/>
    <w:tblPr>
      <w:tblStyleRowBandSize w:val="1"/>
      <w:tblStyleColBandSize w:val="1"/>
    </w:tblPr>
    <w:tblStylePr w:type="band1Horz">
      <w:rPr>
        <w:rFonts w:ascii="Arial" w:hAnsi="Arial"/>
        <w:color w:val="404040"/>
        <w:sz w:val="22"/>
      </w:rPr>
      <w:tcPr>
        <w:shd w:val="clear" w:color="f2f2f2" w:themeColor="text1" w:themeTint="0D" w:fill="f2f2f2" w:themeFill="text1" w:themeFillTint="0D"/>
      </w:tcPr>
    </w:tblStylePr>
    <w:tblStylePr w:type="band1Vert">
      <w:rPr>
        <w:rFonts w:ascii="Arial" w:hAnsi="Arial"/>
        <w:color w:val="404040"/>
        <w:sz w:val="22"/>
      </w:rPr>
      <w:tcPr>
        <w:shd w:val="clear" w:color="f2f2f2" w:themeColor="text1" w:themeTint="0D" w:fill="f2f2f2" w:themeFill="text1" w:themeFillTint="0D"/>
      </w:tcPr>
    </w:tblStylePr>
    <w:tblStylePr w:type="firstCol">
      <w:rPr>
        <w:b/>
        <w:caps/>
        <w:color w:val="404040"/>
      </w:r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tblStylePr>
    <w:tblStylePr w:type="lastRow">
      <w:rPr>
        <w:b/>
        <w:caps/>
        <w:color w:val="404040"/>
      </w:rPr>
    </w:tblStylePr>
  </w:style>
  <w:style w:type="table" w:styleId="1745" w:customStyle="1">
    <w:name w:val="Таблица простая 41"/>
    <w:basedOn w:val="1695"/>
    <w:uiPriority w:val="99"/>
    <w:tblPr>
      <w:tblStyleRowBandSize w:val="1"/>
      <w:tblStyleColBandSize w:val="1"/>
    </w:tblPr>
    <w:tblStylePr w:type="band1Horz">
      <w:rPr>
        <w:rFonts w:ascii="Arial" w:hAnsi="Arial"/>
        <w:color w:val="404040"/>
        <w:sz w:val="22"/>
      </w:rPr>
      <w:tcPr>
        <w:shd w:val="clear" w:color="f2f2f2" w:themeColor="text1" w:themeTint="0D" w:fill="f2f2f2" w:themeFill="text1" w:themeFillTint="0D"/>
      </w:tcPr>
    </w:tblStylePr>
    <w:tblStylePr w:type="band1Vert">
      <w:rPr>
        <w:rFonts w:ascii="Arial" w:hAnsi="Arial"/>
        <w:color w:val="404040"/>
        <w:sz w:val="22"/>
      </w:rPr>
      <w:tcPr>
        <w:shd w:val="clear" w:color="f2f2f2" w:themeColor="text1" w:themeTint="0D" w:fill="f2f2f2" w:themeFill="text1" w:themeFillTint="0D"/>
      </w:tcPr>
    </w:tblStylePr>
    <w:tblStylePr w:type="firstCol">
      <w:rPr>
        <w:b/>
        <w:color w:val="404040"/>
      </w:rPr>
    </w:tblStylePr>
    <w:tblStylePr w:type="firstRow">
      <w:rPr>
        <w:b/>
        <w:color w:val="404040"/>
      </w:rPr>
    </w:tblStylePr>
    <w:tblStylePr w:type="lastCol">
      <w:rPr>
        <w:b/>
        <w:color w:val="404040"/>
      </w:rPr>
    </w:tblStylePr>
    <w:tblStylePr w:type="lastRow">
      <w:rPr>
        <w:b/>
        <w:color w:val="404040"/>
      </w:rPr>
    </w:tblStylePr>
  </w:style>
  <w:style w:type="table" w:styleId="1746" w:customStyle="1">
    <w:name w:val="Таблица простая 51"/>
    <w:basedOn w:val="1695"/>
    <w:uiPriority w:val="99"/>
    <w:tblPr>
      <w:tblStyleRowBandSize w:val="1"/>
      <w:tblStyleColBandSize w:val="1"/>
    </w:tblPr>
    <w:tblStylePr w:type="band1Horz">
      <w:rPr>
        <w:rFonts w:ascii="Arial" w:hAnsi="Arial"/>
        <w:color w:val="404040"/>
        <w:sz w:val="22"/>
      </w:rPr>
      <w:tcPr>
        <w:shd w:val="clear" w:color="f2f2f2" w:themeColor="text1" w:themeTint="0D" w:fill="f2f2f2" w:themeFill="text1" w:themeFillTint="0D"/>
      </w:tcPr>
    </w:tblStylePr>
    <w:tblStylePr w:type="band1Vert">
      <w:rPr>
        <w:rFonts w:ascii="Arial" w:hAnsi="Arial"/>
        <w:color w:val="404040"/>
        <w:sz w:val="22"/>
      </w:rPr>
      <w:tcPr>
        <w:shd w:val="clear" w:color="f2f2f2" w:themeColor="text1" w:themeTint="0D" w:fill="f2f2f2" w:themeFill="text1" w:themeFillTint="0D"/>
      </w:tcPr>
    </w:tblStylePr>
    <w:tblStylePr w:type="firstCol">
      <w:rPr>
        <w:i/>
        <w:color w:val="404040"/>
      </w:rPr>
      <w:pPr>
        <w:jc w:val="right"/>
      </w:pPr>
      <w:tcPr>
        <w:shd w:val="clear" w:color="ffffff" w:fill="auto"/>
        <w:tcBorders>
          <w:right w:val="single" w:color="404040" w:sz="4" w:space="0"/>
        </w:tcBorders>
      </w:tcPr>
    </w:tblStylePr>
    <w:tblStylePr w:type="firstRow">
      <w:rPr>
        <w:i/>
        <w:color w:val="404040"/>
      </w:rPr>
      <w:tcPr>
        <w:shd w:val="clear" w:color="ffffff" w:fill="auto"/>
        <w:tcBorders>
          <w:left w:val="none" w:color="000000" w:sz="4" w:space="0"/>
          <w:bottom w:val="single" w:color="404040" w:sz="4" w:space="0"/>
          <w:right w:val="none" w:color="000000" w:sz="4" w:space="0"/>
        </w:tcBorders>
      </w:tcPr>
    </w:tblStylePr>
    <w:tblStylePr w:type="lastCol">
      <w:rPr>
        <w:i/>
        <w:color w:val="404040"/>
      </w:rPr>
      <w:tcPr>
        <w:shd w:val="clear" w:color="ffffff" w:fill="auto"/>
        <w:tcBorders>
          <w:left w:val="single" w:color="404040" w:sz="4" w:space="0"/>
        </w:tcBorders>
      </w:tcPr>
    </w:tblStylePr>
    <w:tblStylePr w:type="lastRow">
      <w:rPr>
        <w:i/>
        <w:color w:val="404040"/>
      </w:rPr>
      <w:tcPr>
        <w:shd w:val="clear" w:color="ffffff" w:fill="auto"/>
        <w:tcBorders>
          <w:top w:val="single" w:color="404040" w:sz="4" w:space="0"/>
          <w:left w:val="none" w:color="000000" w:sz="4" w:space="0"/>
          <w:right w:val="none" w:color="000000" w:sz="4" w:space="0"/>
        </w:tcBorders>
      </w:tcPr>
    </w:tblStylePr>
  </w:style>
  <w:style w:type="table" w:styleId="1747" w:customStyle="1">
    <w:name w:val="Таблица-сетка 1 светлая1"/>
    <w:basedOn w:val="1695"/>
    <w:uiPriority w:val="99"/>
    <w:tblPr>
      <w:tblStyleRowBandSize w:val="1"/>
      <w:tblStyleColBandSize w:val="1"/>
      <w:tblBorders>
        <w:top w:val="single" w:color="989898" w:themeColor="text1" w:themeTint="67" w:sz="4" w:space="0"/>
        <w:left w:val="single" w:color="989898" w:themeColor="text1" w:themeTint="67" w:sz="4" w:space="0"/>
        <w:bottom w:val="single" w:color="989898" w:themeColor="text1" w:themeTint="67" w:sz="4" w:space="0"/>
        <w:right w:val="single" w:color="989898" w:themeColor="text1" w:themeTint="67" w:sz="4" w:space="0"/>
        <w:insideH w:val="single" w:color="989898" w:themeColor="text1" w:themeTint="67" w:sz="4" w:space="0"/>
        <w:insideV w:val="single" w:color="989898" w:themeColor="text1" w:themeTint="67" w:sz="4" w:space="0"/>
      </w:tblBorders>
    </w:tblPr>
    <w:tblStylePr w:type="band1Horz">
      <w:rPr>
        <w:rFonts w:ascii="Arial" w:hAnsi="Arial"/>
        <w:color w:val="404040"/>
        <w:sz w:val="22"/>
      </w:rPr>
      <w:tcPr>
        <w:tcBorders>
          <w:top w:val="single" w:color="989898" w:themeColor="text1" w:themeTint="67" w:sz="4" w:space="0"/>
          <w:left w:val="single" w:color="989898" w:themeColor="text1" w:themeTint="67" w:sz="4" w:space="0"/>
          <w:bottom w:val="single" w:color="989898" w:themeColor="text1" w:themeTint="67" w:sz="4" w:space="0"/>
          <w:right w:val="single" w:color="989898" w:themeColor="text1" w:themeTint="67" w:sz="4" w:space="0"/>
        </w:tcBorders>
      </w:tcPr>
    </w:tblStylePr>
    <w:tblStylePr w:type="firstCol">
      <w:rPr>
        <w:b/>
        <w:color w:val="404040"/>
      </w:rPr>
    </w:tblStylePr>
    <w:tblStylePr w:type="firstRow">
      <w:rPr>
        <w:b/>
        <w:color w:val="404040"/>
      </w:rPr>
      <w:tcPr>
        <w:tcBorders>
          <w:bottom w:val="single" w:color="6A6A6A" w:themeColor="text1" w:themeTint="95" w:sz="12" w:space="0"/>
        </w:tcBorders>
      </w:tcPr>
    </w:tblStylePr>
    <w:tblStylePr w:type="lastCol">
      <w:rPr>
        <w:b/>
        <w:color w:val="404040"/>
      </w:rPr>
    </w:tblStylePr>
    <w:tblStylePr w:type="lastRow">
      <w:rPr>
        <w:b/>
        <w:color w:val="404040"/>
      </w:rPr>
    </w:tblStylePr>
  </w:style>
  <w:style w:type="table" w:styleId="1748" w:customStyle="1">
    <w:name w:val="Grid Table 1 Light - Accent 1"/>
    <w:basedOn w:val="1695"/>
    <w:uiPriority w:val="99"/>
    <w:tblPr>
      <w:tblStyleRowBandSize w:val="1"/>
      <w:tblStyleColBandSize w:val="1"/>
      <w:tblBorders>
        <w:top w:val="single" w:color="B3C5E7" w:themeColor="accent1" w:themeTint="67" w:sz="4" w:space="0"/>
        <w:left w:val="single" w:color="B3C5E7" w:themeColor="accent1" w:themeTint="67" w:sz="4" w:space="0"/>
        <w:bottom w:val="single" w:color="B3C5E7" w:themeColor="accent1" w:themeTint="67" w:sz="4" w:space="0"/>
        <w:right w:val="single" w:color="B3C5E7" w:themeColor="accent1" w:themeTint="67" w:sz="4" w:space="0"/>
        <w:insideH w:val="single" w:color="B3C5E7" w:themeColor="accent1" w:themeTint="67" w:sz="4" w:space="0"/>
        <w:insideV w:val="single" w:color="B3C5E7" w:themeColor="accent1" w:themeTint="67" w:sz="4" w:space="0"/>
      </w:tblBorders>
    </w:tblPr>
    <w:tblStylePr w:type="band1Horz">
      <w:rPr>
        <w:rFonts w:ascii="Arial" w:hAnsi="Arial"/>
        <w:color w:val="404040"/>
        <w:sz w:val="22"/>
      </w:rPr>
      <w:tcPr>
        <w:tcBorders>
          <w:top w:val="single" w:color="B3C5E7" w:themeColor="accent1" w:themeTint="67" w:sz="4" w:space="0"/>
          <w:left w:val="single" w:color="B3C5E7" w:themeColor="accent1" w:themeTint="67" w:sz="4" w:space="0"/>
          <w:bottom w:val="single" w:color="B3C5E7" w:themeColor="accent1" w:themeTint="67" w:sz="4" w:space="0"/>
          <w:right w:val="single" w:color="B3C5E7" w:themeColor="accent1" w:themeTint="67" w:sz="4" w:space="0"/>
        </w:tcBorders>
      </w:tcPr>
    </w:tblStylePr>
    <w:tblStylePr w:type="firstCol">
      <w:rPr>
        <w:b/>
        <w:color w:val="404040"/>
      </w:rPr>
    </w:tblStylePr>
    <w:tblStylePr w:type="firstRow">
      <w:rPr>
        <w:b/>
        <w:color w:val="404040"/>
      </w:rPr>
      <w:tcPr>
        <w:tcBorders>
          <w:bottom w:val="single" w:color="91ACDC" w:themeColor="accent1" w:themeTint="95" w:sz="12" w:space="0"/>
        </w:tcBorders>
      </w:tcPr>
    </w:tblStylePr>
    <w:tblStylePr w:type="lastCol">
      <w:rPr>
        <w:b/>
        <w:color w:val="404040"/>
      </w:rPr>
    </w:tblStylePr>
    <w:tblStylePr w:type="lastRow">
      <w:rPr>
        <w:b/>
        <w:color w:val="404040"/>
      </w:rPr>
    </w:tblStylePr>
  </w:style>
  <w:style w:type="table" w:styleId="1749" w:customStyle="1">
    <w:name w:val="Grid Table 1 Light - Accent 2"/>
    <w:basedOn w:val="1695"/>
    <w:uiPriority w:val="99"/>
    <w:tblPr>
      <w:tblStyleRowBandSize w:val="1"/>
      <w:tblStyleColBandSize w:val="1"/>
      <w:tblBorders>
        <w:top w:val="single" w:color="F7CAAB" w:themeColor="accent2" w:themeTint="67" w:sz="4" w:space="0"/>
        <w:left w:val="single" w:color="F7CAAB" w:themeColor="accent2" w:themeTint="67" w:sz="4" w:space="0"/>
        <w:bottom w:val="single" w:color="F7CAAB" w:themeColor="accent2" w:themeTint="67" w:sz="4" w:space="0"/>
        <w:right w:val="single" w:color="F7CAAB" w:themeColor="accent2" w:themeTint="67" w:sz="4" w:space="0"/>
        <w:insideH w:val="single" w:color="F7CAAB" w:themeColor="accent2" w:themeTint="67" w:sz="4" w:space="0"/>
        <w:insideV w:val="single" w:color="F7CAAB" w:themeColor="accent2" w:themeTint="67" w:sz="4" w:space="0"/>
      </w:tblBorders>
    </w:tblPr>
    <w:tblStylePr w:type="band1Horz">
      <w:rPr>
        <w:rFonts w:ascii="Arial" w:hAnsi="Arial"/>
        <w:color w:val="404040"/>
        <w:sz w:val="22"/>
      </w:rPr>
      <w:tcPr>
        <w:tcBorders>
          <w:top w:val="single" w:color="F7CAAB" w:themeColor="accent2" w:themeTint="67" w:sz="4" w:space="0"/>
          <w:left w:val="single" w:color="F7CAAB" w:themeColor="accent2" w:themeTint="67" w:sz="4" w:space="0"/>
          <w:bottom w:val="single" w:color="F7CAAB" w:themeColor="accent2" w:themeTint="67" w:sz="4" w:space="0"/>
          <w:right w:val="single" w:color="F7CAAB" w:themeColor="accent2" w:themeTint="67" w:sz="4" w:space="0"/>
        </w:tcBorders>
      </w:tcPr>
    </w:tblStylePr>
    <w:tblStylePr w:type="firstCol">
      <w:rPr>
        <w:b/>
        <w:color w:val="404040"/>
      </w:rPr>
    </w:tblStylePr>
    <w:tblStylePr w:type="firstRow">
      <w:rPr>
        <w:b/>
        <w:color w:val="404040"/>
      </w:rPr>
      <w:tcPr>
        <w:tcBorders>
          <w:bottom w:val="single" w:color="F4B286" w:themeColor="accent2" w:themeTint="95" w:sz="12" w:space="0"/>
        </w:tcBorders>
      </w:tcPr>
    </w:tblStylePr>
    <w:tblStylePr w:type="lastCol">
      <w:rPr>
        <w:b/>
        <w:color w:val="404040"/>
      </w:rPr>
    </w:tblStylePr>
    <w:tblStylePr w:type="lastRow">
      <w:rPr>
        <w:b/>
        <w:color w:val="404040"/>
      </w:rPr>
    </w:tblStylePr>
  </w:style>
  <w:style w:type="table" w:styleId="1750" w:customStyle="1">
    <w:name w:val="Grid Table 1 Light - Accent 3"/>
    <w:basedOn w:val="1695"/>
    <w:uiPriority w:val="99"/>
    <w:tblPr>
      <w:tblStyleRowBandSize w:val="1"/>
      <w:tblStyleColBandSize w:val="1"/>
      <w:tblBorders>
        <w:top w:val="single" w:color="DADADA" w:themeColor="accent3" w:themeTint="67" w:sz="4" w:space="0"/>
        <w:left w:val="single" w:color="DADADA" w:themeColor="accent3" w:themeTint="67" w:sz="4" w:space="0"/>
        <w:bottom w:val="single" w:color="DADADA" w:themeColor="accent3" w:themeTint="67" w:sz="4" w:space="0"/>
        <w:right w:val="single" w:color="DADADA" w:themeColor="accent3" w:themeTint="67" w:sz="4" w:space="0"/>
        <w:insideH w:val="single" w:color="DADADA" w:themeColor="accent3" w:themeTint="67" w:sz="4" w:space="0"/>
        <w:insideV w:val="single" w:color="DADADA" w:themeColor="accent3" w:themeTint="67" w:sz="4" w:space="0"/>
      </w:tblBorders>
    </w:tblPr>
    <w:tblStylePr w:type="band1Horz">
      <w:rPr>
        <w:rFonts w:ascii="Arial" w:hAnsi="Arial"/>
        <w:color w:val="404040"/>
        <w:sz w:val="22"/>
      </w:rPr>
      <w:tcPr>
        <w:tcBorders>
          <w:top w:val="single" w:color="DADADA" w:themeColor="accent3" w:themeTint="67" w:sz="4" w:space="0"/>
          <w:left w:val="single" w:color="DADADA" w:themeColor="accent3" w:themeTint="67" w:sz="4" w:space="0"/>
          <w:bottom w:val="single" w:color="DADADA" w:themeColor="accent3" w:themeTint="67" w:sz="4" w:space="0"/>
          <w:right w:val="single" w:color="DADADA" w:themeColor="accent3" w:themeTint="67" w:sz="4" w:space="0"/>
        </w:tcBorders>
      </w:tcPr>
    </w:tblStylePr>
    <w:tblStylePr w:type="firstCol">
      <w:rPr>
        <w:b/>
        <w:color w:val="404040"/>
      </w:rPr>
    </w:tblStylePr>
    <w:tblStylePr w:type="firstRow">
      <w:rPr>
        <w:b/>
        <w:color w:val="404040"/>
      </w:rPr>
      <w:tcPr>
        <w:tcBorders>
          <w:bottom w:val="single" w:color="CACACA" w:themeColor="accent3" w:themeTint="95" w:sz="12" w:space="0"/>
        </w:tcBorders>
      </w:tcPr>
    </w:tblStylePr>
    <w:tblStylePr w:type="lastCol">
      <w:rPr>
        <w:b/>
        <w:color w:val="404040"/>
      </w:rPr>
    </w:tblStylePr>
    <w:tblStylePr w:type="lastRow">
      <w:rPr>
        <w:b/>
        <w:color w:val="404040"/>
      </w:rPr>
    </w:tblStylePr>
  </w:style>
  <w:style w:type="table" w:styleId="1751" w:customStyle="1">
    <w:name w:val="Grid Table 1 Light - Accent 4"/>
    <w:basedOn w:val="1695"/>
    <w:uiPriority w:val="99"/>
    <w:tblPr>
      <w:tblStyleRowBandSize w:val="1"/>
      <w:tblStyleColBandSize w:val="1"/>
      <w:tblBorders>
        <w:top w:val="single" w:color="FFE598" w:themeColor="accent4" w:themeTint="67" w:sz="4" w:space="0"/>
        <w:left w:val="single" w:color="FFE598" w:themeColor="accent4" w:themeTint="67" w:sz="4" w:space="0"/>
        <w:bottom w:val="single" w:color="FFE598" w:themeColor="accent4" w:themeTint="67" w:sz="4" w:space="0"/>
        <w:right w:val="single" w:color="FFE598" w:themeColor="accent4" w:themeTint="67" w:sz="4" w:space="0"/>
        <w:insideH w:val="single" w:color="FFE598" w:themeColor="accent4" w:themeTint="67" w:sz="4" w:space="0"/>
        <w:insideV w:val="single" w:color="FFE598" w:themeColor="accent4" w:themeTint="67" w:sz="4" w:space="0"/>
      </w:tblBorders>
    </w:tblPr>
    <w:tblStylePr w:type="band1Horz">
      <w:rPr>
        <w:rFonts w:ascii="Arial" w:hAnsi="Arial"/>
        <w:color w:val="404040"/>
        <w:sz w:val="22"/>
      </w:rPr>
      <w:tcPr>
        <w:tcBorders>
          <w:top w:val="single" w:color="FFE598" w:themeColor="accent4" w:themeTint="67" w:sz="4" w:space="0"/>
          <w:left w:val="single" w:color="FFE598" w:themeColor="accent4" w:themeTint="67" w:sz="4" w:space="0"/>
          <w:bottom w:val="single" w:color="FFE598" w:themeColor="accent4" w:themeTint="67" w:sz="4" w:space="0"/>
          <w:right w:val="single" w:color="FFE598" w:themeColor="accent4" w:themeTint="67" w:sz="4" w:space="0"/>
        </w:tcBorders>
      </w:tcPr>
    </w:tblStylePr>
    <w:tblStylePr w:type="firstCol">
      <w:rPr>
        <w:b/>
        <w:color w:val="404040"/>
      </w:rPr>
    </w:tblStylePr>
    <w:tblStylePr w:type="firstRow">
      <w:rPr>
        <w:b/>
        <w:color w:val="404040"/>
      </w:rPr>
      <w:tcPr>
        <w:tcBorders>
          <w:bottom w:val="single" w:color="FFDA6A" w:themeColor="accent4" w:themeTint="95" w:sz="12" w:space="0"/>
        </w:tcBorders>
      </w:tcPr>
    </w:tblStylePr>
    <w:tblStylePr w:type="lastCol">
      <w:rPr>
        <w:b/>
        <w:color w:val="404040"/>
      </w:rPr>
    </w:tblStylePr>
    <w:tblStylePr w:type="lastRow">
      <w:rPr>
        <w:b/>
        <w:color w:val="404040"/>
      </w:rPr>
    </w:tblStylePr>
  </w:style>
  <w:style w:type="table" w:styleId="1752" w:customStyle="1">
    <w:name w:val="Grid Table 1 Light - Accent 5"/>
    <w:basedOn w:val="1695"/>
    <w:uiPriority w:val="99"/>
    <w:tblPr>
      <w:tblStyleRowBandSize w:val="1"/>
      <w:tblStyleColBandSize w:val="1"/>
      <w:tblBorders>
        <w:top w:val="single" w:color="BCD6EE" w:themeColor="accent5" w:themeTint="67" w:sz="4" w:space="0"/>
        <w:left w:val="single" w:color="BCD6EE" w:themeColor="accent5" w:themeTint="67" w:sz="4" w:space="0"/>
        <w:bottom w:val="single" w:color="BCD6EE" w:themeColor="accent5" w:themeTint="67" w:sz="4" w:space="0"/>
        <w:right w:val="single" w:color="BCD6EE" w:themeColor="accent5" w:themeTint="67" w:sz="4" w:space="0"/>
        <w:insideH w:val="single" w:color="BCD6EE" w:themeColor="accent5" w:themeTint="67" w:sz="4" w:space="0"/>
        <w:insideV w:val="single" w:color="BCD6EE" w:themeColor="accent5" w:themeTint="67" w:sz="4" w:space="0"/>
      </w:tblBorders>
    </w:tblPr>
    <w:tblStylePr w:type="band1Horz">
      <w:rPr>
        <w:rFonts w:ascii="Arial" w:hAnsi="Arial"/>
        <w:color w:val="404040"/>
        <w:sz w:val="22"/>
      </w:rPr>
      <w:tcPr>
        <w:tcBorders>
          <w:top w:val="single" w:color="BCD6EE" w:themeColor="accent5" w:themeTint="67" w:sz="4" w:space="0"/>
          <w:left w:val="single" w:color="BCD6EE" w:themeColor="accent5" w:themeTint="67" w:sz="4" w:space="0"/>
          <w:bottom w:val="single" w:color="BCD6EE" w:themeColor="accent5" w:themeTint="67" w:sz="4" w:space="0"/>
          <w:right w:val="single" w:color="BCD6EE" w:themeColor="accent5" w:themeTint="67" w:sz="4" w:space="0"/>
        </w:tcBorders>
      </w:tcPr>
    </w:tblStylePr>
    <w:tblStylePr w:type="firstCol">
      <w:rPr>
        <w:b/>
        <w:color w:val="404040"/>
      </w:rPr>
    </w:tblStylePr>
    <w:tblStylePr w:type="firstRow">
      <w:rPr>
        <w:b/>
        <w:color w:val="404040"/>
      </w:rPr>
      <w:tcPr>
        <w:tcBorders>
          <w:bottom w:val="single" w:color="9EC4E6" w:themeColor="accent5" w:themeTint="95" w:sz="12" w:space="0"/>
        </w:tcBorders>
      </w:tcPr>
    </w:tblStylePr>
    <w:tblStylePr w:type="lastCol">
      <w:rPr>
        <w:b/>
        <w:color w:val="404040"/>
      </w:rPr>
    </w:tblStylePr>
    <w:tblStylePr w:type="lastRow">
      <w:rPr>
        <w:b/>
        <w:color w:val="404040"/>
      </w:rPr>
    </w:tblStylePr>
  </w:style>
  <w:style w:type="table" w:styleId="1753" w:customStyle="1">
    <w:name w:val="Grid Table 1 Light - Accent 6"/>
    <w:basedOn w:val="1695"/>
    <w:uiPriority w:val="99"/>
    <w:tblPr>
      <w:tblStyleRowBandSize w:val="1"/>
      <w:tblStyleColBandSize w:val="1"/>
      <w:tblBorders>
        <w:top w:val="single" w:color="C4DFB2" w:themeColor="accent6" w:themeTint="67" w:sz="4" w:space="0"/>
        <w:left w:val="single" w:color="C4DFB2" w:themeColor="accent6" w:themeTint="67" w:sz="4" w:space="0"/>
        <w:bottom w:val="single" w:color="C4DFB2" w:themeColor="accent6" w:themeTint="67" w:sz="4" w:space="0"/>
        <w:right w:val="single" w:color="C4DFB2" w:themeColor="accent6" w:themeTint="67" w:sz="4" w:space="0"/>
        <w:insideH w:val="single" w:color="C4DFB2" w:themeColor="accent6" w:themeTint="67" w:sz="4" w:space="0"/>
        <w:insideV w:val="single" w:color="C4DFB2" w:themeColor="accent6" w:themeTint="67" w:sz="4" w:space="0"/>
      </w:tblBorders>
    </w:tblPr>
    <w:tblStylePr w:type="band1Horz">
      <w:rPr>
        <w:rFonts w:ascii="Arial" w:hAnsi="Arial"/>
        <w:color w:val="404040"/>
        <w:sz w:val="22"/>
      </w:rPr>
      <w:tcPr>
        <w:tcBorders>
          <w:top w:val="single" w:color="C4DFB2" w:themeColor="accent6" w:themeTint="67" w:sz="4" w:space="0"/>
          <w:left w:val="single" w:color="C4DFB2" w:themeColor="accent6" w:themeTint="67" w:sz="4" w:space="0"/>
          <w:bottom w:val="single" w:color="C4DFB2" w:themeColor="accent6" w:themeTint="67" w:sz="4" w:space="0"/>
          <w:right w:val="single" w:color="C4DFB2" w:themeColor="accent6" w:themeTint="67" w:sz="4" w:space="0"/>
        </w:tcBorders>
      </w:tcPr>
    </w:tblStylePr>
    <w:tblStylePr w:type="firstCol">
      <w:rPr>
        <w:b/>
        <w:color w:val="404040"/>
      </w:rPr>
    </w:tblStylePr>
    <w:tblStylePr w:type="firstRow">
      <w:rPr>
        <w:b/>
        <w:color w:val="404040"/>
      </w:rPr>
      <w:tcPr>
        <w:tcBorders>
          <w:bottom w:val="single" w:color="AAD190" w:themeColor="accent6" w:themeTint="95" w:sz="12" w:space="0"/>
        </w:tcBorders>
      </w:tcPr>
    </w:tblStylePr>
    <w:tblStylePr w:type="lastCol">
      <w:rPr>
        <w:b/>
        <w:color w:val="404040"/>
      </w:rPr>
    </w:tblStylePr>
    <w:tblStylePr w:type="lastRow">
      <w:rPr>
        <w:b/>
        <w:color w:val="404040"/>
      </w:rPr>
    </w:tblStylePr>
  </w:style>
  <w:style w:type="table" w:styleId="1754" w:customStyle="1">
    <w:name w:val="Таблица-сетка 21"/>
    <w:basedOn w:val="1695"/>
    <w:uiPriority w:val="99"/>
    <w:tblPr>
      <w:tblStyleRowBandSize w:val="1"/>
      <w:tblStyleColBandSize w:val="1"/>
      <w:tblBorders>
        <w:bottom w:val="single" w:color="6A6A6A" w:themeColor="text1" w:themeTint="95" w:sz="4" w:space="0"/>
        <w:insideH w:val="single" w:color="6A6A6A" w:themeColor="text1" w:themeTint="95" w:sz="4" w:space="0"/>
        <w:insideV w:val="single" w:color="6A6A6A" w:themeColor="text1" w:themeTint="95" w:sz="4" w:space="0"/>
      </w:tblBorders>
    </w:tblPr>
    <w:tblStylePr w:type="band1Horz">
      <w:rPr>
        <w:rFonts w:ascii="Arial" w:hAnsi="Arial"/>
        <w:color w:val="404040"/>
        <w:sz w:val="22"/>
      </w:rPr>
      <w:tcPr>
        <w:shd w:val="clear" w:color="cbcbcb" w:themeColor="text1" w:themeTint="34" w:fill="cbcbcb" w:themeFill="text1" w:themeFillTint="34"/>
      </w:tcPr>
    </w:tblStylePr>
    <w:tblStylePr w:type="band1Vert">
      <w:rPr>
        <w:rFonts w:ascii="Arial" w:hAnsi="Arial"/>
        <w:color w:val="404040"/>
        <w:sz w:val="22"/>
      </w:rPr>
      <w:tcPr>
        <w:shd w:val="clear" w:color="cbcbcb" w:themeColor="text1" w:themeTint="34" w:fill="cbcbcb" w:themeFill="text1" w:themeFillTint="34"/>
      </w:tcPr>
    </w:tblStylePr>
    <w:tblStylePr w:type="firstCol">
      <w:rPr>
        <w:b/>
        <w:color w:val="404040"/>
      </w:rPr>
    </w:tblStylePr>
    <w:tblStylePr w:type="firstRow">
      <w:rPr>
        <w:b/>
        <w:color w:val="404040"/>
      </w:rPr>
      <w:tcPr>
        <w:shd w:val="clear" w:color="ffffff" w:fill="auto"/>
        <w:tcBorders>
          <w:top w:val="none" w:color="000000" w:sz="4" w:space="0"/>
          <w:left w:val="none" w:color="000000" w:sz="4" w:space="0"/>
          <w:bottom w:val="single" w:color="6A6A6A" w:themeColor="text1" w:themeTint="95" w:sz="12" w:space="0"/>
          <w:right w:val="none" w:color="000000" w:sz="4" w:space="0"/>
        </w:tcBorders>
      </w:tcPr>
    </w:tblStylePr>
    <w:tblStylePr w:type="lastCol">
      <w:rPr>
        <w:b/>
        <w:color w:val="404040"/>
      </w:rPr>
    </w:tblStylePr>
    <w:tblStylePr w:type="lastRow">
      <w:rPr>
        <w:b/>
        <w:color w:val="404040"/>
      </w:rPr>
      <w:tcPr>
        <w:shd w:val="clear" w:color="ffffff" w:fill="auto"/>
        <w:tcBorders>
          <w:top w:val="single" w:color="6A6A6A" w:themeColor="text1" w:themeTint="95" w:sz="4" w:space="0"/>
          <w:left w:val="none" w:color="000000" w:sz="4" w:space="0"/>
          <w:bottom w:val="none" w:color="000000" w:sz="4" w:space="0"/>
          <w:right w:val="none" w:color="000000" w:sz="4" w:space="0"/>
        </w:tcBorders>
      </w:tcPr>
    </w:tblStylePr>
  </w:style>
  <w:style w:type="table" w:styleId="1755" w:customStyle="1">
    <w:name w:val="Grid Table 2 - Accent 1"/>
    <w:basedOn w:val="1695"/>
    <w:uiPriority w:val="99"/>
    <w:tblPr>
      <w:tblStyleRowBandSize w:val="1"/>
      <w:tblStyleColBandSize w:val="1"/>
      <w:tblBorders>
        <w:bottom w:val="single" w:color="537DC8" w:themeColor="accent1" w:themeTint="EA" w:sz="4" w:space="0"/>
        <w:insideH w:val="single" w:color="537DC8" w:themeColor="accent1" w:themeTint="EA" w:sz="4" w:space="0"/>
        <w:insideV w:val="single" w:color="537DC8" w:themeColor="accent1" w:themeTint="EA" w:sz="4" w:space="0"/>
      </w:tblBorders>
    </w:tblPr>
    <w:tblStylePr w:type="band1Horz">
      <w:rPr>
        <w:rFonts w:ascii="Arial" w:hAnsi="Arial"/>
        <w:color w:val="404040"/>
        <w:sz w:val="22"/>
      </w:rPr>
      <w:tcPr>
        <w:shd w:val="clear" w:color="d8e2f3" w:themeColor="accent1" w:themeTint="34" w:fill="d8e2f3" w:themeFill="accent1" w:themeFillTint="34"/>
      </w:tcPr>
    </w:tblStylePr>
    <w:tblStylePr w:type="band1Vert">
      <w:rPr>
        <w:rFonts w:ascii="Arial" w:hAnsi="Arial"/>
        <w:color w:val="404040"/>
        <w:sz w:val="22"/>
      </w:rPr>
      <w:tcPr>
        <w:shd w:val="clear" w:color="d8e2f3" w:themeColor="accent1" w:themeTint="34" w:fill="d8e2f3" w:themeFill="accent1" w:themeFillTint="34"/>
      </w:tcPr>
    </w:tblStylePr>
    <w:tblStylePr w:type="firstCol">
      <w:rPr>
        <w:b/>
        <w:color w:val="404040"/>
      </w:rPr>
    </w:tblStylePr>
    <w:tblStylePr w:type="firstRow">
      <w:rPr>
        <w:b/>
        <w:color w:val="404040"/>
      </w:rPr>
      <w:tcPr>
        <w:shd w:val="clear" w:color="ffffff" w:fill="auto"/>
        <w:tcBorders>
          <w:top w:val="none" w:color="000000" w:sz="4" w:space="0"/>
          <w:left w:val="none" w:color="000000" w:sz="4" w:space="0"/>
          <w:bottom w:val="single" w:color="537DC8" w:themeColor="accent1" w:themeTint="EA" w:sz="12" w:space="0"/>
          <w:right w:val="none" w:color="000000" w:sz="4" w:space="0"/>
        </w:tcBorders>
      </w:tcPr>
    </w:tblStylePr>
    <w:tblStylePr w:type="lastCol">
      <w:rPr>
        <w:b/>
        <w:color w:val="404040"/>
      </w:rPr>
    </w:tblStylePr>
    <w:tblStylePr w:type="lastRow">
      <w:rPr>
        <w:b/>
        <w:color w:val="404040"/>
      </w:rPr>
      <w:tcPr>
        <w:shd w:val="clear" w:color="ffffff" w:fill="auto"/>
        <w:tcBorders>
          <w:top w:val="single" w:color="537DC8" w:themeColor="accent1" w:themeTint="EA" w:sz="4" w:space="0"/>
          <w:left w:val="none" w:color="000000" w:sz="4" w:space="0"/>
          <w:bottom w:val="none" w:color="000000" w:sz="4" w:space="0"/>
          <w:right w:val="none" w:color="000000" w:sz="4" w:space="0"/>
        </w:tcBorders>
      </w:tcPr>
    </w:tblStylePr>
  </w:style>
  <w:style w:type="table" w:styleId="1756" w:customStyle="1">
    <w:name w:val="Grid Table 2 - Accent 2"/>
    <w:basedOn w:val="1695"/>
    <w:uiPriority w:val="99"/>
    <w:tblPr>
      <w:tblStyleRowBandSize w:val="1"/>
      <w:tblStyleColBandSize w:val="1"/>
      <w:tblBorders>
        <w:bottom w:val="single" w:color="F4B184" w:themeColor="accent2" w:themeTint="97" w:sz="4" w:space="0"/>
        <w:insideH w:val="single" w:color="F4B184" w:themeColor="accent2" w:themeTint="97" w:sz="4" w:space="0"/>
        <w:insideV w:val="single" w:color="F4B184" w:themeColor="accent2" w:themeTint="97" w:sz="4" w:space="0"/>
      </w:tblBorders>
    </w:tblPr>
    <w:tblStylePr w:type="band1Horz">
      <w:rPr>
        <w:rFonts w:ascii="Arial" w:hAnsi="Arial"/>
        <w:color w:val="404040"/>
        <w:sz w:val="22"/>
      </w:rPr>
      <w:tcPr>
        <w:shd w:val="clear" w:color="fbe5d6" w:themeColor="accent2" w:themeTint="32" w:fill="fbe5d6" w:themeFill="accent2" w:themeFillTint="32"/>
      </w:tcPr>
    </w:tblStylePr>
    <w:tblStylePr w:type="band1Vert">
      <w:rPr>
        <w:rFonts w:ascii="Arial" w:hAnsi="Arial"/>
        <w:color w:val="404040"/>
        <w:sz w:val="22"/>
      </w:rPr>
      <w:tcPr>
        <w:shd w:val="clear" w:color="fbe5d6" w:themeColor="accent2" w:themeTint="32" w:fill="fbe5d6" w:themeFill="accent2" w:themeFillTint="32"/>
      </w:tcPr>
    </w:tblStylePr>
    <w:tblStylePr w:type="firstCol">
      <w:rPr>
        <w:b/>
        <w:color w:val="404040"/>
      </w:rPr>
    </w:tblStylePr>
    <w:tblStylePr w:type="firstRow">
      <w:rPr>
        <w:b/>
        <w:color w:val="404040"/>
      </w:rPr>
      <w:tcPr>
        <w:shd w:val="clear" w:color="ffffff" w:fill="auto"/>
        <w:tcBorders>
          <w:top w:val="none" w:color="000000" w:sz="4" w:space="0"/>
          <w:left w:val="none" w:color="000000" w:sz="4" w:space="0"/>
          <w:bottom w:val="single" w:color="F4B184" w:themeColor="accent2" w:themeTint="97" w:sz="12" w:space="0"/>
          <w:right w:val="none" w:color="000000" w:sz="4" w:space="0"/>
        </w:tcBorders>
      </w:tcPr>
    </w:tblStylePr>
    <w:tblStylePr w:type="lastCol">
      <w:rPr>
        <w:b/>
        <w:color w:val="404040"/>
      </w:rPr>
    </w:tblStylePr>
    <w:tblStylePr w:type="lastRow">
      <w:rPr>
        <w:b/>
        <w:color w:val="404040"/>
      </w:rPr>
      <w:tcPr>
        <w:shd w:val="clear" w:color="ffffff" w:fill="auto"/>
        <w:tcBorders>
          <w:top w:val="single" w:color="F4B184" w:themeColor="accent2" w:themeTint="97" w:sz="4" w:space="0"/>
          <w:left w:val="none" w:color="000000" w:sz="4" w:space="0"/>
          <w:bottom w:val="none" w:color="000000" w:sz="4" w:space="0"/>
          <w:right w:val="none" w:color="000000" w:sz="4" w:space="0"/>
        </w:tcBorders>
      </w:tcPr>
    </w:tblStylePr>
  </w:style>
  <w:style w:type="table" w:styleId="1757" w:customStyle="1">
    <w:name w:val="Grid Table 2 - Accent 3"/>
    <w:basedOn w:val="1695"/>
    <w:uiPriority w:val="99"/>
    <w:tblPr>
      <w:tblStyleRowBandSize w:val="1"/>
      <w:tblStyleColBandSize w:val="1"/>
      <w:tblBorders>
        <w:bottom w:val="single" w:color="A5A5A5" w:themeColor="accent3" w:themeTint="FE" w:sz="4" w:space="0"/>
        <w:insideH w:val="single" w:color="A5A5A5" w:themeColor="accent3" w:themeTint="FE" w:sz="4" w:space="0"/>
        <w:insideV w:val="single" w:color="A5A5A5" w:themeColor="accent3" w:themeTint="FE" w:sz="4" w:space="0"/>
      </w:tblBorders>
    </w:tblPr>
    <w:tblStylePr w:type="band1Horz">
      <w:rPr>
        <w:rFonts w:ascii="Arial" w:hAnsi="Arial"/>
        <w:color w:val="404040"/>
        <w:sz w:val="22"/>
      </w:rPr>
      <w:tcPr>
        <w:shd w:val="clear" w:color="ececec" w:themeColor="accent3" w:themeTint="34" w:fill="ececec" w:themeFill="accent3" w:themeFillTint="34"/>
      </w:tcPr>
    </w:tblStylePr>
    <w:tblStylePr w:type="band1Vert">
      <w:rPr>
        <w:rFonts w:ascii="Arial" w:hAnsi="Arial"/>
        <w:color w:val="404040"/>
        <w:sz w:val="22"/>
      </w:rPr>
      <w:tcPr>
        <w:shd w:val="clear" w:color="ececec" w:themeColor="accent3" w:themeTint="34" w:fill="ececec" w:themeFill="accent3" w:themeFillTint="34"/>
      </w:tcPr>
    </w:tblStylePr>
    <w:tblStylePr w:type="firstCol">
      <w:rPr>
        <w:b/>
        <w:color w:val="404040"/>
      </w:rPr>
    </w:tblStylePr>
    <w:tblStylePr w:type="firstRow">
      <w:rPr>
        <w:b/>
        <w:color w:val="404040"/>
      </w:rPr>
      <w:tcPr>
        <w:shd w:val="clear" w:color="ffffff" w:fill="auto"/>
        <w:tcBorders>
          <w:top w:val="none" w:color="000000" w:sz="4" w:space="0"/>
          <w:left w:val="none" w:color="000000" w:sz="4" w:space="0"/>
          <w:bottom w:val="single" w:color="A5A5A5" w:themeColor="accent3" w:themeTint="FE" w:sz="12" w:space="0"/>
          <w:right w:val="none" w:color="000000" w:sz="4" w:space="0"/>
        </w:tcBorders>
      </w:tcPr>
    </w:tblStylePr>
    <w:tblStylePr w:type="lastCol">
      <w:rPr>
        <w:b/>
        <w:color w:val="404040"/>
      </w:rPr>
    </w:tblStylePr>
    <w:tblStylePr w:type="lastRow">
      <w:rPr>
        <w:b/>
        <w:color w:val="404040"/>
      </w:rPr>
      <w:tcPr>
        <w:shd w:val="clear" w:color="ffffff" w:fill="auto"/>
        <w:tcBorders>
          <w:top w:val="single" w:color="A5A5A5" w:themeColor="accent3" w:themeTint="FE" w:sz="4" w:space="0"/>
          <w:left w:val="none" w:color="000000" w:sz="4" w:space="0"/>
          <w:bottom w:val="none" w:color="000000" w:sz="4" w:space="0"/>
          <w:right w:val="none" w:color="000000" w:sz="4" w:space="0"/>
        </w:tcBorders>
      </w:tcPr>
    </w:tblStylePr>
  </w:style>
  <w:style w:type="table" w:styleId="1758" w:customStyle="1">
    <w:name w:val="Grid Table 2 - Accent 4"/>
    <w:basedOn w:val="1695"/>
    <w:uiPriority w:val="99"/>
    <w:tblPr>
      <w:tblStyleRowBandSize w:val="1"/>
      <w:tblStyleColBandSize w:val="1"/>
      <w:tblBorders>
        <w:bottom w:val="single" w:color="FFD865" w:themeColor="accent4" w:themeTint="9A" w:sz="4" w:space="0"/>
        <w:insideH w:val="single" w:color="FFD865" w:themeColor="accent4" w:themeTint="9A" w:sz="4" w:space="0"/>
        <w:insideV w:val="single" w:color="FFD865" w:themeColor="accent4" w:themeTint="9A" w:sz="4" w:space="0"/>
      </w:tblBorders>
    </w:tblPr>
    <w:tblStylePr w:type="band1Horz">
      <w:rPr>
        <w:rFonts w:ascii="Arial" w:hAnsi="Arial"/>
        <w:color w:val="404040"/>
        <w:sz w:val="22"/>
      </w:rPr>
      <w:tcPr>
        <w:shd w:val="clear" w:color="fff2cb" w:themeColor="accent4" w:themeTint="34" w:fill="fff2cb" w:themeFill="accent4" w:themeFillTint="34"/>
      </w:tcPr>
    </w:tblStylePr>
    <w:tblStylePr w:type="band1Vert">
      <w:rPr>
        <w:rFonts w:ascii="Arial" w:hAnsi="Arial"/>
        <w:color w:val="404040"/>
        <w:sz w:val="22"/>
      </w:rPr>
      <w:tcPr>
        <w:shd w:val="clear" w:color="fff2cb" w:themeColor="accent4" w:themeTint="34" w:fill="fff2cb" w:themeFill="accent4" w:themeFillTint="34"/>
      </w:tcPr>
    </w:tblStylePr>
    <w:tblStylePr w:type="firstCol">
      <w:rPr>
        <w:b/>
        <w:color w:val="404040"/>
      </w:rPr>
    </w:tblStylePr>
    <w:tblStylePr w:type="firstRow">
      <w:rPr>
        <w:b/>
        <w:color w:val="404040"/>
      </w:rPr>
      <w:tcPr>
        <w:shd w:val="clear" w:color="ffffff" w:fill="auto"/>
        <w:tcBorders>
          <w:top w:val="none" w:color="000000" w:sz="4" w:space="0"/>
          <w:left w:val="none" w:color="000000" w:sz="4" w:space="0"/>
          <w:bottom w:val="single" w:color="FFD865" w:themeColor="accent4" w:themeTint="9A" w:sz="12" w:space="0"/>
          <w:right w:val="none" w:color="000000" w:sz="4" w:space="0"/>
        </w:tcBorders>
      </w:tcPr>
    </w:tblStylePr>
    <w:tblStylePr w:type="lastCol">
      <w:rPr>
        <w:b/>
        <w:color w:val="404040"/>
      </w:rPr>
    </w:tblStylePr>
    <w:tblStylePr w:type="lastRow">
      <w:rPr>
        <w:b/>
        <w:color w:val="404040"/>
      </w:rPr>
      <w:tcPr>
        <w:shd w:val="clear" w:color="ffffff" w:fill="auto"/>
        <w:tcBorders>
          <w:top w:val="single" w:color="FFD865" w:themeColor="accent4" w:themeTint="9A" w:sz="4" w:space="0"/>
          <w:left w:val="none" w:color="000000" w:sz="4" w:space="0"/>
          <w:bottom w:val="none" w:color="000000" w:sz="4" w:space="0"/>
          <w:right w:val="none" w:color="000000" w:sz="4" w:space="0"/>
        </w:tcBorders>
      </w:tcPr>
    </w:tblStylePr>
  </w:style>
  <w:style w:type="table" w:styleId="1759" w:customStyle="1">
    <w:name w:val="Grid Table 2 - Accent 5"/>
    <w:basedOn w:val="1695"/>
    <w:uiPriority w:val="99"/>
    <w:tblPr>
      <w:tblStyleRowBandSize w:val="1"/>
      <w:tblStyleColBandSize w:val="1"/>
      <w:tblBorders>
        <w:bottom w:val="single" w:color="5B9BD5" w:themeColor="accent5" w:sz="4" w:space="0"/>
        <w:insideH w:val="single" w:color="5B9BD5" w:themeColor="accent5" w:sz="4" w:space="0"/>
        <w:insideV w:val="single" w:color="5B9BD5" w:themeColor="accent5" w:sz="4" w:space="0"/>
      </w:tblBorders>
    </w:tblPr>
    <w:tblStylePr w:type="band1Horz">
      <w:rPr>
        <w:rFonts w:ascii="Arial" w:hAnsi="Arial"/>
        <w:color w:val="404040"/>
        <w:sz w:val="22"/>
      </w:rPr>
      <w:tcPr>
        <w:shd w:val="clear" w:color="ddeaf6" w:themeColor="accent5" w:themeTint="34" w:fill="ddeaf6" w:themeFill="accent5" w:themeFillTint="34"/>
      </w:tcPr>
    </w:tblStylePr>
    <w:tblStylePr w:type="band1Vert">
      <w:rPr>
        <w:rFonts w:ascii="Arial" w:hAnsi="Arial"/>
        <w:color w:val="404040"/>
        <w:sz w:val="22"/>
      </w:rPr>
      <w:tcPr>
        <w:shd w:val="clear" w:color="ddeaf6" w:themeColor="accent5" w:themeTint="34" w:fill="ddeaf6" w:themeFill="accent5" w:themeFillTint="34"/>
      </w:tcPr>
    </w:tblStylePr>
    <w:tblStylePr w:type="firstCol">
      <w:rPr>
        <w:b/>
        <w:color w:val="404040"/>
      </w:rPr>
    </w:tblStylePr>
    <w:tblStylePr w:type="firstRow">
      <w:rPr>
        <w:b/>
        <w:color w:val="404040"/>
      </w:rPr>
      <w:tcPr>
        <w:shd w:val="clear" w:color="ffffff" w:fill="auto"/>
        <w:tcBorders>
          <w:top w:val="none" w:color="000000" w:sz="4" w:space="0"/>
          <w:left w:val="none" w:color="000000" w:sz="4" w:space="0"/>
          <w:bottom w:val="single" w:color="5B9BD5" w:themeColor="accent5" w:sz="12" w:space="0"/>
          <w:right w:val="none" w:color="000000" w:sz="4" w:space="0"/>
        </w:tcBorders>
      </w:tcPr>
    </w:tblStylePr>
    <w:tblStylePr w:type="lastCol">
      <w:rPr>
        <w:b/>
        <w:color w:val="404040"/>
      </w:rPr>
    </w:tblStylePr>
    <w:tblStylePr w:type="lastRow">
      <w:rPr>
        <w:b/>
        <w:color w:val="404040"/>
      </w:rPr>
      <w:tcPr>
        <w:shd w:val="clear" w:color="ffffff" w:fill="auto"/>
        <w:tcBorders>
          <w:top w:val="single" w:color="5B9BD5" w:themeColor="accent5" w:sz="4" w:space="0"/>
          <w:left w:val="none" w:color="000000" w:sz="4" w:space="0"/>
          <w:bottom w:val="none" w:color="000000" w:sz="4" w:space="0"/>
          <w:right w:val="none" w:color="000000" w:sz="4" w:space="0"/>
        </w:tcBorders>
      </w:tcPr>
    </w:tblStylePr>
  </w:style>
  <w:style w:type="table" w:styleId="1760" w:customStyle="1">
    <w:name w:val="Grid Table 2 - Accent 6"/>
    <w:basedOn w:val="1695"/>
    <w:uiPriority w:val="99"/>
    <w:tblPr>
      <w:tblStyleRowBandSize w:val="1"/>
      <w:tblStyleColBandSize w:val="1"/>
      <w:tblBorders>
        <w:bottom w:val="single" w:color="70AD47" w:themeColor="accent6" w:sz="4" w:space="0"/>
        <w:insideH w:val="single" w:color="70AD47" w:themeColor="accent6" w:sz="4" w:space="0"/>
        <w:insideV w:val="single" w:color="70AD47" w:themeColor="accent6" w:sz="4" w:space="0"/>
      </w:tblBorders>
    </w:tblPr>
    <w:tblStylePr w:type="band1Horz">
      <w:rPr>
        <w:rFonts w:ascii="Arial" w:hAnsi="Arial"/>
        <w:color w:val="404040"/>
        <w:sz w:val="22"/>
      </w:rPr>
      <w:tcPr>
        <w:shd w:val="clear" w:color="e1efd8" w:themeColor="accent6" w:themeTint="34" w:fill="e1efd8" w:themeFill="accent6" w:themeFillTint="34"/>
      </w:tcPr>
    </w:tblStylePr>
    <w:tblStylePr w:type="band1Vert">
      <w:rPr>
        <w:rFonts w:ascii="Arial" w:hAnsi="Arial"/>
        <w:color w:val="404040"/>
        <w:sz w:val="22"/>
      </w:rPr>
      <w:tcPr>
        <w:shd w:val="clear" w:color="e1efd8" w:themeColor="accent6" w:themeTint="34" w:fill="e1efd8" w:themeFill="accent6" w:themeFillTint="34"/>
      </w:tcPr>
    </w:tblStylePr>
    <w:tblStylePr w:type="firstCol">
      <w:rPr>
        <w:b/>
        <w:color w:val="404040"/>
      </w:rPr>
    </w:tblStylePr>
    <w:tblStylePr w:type="firstRow">
      <w:rPr>
        <w:b/>
        <w:color w:val="404040"/>
      </w:rPr>
      <w:tcPr>
        <w:shd w:val="clear" w:color="ffffff" w:fill="auto"/>
        <w:tcBorders>
          <w:top w:val="none" w:color="000000" w:sz="4" w:space="0"/>
          <w:left w:val="none" w:color="000000" w:sz="4" w:space="0"/>
          <w:bottom w:val="single" w:color="70AD47" w:themeColor="accent6" w:sz="12" w:space="0"/>
          <w:right w:val="none" w:color="000000" w:sz="4" w:space="0"/>
        </w:tcBorders>
      </w:tcPr>
    </w:tblStylePr>
    <w:tblStylePr w:type="lastCol">
      <w:rPr>
        <w:b/>
        <w:color w:val="404040"/>
      </w:rPr>
    </w:tblStylePr>
    <w:tblStylePr w:type="lastRow">
      <w:rPr>
        <w:b/>
        <w:color w:val="404040"/>
      </w:rPr>
      <w:tcPr>
        <w:shd w:val="clear" w:color="ffffff" w:fill="auto"/>
        <w:tcBorders>
          <w:top w:val="single" w:color="70AD47" w:themeColor="accent6" w:sz="4" w:space="0"/>
          <w:left w:val="none" w:color="000000" w:sz="4" w:space="0"/>
          <w:bottom w:val="none" w:color="000000" w:sz="4" w:space="0"/>
          <w:right w:val="none" w:color="000000" w:sz="4" w:space="0"/>
        </w:tcBorders>
      </w:tcPr>
    </w:tblStylePr>
  </w:style>
  <w:style w:type="table" w:styleId="1761" w:customStyle="1">
    <w:name w:val="Таблица-сетка 31"/>
    <w:basedOn w:val="1695"/>
    <w:uiPriority w:val="99"/>
    <w:tblPr>
      <w:tblStyleRowBandSize w:val="1"/>
      <w:tblStyleColBandSize w:val="1"/>
      <w:tblBorders>
        <w:bottom w:val="single" w:color="6A6A6A" w:themeColor="text1" w:themeTint="95" w:sz="4" w:space="0"/>
        <w:insideH w:val="single" w:color="6A6A6A" w:themeColor="text1" w:themeTint="95" w:sz="4" w:space="0"/>
        <w:insideV w:val="single" w:color="6A6A6A" w:themeColor="text1" w:themeTint="95" w:sz="4" w:space="0"/>
      </w:tblBorders>
    </w:tblPr>
    <w:tblStylePr w:type="band1Horz">
      <w:rPr>
        <w:rFonts w:ascii="Arial" w:hAnsi="Arial"/>
        <w:color w:val="404040"/>
        <w:sz w:val="22"/>
      </w:rPr>
      <w:tcPr>
        <w:shd w:val="clear" w:color="cbcbcb" w:themeColor="text1" w:themeTint="34" w:fill="cbcbcb" w:themeFill="text1" w:themeFillTint="34"/>
      </w:tcPr>
    </w:tblStylePr>
    <w:tblStylePr w:type="band1Vert">
      <w:rPr>
        <w:rFonts w:ascii="Arial" w:hAnsi="Arial"/>
        <w:color w:val="404040"/>
        <w:sz w:val="22"/>
      </w:rPr>
      <w:tcPr>
        <w:shd w:val="clear" w:color="cbcbcb" w:themeColor="text1" w:themeTint="34" w:fill="cbcbcb" w:themeFill="text1" w:themeFillTint="34"/>
      </w:tcPr>
    </w:tblStylePr>
    <w:tblStylePr w:type="firstCol">
      <w:rPr>
        <w:i/>
        <w:color w:val="404040"/>
      </w:rPr>
      <w:pPr>
        <w:jc w:val="right"/>
      </w:p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style>
  <w:style w:type="table" w:styleId="1762" w:customStyle="1">
    <w:name w:val="Grid Table 3 - Accent 1"/>
    <w:basedOn w:val="1695"/>
    <w:uiPriority w:val="99"/>
    <w:tblPr>
      <w:tblStyleRowBandSize w:val="1"/>
      <w:tblStyleColBandSize w:val="1"/>
      <w:tblBorders>
        <w:bottom w:val="single" w:color="537DC8" w:themeColor="accent1" w:themeTint="EA" w:sz="4" w:space="0"/>
        <w:insideH w:val="single" w:color="537DC8" w:themeColor="accent1" w:themeTint="EA" w:sz="4" w:space="0"/>
        <w:insideV w:val="single" w:color="537DC8" w:themeColor="accent1" w:themeTint="EA" w:sz="4" w:space="0"/>
      </w:tblBorders>
    </w:tblPr>
    <w:tblStylePr w:type="band1Horz">
      <w:rPr>
        <w:rFonts w:ascii="Arial" w:hAnsi="Arial"/>
        <w:color w:val="404040"/>
        <w:sz w:val="22"/>
      </w:rPr>
      <w:tcPr>
        <w:shd w:val="clear" w:color="d8e2f3" w:themeColor="accent1" w:themeTint="34" w:fill="d8e2f3" w:themeFill="accent1" w:themeFillTint="34"/>
      </w:tcPr>
    </w:tblStylePr>
    <w:tblStylePr w:type="band1Vert">
      <w:rPr>
        <w:rFonts w:ascii="Arial" w:hAnsi="Arial"/>
        <w:color w:val="404040"/>
        <w:sz w:val="22"/>
      </w:rPr>
      <w:tcPr>
        <w:shd w:val="clear" w:color="d8e2f3" w:themeColor="accent1" w:themeTint="34" w:fill="d8e2f3" w:themeFill="accent1" w:themeFillTint="34"/>
      </w:tcPr>
    </w:tblStylePr>
    <w:tblStylePr w:type="firstCol">
      <w:rPr>
        <w:i/>
        <w:color w:val="404040"/>
      </w:rPr>
      <w:pPr>
        <w:jc w:val="right"/>
      </w:p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style>
  <w:style w:type="table" w:styleId="1763" w:customStyle="1">
    <w:name w:val="Grid Table 3 - Accent 2"/>
    <w:basedOn w:val="1695"/>
    <w:uiPriority w:val="99"/>
    <w:tblPr>
      <w:tblStyleRowBandSize w:val="1"/>
      <w:tblStyleColBandSize w:val="1"/>
      <w:tblBorders>
        <w:bottom w:val="single" w:color="F4B184" w:themeColor="accent2" w:themeTint="97" w:sz="4" w:space="0"/>
        <w:insideH w:val="single" w:color="F4B184" w:themeColor="accent2" w:themeTint="97" w:sz="4" w:space="0"/>
        <w:insideV w:val="single" w:color="F4B184" w:themeColor="accent2" w:themeTint="97" w:sz="4" w:space="0"/>
      </w:tblBorders>
    </w:tblPr>
    <w:tblStylePr w:type="band1Horz">
      <w:rPr>
        <w:rFonts w:ascii="Arial" w:hAnsi="Arial"/>
        <w:color w:val="404040"/>
        <w:sz w:val="22"/>
      </w:rPr>
      <w:tcPr>
        <w:shd w:val="clear" w:color="fbe5d6" w:themeColor="accent2" w:themeTint="32" w:fill="fbe5d6" w:themeFill="accent2" w:themeFillTint="32"/>
      </w:tcPr>
    </w:tblStylePr>
    <w:tblStylePr w:type="band1Vert">
      <w:rPr>
        <w:rFonts w:ascii="Arial" w:hAnsi="Arial"/>
        <w:color w:val="404040"/>
        <w:sz w:val="22"/>
      </w:rPr>
      <w:tcPr>
        <w:shd w:val="clear" w:color="fbe5d6" w:themeColor="accent2" w:themeTint="32" w:fill="fbe5d6" w:themeFill="accent2" w:themeFillTint="32"/>
      </w:tcPr>
    </w:tblStylePr>
    <w:tblStylePr w:type="firstCol">
      <w:rPr>
        <w:i/>
        <w:color w:val="404040"/>
      </w:rPr>
      <w:pPr>
        <w:jc w:val="right"/>
      </w:p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style>
  <w:style w:type="table" w:styleId="1764" w:customStyle="1">
    <w:name w:val="Grid Table 3 - Accent 3"/>
    <w:basedOn w:val="1695"/>
    <w:uiPriority w:val="99"/>
    <w:tblPr>
      <w:tblStyleRowBandSize w:val="1"/>
      <w:tblStyleColBandSize w:val="1"/>
      <w:tblBorders>
        <w:bottom w:val="single" w:color="A5A5A5" w:themeColor="accent3" w:themeTint="FE" w:sz="4" w:space="0"/>
        <w:insideH w:val="single" w:color="A5A5A5" w:themeColor="accent3" w:themeTint="FE" w:sz="4" w:space="0"/>
        <w:insideV w:val="single" w:color="A5A5A5" w:themeColor="accent3" w:themeTint="FE" w:sz="4" w:space="0"/>
      </w:tblBorders>
    </w:tblPr>
    <w:tblStylePr w:type="band1Horz">
      <w:rPr>
        <w:rFonts w:ascii="Arial" w:hAnsi="Arial"/>
        <w:color w:val="404040"/>
        <w:sz w:val="22"/>
      </w:rPr>
      <w:tcPr>
        <w:shd w:val="clear" w:color="ececec" w:themeColor="accent3" w:themeTint="34" w:fill="ececec" w:themeFill="accent3" w:themeFillTint="34"/>
      </w:tcPr>
    </w:tblStylePr>
    <w:tblStylePr w:type="band1Vert">
      <w:rPr>
        <w:rFonts w:ascii="Arial" w:hAnsi="Arial"/>
        <w:color w:val="404040"/>
        <w:sz w:val="22"/>
      </w:rPr>
      <w:tcPr>
        <w:shd w:val="clear" w:color="ececec" w:themeColor="accent3" w:themeTint="34" w:fill="ececec" w:themeFill="accent3" w:themeFillTint="34"/>
      </w:tcPr>
    </w:tblStylePr>
    <w:tblStylePr w:type="firstCol">
      <w:rPr>
        <w:i/>
        <w:color w:val="404040"/>
      </w:rPr>
      <w:pPr>
        <w:jc w:val="right"/>
      </w:p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style>
  <w:style w:type="table" w:styleId="1765" w:customStyle="1">
    <w:name w:val="Grid Table 3 - Accent 4"/>
    <w:basedOn w:val="1695"/>
    <w:uiPriority w:val="99"/>
    <w:tblPr>
      <w:tblStyleRowBandSize w:val="1"/>
      <w:tblStyleColBandSize w:val="1"/>
      <w:tblBorders>
        <w:bottom w:val="single" w:color="FFD865" w:themeColor="accent4" w:themeTint="9A" w:sz="4" w:space="0"/>
        <w:insideH w:val="single" w:color="FFD865" w:themeColor="accent4" w:themeTint="9A" w:sz="4" w:space="0"/>
        <w:insideV w:val="single" w:color="FFD865" w:themeColor="accent4" w:themeTint="9A" w:sz="4" w:space="0"/>
      </w:tblBorders>
    </w:tblPr>
    <w:tblStylePr w:type="band1Horz">
      <w:rPr>
        <w:rFonts w:ascii="Arial" w:hAnsi="Arial"/>
        <w:color w:val="404040"/>
        <w:sz w:val="22"/>
      </w:rPr>
      <w:tcPr>
        <w:shd w:val="clear" w:color="fff2cb" w:themeColor="accent4" w:themeTint="34" w:fill="fff2cb" w:themeFill="accent4" w:themeFillTint="34"/>
      </w:tcPr>
    </w:tblStylePr>
    <w:tblStylePr w:type="band1Vert">
      <w:rPr>
        <w:rFonts w:ascii="Arial" w:hAnsi="Arial"/>
        <w:color w:val="404040"/>
        <w:sz w:val="22"/>
      </w:rPr>
      <w:tcPr>
        <w:shd w:val="clear" w:color="fff2cb" w:themeColor="accent4" w:themeTint="34" w:fill="fff2cb" w:themeFill="accent4" w:themeFillTint="34"/>
      </w:tcPr>
    </w:tblStylePr>
    <w:tblStylePr w:type="firstCol">
      <w:rPr>
        <w:i/>
        <w:color w:val="404040"/>
      </w:rPr>
      <w:pPr>
        <w:jc w:val="right"/>
      </w:p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style>
  <w:style w:type="table" w:styleId="1766" w:customStyle="1">
    <w:name w:val="Grid Table 3 - Accent 5"/>
    <w:basedOn w:val="1695"/>
    <w:uiPriority w:val="99"/>
    <w:tblPr>
      <w:tblStyleRowBandSize w:val="1"/>
      <w:tblStyleColBandSize w:val="1"/>
      <w:tblBorders>
        <w:bottom w:val="single" w:color="5B9BD5" w:themeColor="accent5" w:sz="4" w:space="0"/>
        <w:insideH w:val="single" w:color="5B9BD5" w:themeColor="accent5" w:sz="4" w:space="0"/>
        <w:insideV w:val="single" w:color="5B9BD5" w:themeColor="accent5" w:sz="4" w:space="0"/>
      </w:tblBorders>
    </w:tblPr>
    <w:tblStylePr w:type="band1Horz">
      <w:rPr>
        <w:rFonts w:ascii="Arial" w:hAnsi="Arial"/>
        <w:color w:val="404040"/>
        <w:sz w:val="22"/>
      </w:rPr>
      <w:tcPr>
        <w:shd w:val="clear" w:color="ddeaf6" w:themeColor="accent5" w:themeTint="34" w:fill="ddeaf6" w:themeFill="accent5" w:themeFillTint="34"/>
      </w:tcPr>
    </w:tblStylePr>
    <w:tblStylePr w:type="band1Vert">
      <w:rPr>
        <w:rFonts w:ascii="Arial" w:hAnsi="Arial"/>
        <w:color w:val="404040"/>
        <w:sz w:val="22"/>
      </w:rPr>
      <w:tcPr>
        <w:shd w:val="clear" w:color="ddeaf6" w:themeColor="accent5" w:themeTint="34" w:fill="ddeaf6" w:themeFill="accent5" w:themeFillTint="34"/>
      </w:tcPr>
    </w:tblStylePr>
    <w:tblStylePr w:type="firstCol">
      <w:rPr>
        <w:i/>
        <w:color w:val="404040"/>
      </w:rPr>
      <w:pPr>
        <w:jc w:val="right"/>
      </w:p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style>
  <w:style w:type="table" w:styleId="1767" w:customStyle="1">
    <w:name w:val="Grid Table 3 - Accent 6"/>
    <w:basedOn w:val="1695"/>
    <w:uiPriority w:val="99"/>
    <w:tblPr>
      <w:tblStyleRowBandSize w:val="1"/>
      <w:tblStyleColBandSize w:val="1"/>
      <w:tblBorders>
        <w:bottom w:val="single" w:color="70AD47" w:themeColor="accent6" w:sz="4" w:space="0"/>
        <w:insideH w:val="single" w:color="70AD47" w:themeColor="accent6" w:sz="4" w:space="0"/>
        <w:insideV w:val="single" w:color="70AD47" w:themeColor="accent6" w:sz="4" w:space="0"/>
      </w:tblBorders>
    </w:tblPr>
    <w:tblStylePr w:type="band1Horz">
      <w:rPr>
        <w:rFonts w:ascii="Arial" w:hAnsi="Arial"/>
        <w:color w:val="404040"/>
        <w:sz w:val="22"/>
      </w:rPr>
      <w:tcPr>
        <w:shd w:val="clear" w:color="e1efd8" w:themeColor="accent6" w:themeTint="34" w:fill="e1efd8" w:themeFill="accent6" w:themeFillTint="34"/>
      </w:tcPr>
    </w:tblStylePr>
    <w:tblStylePr w:type="band1Vert">
      <w:rPr>
        <w:rFonts w:ascii="Arial" w:hAnsi="Arial"/>
        <w:color w:val="404040"/>
        <w:sz w:val="22"/>
      </w:rPr>
      <w:tcPr>
        <w:shd w:val="clear" w:color="e1efd8" w:themeColor="accent6" w:themeTint="34" w:fill="e1efd8" w:themeFill="accent6" w:themeFillTint="34"/>
      </w:tcPr>
    </w:tblStylePr>
    <w:tblStylePr w:type="firstCol">
      <w:rPr>
        <w:i/>
        <w:color w:val="404040"/>
      </w:rPr>
      <w:pPr>
        <w:jc w:val="right"/>
      </w:p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style>
  <w:style w:type="table" w:styleId="1768" w:customStyle="1">
    <w:name w:val="Таблица-сетка 41"/>
    <w:basedOn w:val="1695"/>
    <w:uiPriority w:val="59"/>
    <w:tblPr>
      <w:tblStyleRowBandSize w:val="1"/>
      <w:tblStyleColBandSize w:val="1"/>
      <w:tblBorders>
        <w:top w:val="single" w:color="6F6F6F" w:themeColor="text1" w:themeTint="90" w:sz="4" w:space="0"/>
        <w:left w:val="single" w:color="6F6F6F" w:themeColor="text1" w:themeTint="90" w:sz="4" w:space="0"/>
        <w:bottom w:val="single" w:color="6F6F6F" w:themeColor="text1" w:themeTint="90" w:sz="4" w:space="0"/>
        <w:right w:val="single" w:color="6F6F6F" w:themeColor="text1" w:themeTint="90" w:sz="4" w:space="0"/>
        <w:insideH w:val="single" w:color="6F6F6F" w:themeColor="text1" w:themeTint="90" w:sz="4" w:space="0"/>
        <w:insideV w:val="single" w:color="6F6F6F" w:themeColor="text1" w:themeTint="90" w:sz="4" w:space="0"/>
      </w:tblBorders>
    </w:tblPr>
    <w:tblStylePr w:type="band1Horz">
      <w:rPr>
        <w:rFonts w:ascii="Arial" w:hAnsi="Arial"/>
        <w:color w:val="404040"/>
        <w:sz w:val="22"/>
      </w:rPr>
      <w:tcPr>
        <w:shd w:val="clear" w:color="cbcbcb" w:themeColor="text1" w:themeTint="34" w:fill="cbcbcb" w:themeFill="text1" w:themeFillTint="34"/>
      </w:tcPr>
    </w:tblStylePr>
    <w:tblStylePr w:type="band1Vert">
      <w:rPr>
        <w:rFonts w:ascii="Arial" w:hAnsi="Arial"/>
        <w:color w:val="404040"/>
        <w:sz w:val="22"/>
      </w:rPr>
      <w:tcPr>
        <w:shd w:val="clear" w:color="cbcbcb" w:themeColor="text1" w:themeTint="34" w:fill="cbcbcb" w:themeFill="text1" w:themeFillTint="34"/>
      </w:tcPr>
    </w:tblStylePr>
    <w:tblStylePr w:type="firstCol">
      <w:rPr>
        <w:b/>
        <w:color w:val="404040"/>
      </w:rPr>
    </w:tblStylePr>
    <w:tblStylePr w:type="firstRow">
      <w:rPr>
        <w:rFonts w:ascii="Arial" w:hAnsi="Arial"/>
        <w:b/>
        <w:color w:val="ffffff"/>
        <w:sz w:val="22"/>
      </w:rPr>
      <w:tcPr>
        <w:shd w:val="clear" w:color="000000"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tblStylePr>
    <w:tblStylePr w:type="lastRow">
      <w:rPr>
        <w:b/>
        <w:color w:val="404040"/>
      </w:rPr>
      <w:tcPr>
        <w:tcBorders>
          <w:top w:val="single" w:color="000000" w:themeColor="text1" w:sz="4" w:space="0"/>
        </w:tcBorders>
      </w:tcPr>
    </w:tblStylePr>
  </w:style>
  <w:style w:type="table" w:styleId="1769" w:customStyle="1">
    <w:name w:val="Grid Table 4 - Accent 1"/>
    <w:basedOn w:val="1695"/>
    <w:uiPriority w:val="59"/>
    <w:tblPr>
      <w:tblStyleRowBandSize w:val="1"/>
      <w:tblStyleColBandSize w:val="1"/>
      <w:tblBorders>
        <w:top w:val="single" w:color="95AFDD" w:themeColor="accent1" w:themeTint="90" w:sz="4" w:space="0"/>
        <w:left w:val="single" w:color="95AFDD" w:themeColor="accent1" w:themeTint="90" w:sz="4" w:space="0"/>
        <w:bottom w:val="single" w:color="95AFDD" w:themeColor="accent1" w:themeTint="90" w:sz="4" w:space="0"/>
        <w:right w:val="single" w:color="95AFDD" w:themeColor="accent1" w:themeTint="90" w:sz="4" w:space="0"/>
        <w:insideH w:val="single" w:color="95AFDD" w:themeColor="accent1" w:themeTint="90" w:sz="4" w:space="0"/>
        <w:insideV w:val="single" w:color="95AFDD" w:themeColor="accent1" w:themeTint="90" w:sz="4" w:space="0"/>
      </w:tblBorders>
    </w:tblPr>
    <w:tblStylePr w:type="band1Horz">
      <w:rPr>
        <w:rFonts w:ascii="Arial" w:hAnsi="Arial"/>
        <w:color w:val="404040"/>
        <w:sz w:val="22"/>
      </w:rPr>
      <w:tcPr>
        <w:shd w:val="clear" w:color="dae3f3" w:themeColor="accent1" w:themeTint="32" w:fill="dae3f3" w:themeFill="accent1" w:themeFillTint="32"/>
      </w:tcPr>
    </w:tblStylePr>
    <w:tblStylePr w:type="band1Vert">
      <w:rPr>
        <w:rFonts w:ascii="Arial" w:hAnsi="Arial"/>
        <w:color w:val="404040"/>
        <w:sz w:val="22"/>
      </w:rPr>
      <w:tcPr>
        <w:shd w:val="clear" w:color="dae3f3" w:themeColor="accent1" w:themeTint="32" w:fill="dae3f3" w:themeFill="accent1" w:themeFillTint="32"/>
      </w:tcPr>
    </w:tblStylePr>
    <w:tblStylePr w:type="firstCol">
      <w:rPr>
        <w:b/>
        <w:color w:val="404040"/>
      </w:rPr>
    </w:tblStylePr>
    <w:tblStylePr w:type="firstRow">
      <w:rPr>
        <w:rFonts w:ascii="Arial" w:hAnsi="Arial"/>
        <w:b/>
        <w:color w:val="ffffff"/>
        <w:sz w:val="22"/>
      </w:rPr>
      <w:tcPr>
        <w:shd w:val="clear" w:color="537dc8" w:themeColor="accent1" w:themeTint="EA" w:fill="537dc8" w:themeFill="accent1" w:themeFillTint="EA"/>
        <w:tcBorders>
          <w:top w:val="single" w:color="537DC8" w:themeColor="accent1" w:themeTint="EA" w:sz="4" w:space="0"/>
          <w:left w:val="single" w:color="537DC8" w:themeColor="accent1" w:themeTint="EA" w:sz="4" w:space="0"/>
          <w:bottom w:val="single" w:color="537DC8" w:themeColor="accent1" w:themeTint="EA" w:sz="4" w:space="0"/>
          <w:right w:val="single" w:color="537DC8" w:themeColor="accent1" w:themeTint="EA" w:sz="4" w:space="0"/>
        </w:tcBorders>
      </w:tcPr>
    </w:tblStylePr>
    <w:tblStylePr w:type="lastCol">
      <w:rPr>
        <w:b/>
        <w:color w:val="404040"/>
      </w:rPr>
    </w:tblStylePr>
    <w:tblStylePr w:type="lastRow">
      <w:rPr>
        <w:b/>
        <w:color w:val="404040"/>
      </w:rPr>
      <w:tcPr>
        <w:tcBorders>
          <w:top w:val="single" w:color="537DC8" w:themeColor="accent1" w:themeTint="EA" w:sz="4" w:space="0"/>
        </w:tcBorders>
      </w:tcPr>
    </w:tblStylePr>
  </w:style>
  <w:style w:type="table" w:styleId="1770" w:customStyle="1">
    <w:name w:val="Grid Table 4 - Accent 2"/>
    <w:basedOn w:val="1695"/>
    <w:uiPriority w:val="59"/>
    <w:tblPr>
      <w:tblStyleRowBandSize w:val="1"/>
      <w:tblStyleColBandSize w:val="1"/>
      <w:tblBorders>
        <w:top w:val="single" w:color="F4B58A" w:themeColor="accent2" w:themeTint="90" w:sz="4" w:space="0"/>
        <w:left w:val="single" w:color="F4B58A" w:themeColor="accent2" w:themeTint="90" w:sz="4" w:space="0"/>
        <w:bottom w:val="single" w:color="F4B58A" w:themeColor="accent2" w:themeTint="90" w:sz="4" w:space="0"/>
        <w:right w:val="single" w:color="F4B58A" w:themeColor="accent2" w:themeTint="90" w:sz="4" w:space="0"/>
        <w:insideH w:val="single" w:color="F4B58A" w:themeColor="accent2" w:themeTint="90" w:sz="4" w:space="0"/>
        <w:insideV w:val="single" w:color="F4B58A" w:themeColor="accent2" w:themeTint="90" w:sz="4" w:space="0"/>
      </w:tblBorders>
    </w:tblPr>
    <w:tblStylePr w:type="band1Horz">
      <w:rPr>
        <w:rFonts w:ascii="Arial" w:hAnsi="Arial"/>
        <w:color w:val="404040"/>
        <w:sz w:val="22"/>
      </w:rPr>
      <w:tcPr>
        <w:shd w:val="clear" w:color="fbe5d6" w:themeColor="accent2" w:themeTint="32" w:fill="fbe5d6" w:themeFill="accent2" w:themeFillTint="32"/>
      </w:tcPr>
    </w:tblStylePr>
    <w:tblStylePr w:type="band1Vert">
      <w:rPr>
        <w:rFonts w:ascii="Arial" w:hAnsi="Arial"/>
        <w:color w:val="404040"/>
        <w:sz w:val="22"/>
      </w:rPr>
      <w:tcPr>
        <w:shd w:val="clear" w:color="fbe5d6" w:themeColor="accent2" w:themeTint="32" w:fill="fbe5d6" w:themeFill="accent2" w:themeFillTint="32"/>
      </w:tcPr>
    </w:tblStylePr>
    <w:tblStylePr w:type="firstCol">
      <w:rPr>
        <w:b/>
        <w:color w:val="404040"/>
      </w:rPr>
    </w:tblStylePr>
    <w:tblStylePr w:type="firstRow">
      <w:rPr>
        <w:rFonts w:ascii="Arial" w:hAnsi="Arial"/>
        <w:b/>
        <w:color w:val="ffffff"/>
        <w:sz w:val="22"/>
      </w:rPr>
      <w:tcPr>
        <w:shd w:val="clear" w:color="f4b184" w:themeColor="accent2" w:themeTint="97" w:fill="f4b184" w:themeFill="accent2" w:themeFillTint="97"/>
        <w:tcBorders>
          <w:top w:val="single" w:color="F4B184" w:themeColor="accent2" w:themeTint="97" w:sz="4" w:space="0"/>
          <w:left w:val="single" w:color="F4B184" w:themeColor="accent2" w:themeTint="97" w:sz="4" w:space="0"/>
          <w:bottom w:val="single" w:color="F4B184" w:themeColor="accent2" w:themeTint="97" w:sz="4" w:space="0"/>
          <w:right w:val="single" w:color="F4B184" w:themeColor="accent2" w:themeTint="97" w:sz="4" w:space="0"/>
        </w:tcBorders>
      </w:tcPr>
    </w:tblStylePr>
    <w:tblStylePr w:type="lastCol">
      <w:rPr>
        <w:b/>
        <w:color w:val="404040"/>
      </w:rPr>
    </w:tblStylePr>
    <w:tblStylePr w:type="lastRow">
      <w:rPr>
        <w:b/>
        <w:color w:val="404040"/>
      </w:rPr>
      <w:tcPr>
        <w:tcBorders>
          <w:top w:val="single" w:color="F4B184" w:themeColor="accent2" w:themeTint="97" w:sz="4" w:space="0"/>
        </w:tcBorders>
      </w:tcPr>
    </w:tblStylePr>
  </w:style>
  <w:style w:type="table" w:styleId="1771" w:customStyle="1">
    <w:name w:val="Grid Table 4 - Accent 3"/>
    <w:basedOn w:val="1695"/>
    <w:uiPriority w:val="59"/>
    <w:tblPr>
      <w:tblStyleRowBandSize w:val="1"/>
      <w:tblStyleColBandSize w:val="1"/>
      <w:tblBorders>
        <w:top w:val="single" w:color="CCCCCC" w:themeColor="accent3" w:themeTint="90" w:sz="4" w:space="0"/>
        <w:left w:val="single" w:color="CCCCCC" w:themeColor="accent3" w:themeTint="90" w:sz="4" w:space="0"/>
        <w:bottom w:val="single" w:color="CCCCCC" w:themeColor="accent3" w:themeTint="90" w:sz="4" w:space="0"/>
        <w:right w:val="single" w:color="CCCCCC" w:themeColor="accent3" w:themeTint="90" w:sz="4" w:space="0"/>
        <w:insideH w:val="single" w:color="CCCCCC" w:themeColor="accent3" w:themeTint="90" w:sz="4" w:space="0"/>
        <w:insideV w:val="single" w:color="CCCCCC" w:themeColor="accent3" w:themeTint="90" w:sz="4" w:space="0"/>
      </w:tblBorders>
    </w:tblPr>
    <w:tblStylePr w:type="band1Horz">
      <w:rPr>
        <w:rFonts w:ascii="Arial" w:hAnsi="Arial"/>
        <w:color w:val="404040"/>
        <w:sz w:val="22"/>
      </w:rPr>
      <w:tcPr>
        <w:shd w:val="clear" w:color="ececec" w:themeColor="accent3" w:themeTint="34" w:fill="ececec" w:themeFill="accent3" w:themeFillTint="34"/>
      </w:tcPr>
    </w:tblStylePr>
    <w:tblStylePr w:type="band1Vert">
      <w:rPr>
        <w:rFonts w:ascii="Arial" w:hAnsi="Arial"/>
        <w:color w:val="404040"/>
        <w:sz w:val="22"/>
      </w:rPr>
      <w:tcPr>
        <w:shd w:val="clear" w:color="ececec" w:themeColor="accent3" w:themeTint="34" w:fill="ececec" w:themeFill="accent3" w:themeFillTint="34"/>
      </w:tcPr>
    </w:tblStylePr>
    <w:tblStylePr w:type="firstCol">
      <w:rPr>
        <w:b/>
        <w:color w:val="404040"/>
      </w:rPr>
    </w:tblStylePr>
    <w:tblStylePr w:type="firstRow">
      <w:rPr>
        <w:rFonts w:ascii="Arial" w:hAnsi="Arial"/>
        <w:b/>
        <w:color w:val="ffffff"/>
        <w:sz w:val="22"/>
      </w:rPr>
      <w:tcPr>
        <w:shd w:val="clear" w:color="a5a5a5" w:themeColor="accent3" w:themeTint="FE" w:fill="a5a5a5" w:themeFill="accent3" w:themeFillTint="FE"/>
        <w:tcBorders>
          <w:top w:val="single" w:color="A5A5A5" w:themeColor="accent3" w:themeTint="FE" w:sz="4" w:space="0"/>
          <w:left w:val="single" w:color="A5A5A5" w:themeColor="accent3" w:themeTint="FE" w:sz="4" w:space="0"/>
          <w:bottom w:val="single" w:color="A5A5A5" w:themeColor="accent3" w:themeTint="FE" w:sz="4" w:space="0"/>
          <w:right w:val="single" w:color="A5A5A5" w:themeColor="accent3" w:themeTint="FE" w:sz="4" w:space="0"/>
        </w:tcBorders>
      </w:tcPr>
    </w:tblStylePr>
    <w:tblStylePr w:type="lastCol">
      <w:rPr>
        <w:b/>
        <w:color w:val="404040"/>
      </w:rPr>
    </w:tblStylePr>
    <w:tblStylePr w:type="lastRow">
      <w:rPr>
        <w:b/>
        <w:color w:val="404040"/>
      </w:rPr>
      <w:tcPr>
        <w:tcBorders>
          <w:top w:val="single" w:color="A5A5A5" w:themeColor="accent3" w:themeTint="FE" w:sz="4" w:space="0"/>
        </w:tcBorders>
      </w:tcPr>
    </w:tblStylePr>
  </w:style>
  <w:style w:type="table" w:styleId="1772" w:customStyle="1">
    <w:name w:val="Grid Table 4 - Accent 4"/>
    <w:basedOn w:val="1695"/>
    <w:uiPriority w:val="59"/>
    <w:tblPr>
      <w:tblStyleRowBandSize w:val="1"/>
      <w:tblStyleColBandSize w:val="1"/>
      <w:tblBorders>
        <w:top w:val="single" w:color="FFDB6F" w:themeColor="accent4" w:themeTint="90" w:sz="4" w:space="0"/>
        <w:left w:val="single" w:color="FFDB6F" w:themeColor="accent4" w:themeTint="90" w:sz="4" w:space="0"/>
        <w:bottom w:val="single" w:color="FFDB6F" w:themeColor="accent4" w:themeTint="90" w:sz="4" w:space="0"/>
        <w:right w:val="single" w:color="FFDB6F" w:themeColor="accent4" w:themeTint="90" w:sz="4" w:space="0"/>
        <w:insideH w:val="single" w:color="FFDB6F" w:themeColor="accent4" w:themeTint="90" w:sz="4" w:space="0"/>
        <w:insideV w:val="single" w:color="FFDB6F" w:themeColor="accent4" w:themeTint="90" w:sz="4" w:space="0"/>
      </w:tblBorders>
    </w:tblPr>
    <w:tblStylePr w:type="band1Horz">
      <w:rPr>
        <w:rFonts w:ascii="Arial" w:hAnsi="Arial"/>
        <w:color w:val="404040"/>
        <w:sz w:val="22"/>
      </w:rPr>
      <w:tcPr>
        <w:shd w:val="clear" w:color="fff2cb" w:themeColor="accent4" w:themeTint="34" w:fill="fff2cb" w:themeFill="accent4" w:themeFillTint="34"/>
      </w:tcPr>
    </w:tblStylePr>
    <w:tblStylePr w:type="band1Vert">
      <w:rPr>
        <w:rFonts w:ascii="Arial" w:hAnsi="Arial"/>
        <w:color w:val="404040"/>
        <w:sz w:val="22"/>
      </w:rPr>
      <w:tcPr>
        <w:shd w:val="clear" w:color="fff2cb" w:themeColor="accent4" w:themeTint="34" w:fill="fff2cb" w:themeFill="accent4" w:themeFillTint="34"/>
      </w:tcPr>
    </w:tblStylePr>
    <w:tblStylePr w:type="firstCol">
      <w:rPr>
        <w:b/>
        <w:color w:val="404040"/>
      </w:rPr>
    </w:tblStylePr>
    <w:tblStylePr w:type="firstRow">
      <w:rPr>
        <w:rFonts w:ascii="Arial" w:hAnsi="Arial"/>
        <w:b/>
        <w:color w:val="ffffff"/>
        <w:sz w:val="22"/>
      </w:rPr>
      <w:tcPr>
        <w:shd w:val="clear" w:color="ffd865" w:themeColor="accent4" w:themeTint="9A" w:fill="ffd865" w:themeFill="accent4" w:themeFillTint="9A"/>
        <w:tcBorders>
          <w:top w:val="single" w:color="FFD865" w:themeColor="accent4" w:themeTint="9A" w:sz="4" w:space="0"/>
          <w:left w:val="single" w:color="FFD865" w:themeColor="accent4" w:themeTint="9A" w:sz="4" w:space="0"/>
          <w:bottom w:val="single" w:color="FFD865" w:themeColor="accent4" w:themeTint="9A" w:sz="4" w:space="0"/>
          <w:right w:val="single" w:color="FFD865" w:themeColor="accent4" w:themeTint="9A" w:sz="4" w:space="0"/>
        </w:tcBorders>
      </w:tcPr>
    </w:tblStylePr>
    <w:tblStylePr w:type="lastCol">
      <w:rPr>
        <w:b/>
        <w:color w:val="404040"/>
      </w:rPr>
    </w:tblStylePr>
    <w:tblStylePr w:type="lastRow">
      <w:rPr>
        <w:b/>
        <w:color w:val="404040"/>
      </w:rPr>
      <w:tcPr>
        <w:tcBorders>
          <w:top w:val="single" w:color="FFD865" w:themeColor="accent4" w:themeTint="9A" w:sz="4" w:space="0"/>
        </w:tcBorders>
      </w:tcPr>
    </w:tblStylePr>
  </w:style>
  <w:style w:type="table" w:styleId="1773" w:customStyle="1">
    <w:name w:val="Grid Table 4 - Accent 5"/>
    <w:basedOn w:val="1695"/>
    <w:uiPriority w:val="59"/>
    <w:tblPr>
      <w:tblStyleRowBandSize w:val="1"/>
      <w:tblStyleColBandSize w:val="1"/>
      <w:tblBorders>
        <w:top w:val="single" w:color="A2C6E7" w:themeColor="accent5" w:themeTint="90" w:sz="4" w:space="0"/>
        <w:left w:val="single" w:color="A2C6E7" w:themeColor="accent5" w:themeTint="90" w:sz="4" w:space="0"/>
        <w:bottom w:val="single" w:color="A2C6E7" w:themeColor="accent5" w:themeTint="90" w:sz="4" w:space="0"/>
        <w:right w:val="single" w:color="A2C6E7" w:themeColor="accent5" w:themeTint="90" w:sz="4" w:space="0"/>
        <w:insideH w:val="single" w:color="A2C6E7" w:themeColor="accent5" w:themeTint="90" w:sz="4" w:space="0"/>
        <w:insideV w:val="single" w:color="A2C6E7" w:themeColor="accent5" w:themeTint="90" w:sz="4" w:space="0"/>
      </w:tblBorders>
    </w:tblPr>
    <w:tblStylePr w:type="band1Horz">
      <w:rPr>
        <w:rFonts w:ascii="Arial" w:hAnsi="Arial"/>
        <w:color w:val="404040"/>
        <w:sz w:val="22"/>
      </w:rPr>
      <w:tcPr>
        <w:shd w:val="clear" w:color="ddeaf6" w:themeColor="accent5" w:themeTint="34" w:fill="ddeaf6" w:themeFill="accent5" w:themeFillTint="34"/>
      </w:tcPr>
    </w:tblStylePr>
    <w:tblStylePr w:type="band1Vert">
      <w:rPr>
        <w:rFonts w:ascii="Arial" w:hAnsi="Arial"/>
        <w:color w:val="404040"/>
        <w:sz w:val="22"/>
      </w:rPr>
      <w:tcPr>
        <w:shd w:val="clear" w:color="ddeaf6" w:themeColor="accent5" w:themeTint="34" w:fill="ddeaf6" w:themeFill="accent5" w:themeFillTint="34"/>
      </w:tcPr>
    </w:tblStylePr>
    <w:tblStylePr w:type="firstCol">
      <w:rPr>
        <w:b/>
        <w:color w:val="404040"/>
      </w:rPr>
    </w:tblStylePr>
    <w:tblStylePr w:type="firstRow">
      <w:rPr>
        <w:rFonts w:ascii="Arial" w:hAnsi="Arial"/>
        <w:b/>
        <w:color w:val="ffffff"/>
        <w:sz w:val="22"/>
      </w:rPr>
      <w:tcPr>
        <w:shd w:val="clear" w:color="5b9bd5" w:themeColor="accent5" w:fill="5b9bd5" w:themeFill="accent5"/>
        <w:tcBorders>
          <w:top w:val="single" w:color="5B9BD5" w:themeColor="accent5" w:sz="4" w:space="0"/>
          <w:left w:val="single" w:color="5B9BD5" w:themeColor="accent5" w:sz="4" w:space="0"/>
          <w:bottom w:val="single" w:color="5B9BD5" w:themeColor="accent5" w:sz="4" w:space="0"/>
          <w:right w:val="single" w:color="5B9BD5" w:themeColor="accent5" w:sz="4" w:space="0"/>
        </w:tcBorders>
      </w:tcPr>
    </w:tblStylePr>
    <w:tblStylePr w:type="lastCol">
      <w:rPr>
        <w:b/>
        <w:color w:val="404040"/>
      </w:rPr>
    </w:tblStylePr>
    <w:tblStylePr w:type="lastRow">
      <w:rPr>
        <w:b/>
        <w:color w:val="404040"/>
      </w:rPr>
      <w:tcPr>
        <w:tcBorders>
          <w:top w:val="single" w:color="5B9BD5" w:themeColor="accent5" w:sz="4" w:space="0"/>
        </w:tcBorders>
      </w:tcPr>
    </w:tblStylePr>
  </w:style>
  <w:style w:type="table" w:styleId="1774" w:customStyle="1">
    <w:name w:val="Grid Table 4 - Accent 6"/>
    <w:basedOn w:val="1695"/>
    <w:uiPriority w:val="59"/>
    <w:tblPr>
      <w:tblStyleRowBandSize w:val="1"/>
      <w:tblStyleColBandSize w:val="1"/>
      <w:tblBorders>
        <w:top w:val="single" w:color="ADD394" w:themeColor="accent6" w:themeTint="90" w:sz="4" w:space="0"/>
        <w:left w:val="single" w:color="ADD394" w:themeColor="accent6" w:themeTint="90" w:sz="4" w:space="0"/>
        <w:bottom w:val="single" w:color="ADD394" w:themeColor="accent6" w:themeTint="90" w:sz="4" w:space="0"/>
        <w:right w:val="single" w:color="ADD394" w:themeColor="accent6" w:themeTint="90" w:sz="4" w:space="0"/>
        <w:insideH w:val="single" w:color="ADD394" w:themeColor="accent6" w:themeTint="90" w:sz="4" w:space="0"/>
        <w:insideV w:val="single" w:color="ADD394" w:themeColor="accent6" w:themeTint="90" w:sz="4" w:space="0"/>
      </w:tblBorders>
    </w:tblPr>
    <w:tblStylePr w:type="band1Horz">
      <w:rPr>
        <w:rFonts w:ascii="Arial" w:hAnsi="Arial"/>
        <w:color w:val="404040"/>
        <w:sz w:val="22"/>
      </w:rPr>
      <w:tcPr>
        <w:shd w:val="clear" w:color="e1efd8" w:themeColor="accent6" w:themeTint="34" w:fill="e1efd8" w:themeFill="accent6" w:themeFillTint="34"/>
      </w:tcPr>
    </w:tblStylePr>
    <w:tblStylePr w:type="band1Vert">
      <w:rPr>
        <w:rFonts w:ascii="Arial" w:hAnsi="Arial"/>
        <w:color w:val="404040"/>
        <w:sz w:val="22"/>
      </w:rPr>
      <w:tcPr>
        <w:shd w:val="clear" w:color="e1efd8" w:themeColor="accent6" w:themeTint="34" w:fill="e1efd8" w:themeFill="accent6" w:themeFillTint="34"/>
      </w:tcPr>
    </w:tblStylePr>
    <w:tblStylePr w:type="firstCol">
      <w:rPr>
        <w:b/>
        <w:color w:val="404040"/>
      </w:rPr>
    </w:tblStylePr>
    <w:tblStylePr w:type="firstRow">
      <w:rPr>
        <w:rFonts w:ascii="Arial" w:hAnsi="Arial"/>
        <w:b/>
        <w:color w:val="ffffff"/>
        <w:sz w:val="22"/>
      </w:rPr>
      <w:tcPr>
        <w:shd w:val="clear" w:color="70ad47" w:themeColor="accent6" w:fill="70ad47" w:themeFill="accent6"/>
        <w:tcBorders>
          <w:top w:val="single" w:color="70AD47" w:themeColor="accent6" w:sz="4" w:space="0"/>
          <w:left w:val="single" w:color="70AD47" w:themeColor="accent6" w:sz="4" w:space="0"/>
          <w:bottom w:val="single" w:color="70AD47" w:themeColor="accent6" w:sz="4" w:space="0"/>
          <w:right w:val="single" w:color="70AD47" w:themeColor="accent6" w:sz="4" w:space="0"/>
        </w:tcBorders>
      </w:tcPr>
    </w:tblStylePr>
    <w:tblStylePr w:type="lastCol">
      <w:rPr>
        <w:b/>
        <w:color w:val="404040"/>
      </w:rPr>
    </w:tblStylePr>
    <w:tblStylePr w:type="lastRow">
      <w:rPr>
        <w:b/>
        <w:color w:val="404040"/>
      </w:rPr>
      <w:tcPr>
        <w:tcBorders>
          <w:top w:val="single" w:color="70AD47" w:themeColor="accent6" w:sz="4" w:space="0"/>
        </w:tcBorders>
      </w:tcPr>
    </w:tblStylePr>
  </w:style>
  <w:style w:type="table" w:styleId="1775" w:customStyle="1">
    <w:name w:val="Таблица-сетка 5 темная1"/>
    <w:basedOn w:val="1695"/>
    <w:uiPriority w:val="99"/>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bfbfbf" w:themeColor="text1" w:themeTint="40" w:fill="bfbfbf" w:themeFill="text1" w:themeFillTint="40"/>
    </w:tblPr>
    <w:tblStylePr w:type="band1Horz">
      <w:tcPr>
        <w:shd w:val="clear" w:color="8a8a8a" w:themeColor="text1" w:themeTint="75" w:fill="8a8a8a" w:themeFill="text1" w:themeFillTint="75"/>
      </w:tcPr>
    </w:tblStylePr>
    <w:tblStylePr w:type="band1Vert">
      <w:tcPr>
        <w:shd w:val="clear" w:color="8a8a8a" w:themeColor="text1" w:themeTint="75" w:fill="8a8a8a" w:themeFill="text1" w:themeFillTint="75"/>
      </w:tcPr>
    </w:tblStylePr>
    <w:tblStylePr w:type="firstCol">
      <w:rPr>
        <w:rFonts w:ascii="Arial" w:hAnsi="Arial"/>
        <w:b/>
        <w:color w:val="ffffff"/>
        <w:sz w:val="22"/>
      </w:rPr>
      <w:tcPr>
        <w:shd w:val="clear" w:color="000000" w:themeColor="text1" w:fill="000000" w:themeFill="text1"/>
      </w:tcPr>
    </w:tblStylePr>
    <w:tblStylePr w:type="firstRow">
      <w:rPr>
        <w:rFonts w:ascii="Arial" w:hAnsi="Arial"/>
        <w:b/>
        <w:color w:val="ffffff"/>
        <w:sz w:val="22"/>
      </w:rPr>
      <w:tcPr>
        <w:shd w:val="clear" w:color="000000" w:themeColor="text1" w:fill="000000" w:themeFill="text1"/>
      </w:tcPr>
    </w:tblStylePr>
    <w:tblStylePr w:type="lastCol">
      <w:rPr>
        <w:rFonts w:ascii="Arial" w:hAnsi="Arial"/>
        <w:b/>
        <w:color w:val="ffffff"/>
        <w:sz w:val="22"/>
      </w:rPr>
      <w:tcPr>
        <w:shd w:val="clear" w:color="000000" w:themeColor="text1" w:fill="000000" w:themeFill="text1"/>
      </w:tcPr>
    </w:tblStylePr>
    <w:tblStylePr w:type="lastRow">
      <w:rPr>
        <w:rFonts w:ascii="Arial" w:hAnsi="Arial"/>
        <w:b/>
        <w:color w:val="ffffff"/>
        <w:sz w:val="22"/>
      </w:rPr>
      <w:tcPr>
        <w:shd w:val="clear" w:color="000000" w:themeColor="text1" w:fill="000000" w:themeFill="text1"/>
        <w:tcBorders>
          <w:top w:val="single" w:color="FFFFFF" w:themeColor="light1" w:sz="4" w:space="0"/>
        </w:tcBorders>
      </w:tcPr>
    </w:tblStylePr>
  </w:style>
  <w:style w:type="table" w:styleId="1776" w:customStyle="1">
    <w:name w:val="Grid Table 5 Dark- Accent 1"/>
    <w:basedOn w:val="1695"/>
    <w:uiPriority w:val="99"/>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d8e2f3" w:themeColor="accent1" w:themeTint="34" w:fill="d8e2f3" w:themeFill="accent1" w:themeFillTint="34"/>
    </w:tblPr>
    <w:tblStylePr w:type="band1Horz">
      <w:tcPr>
        <w:shd w:val="clear" w:color="a9bee4" w:themeColor="accent1" w:themeTint="75" w:fill="a9bee4" w:themeFill="accent1" w:themeFillTint="75"/>
      </w:tcPr>
    </w:tblStylePr>
    <w:tblStylePr w:type="band1Vert">
      <w:tcPr>
        <w:shd w:val="clear" w:color="a9bee4" w:themeColor="accent1" w:themeTint="75" w:fill="a9bee4" w:themeFill="accent1" w:themeFillTint="75"/>
      </w:tcPr>
    </w:tblStylePr>
    <w:tblStylePr w:type="firstCol">
      <w:rPr>
        <w:rFonts w:ascii="Arial" w:hAnsi="Arial"/>
        <w:b/>
        <w:color w:val="ffffff"/>
        <w:sz w:val="22"/>
      </w:rPr>
      <w:tcPr>
        <w:shd w:val="clear" w:color="4472c4" w:themeColor="accent1" w:fill="4472c4" w:themeFill="accent1"/>
      </w:tcPr>
    </w:tblStylePr>
    <w:tblStylePr w:type="firstRow">
      <w:rPr>
        <w:rFonts w:ascii="Arial" w:hAnsi="Arial"/>
        <w:b/>
        <w:color w:val="ffffff"/>
        <w:sz w:val="22"/>
      </w:rPr>
      <w:tcPr>
        <w:shd w:val="clear" w:color="4472c4" w:themeColor="accent1" w:fill="4472c4" w:themeFill="accent1"/>
      </w:tcPr>
    </w:tblStylePr>
    <w:tblStylePr w:type="lastCol">
      <w:rPr>
        <w:rFonts w:ascii="Arial" w:hAnsi="Arial"/>
        <w:b/>
        <w:color w:val="ffffff"/>
        <w:sz w:val="22"/>
      </w:rPr>
      <w:tcPr>
        <w:shd w:val="clear" w:color="4472c4" w:themeColor="accent1" w:fill="4472c4" w:themeFill="accent1"/>
      </w:tcPr>
    </w:tblStylePr>
    <w:tblStylePr w:type="lastRow">
      <w:rPr>
        <w:rFonts w:ascii="Arial" w:hAnsi="Arial"/>
        <w:b/>
        <w:color w:val="ffffff"/>
        <w:sz w:val="22"/>
      </w:rPr>
      <w:tcPr>
        <w:shd w:val="clear" w:color="4472c4" w:themeColor="accent1" w:fill="4472c4" w:themeFill="accent1"/>
        <w:tcBorders>
          <w:top w:val="single" w:color="FFFFFF" w:themeColor="light1" w:sz="4" w:space="0"/>
        </w:tcBorders>
      </w:tcPr>
    </w:tblStylePr>
  </w:style>
  <w:style w:type="table" w:styleId="1777" w:customStyle="1">
    <w:name w:val="Grid Table 5 Dark - Accent 2"/>
    <w:basedOn w:val="1695"/>
    <w:uiPriority w:val="99"/>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fbe5d6" w:themeColor="accent2" w:themeTint="32" w:fill="fbe5d6" w:themeFill="accent2" w:themeFillTint="32"/>
    </w:tblPr>
    <w:tblStylePr w:type="band1Horz">
      <w:tcPr>
        <w:shd w:val="clear" w:color="f6c3a0" w:themeColor="accent2" w:themeTint="75" w:fill="f6c3a0" w:themeFill="accent2" w:themeFillTint="75"/>
      </w:tcPr>
    </w:tblStylePr>
    <w:tblStylePr w:type="band1Vert">
      <w:tcPr>
        <w:shd w:val="clear" w:color="f6c3a0" w:themeColor="accent2" w:themeTint="75" w:fill="f6c3a0" w:themeFill="accent2" w:themeFillTint="75"/>
      </w:tcPr>
    </w:tblStylePr>
    <w:tblStylePr w:type="firstCol">
      <w:rPr>
        <w:rFonts w:ascii="Arial" w:hAnsi="Arial"/>
        <w:b/>
        <w:color w:val="ffffff"/>
        <w:sz w:val="22"/>
      </w:rPr>
      <w:tcPr>
        <w:shd w:val="clear" w:color="ed7d31" w:themeColor="accent2" w:fill="ed7d31" w:themeFill="accent2"/>
      </w:tcPr>
    </w:tblStylePr>
    <w:tblStylePr w:type="firstRow">
      <w:rPr>
        <w:rFonts w:ascii="Arial" w:hAnsi="Arial"/>
        <w:b/>
        <w:color w:val="ffffff"/>
        <w:sz w:val="22"/>
      </w:rPr>
      <w:tcPr>
        <w:shd w:val="clear" w:color="ed7d31" w:themeColor="accent2" w:fill="ed7d31" w:themeFill="accent2"/>
      </w:tcPr>
    </w:tblStylePr>
    <w:tblStylePr w:type="lastCol">
      <w:rPr>
        <w:rFonts w:ascii="Arial" w:hAnsi="Arial"/>
        <w:b/>
        <w:color w:val="ffffff"/>
        <w:sz w:val="22"/>
      </w:rPr>
      <w:tcPr>
        <w:shd w:val="clear" w:color="ed7d31" w:themeColor="accent2" w:fill="ed7d31" w:themeFill="accent2"/>
      </w:tcPr>
    </w:tblStylePr>
    <w:tblStylePr w:type="lastRow">
      <w:rPr>
        <w:rFonts w:ascii="Arial" w:hAnsi="Arial"/>
        <w:b/>
        <w:color w:val="ffffff"/>
        <w:sz w:val="22"/>
      </w:rPr>
      <w:tcPr>
        <w:shd w:val="clear" w:color="ed7d31" w:themeColor="accent2" w:fill="ed7d31" w:themeFill="accent2"/>
        <w:tcBorders>
          <w:top w:val="single" w:color="FFFFFF" w:themeColor="light1" w:sz="4" w:space="0"/>
        </w:tcBorders>
      </w:tcPr>
    </w:tblStylePr>
  </w:style>
  <w:style w:type="table" w:styleId="1778" w:customStyle="1">
    <w:name w:val="Grid Table 5 Dark - Accent 3"/>
    <w:basedOn w:val="1695"/>
    <w:uiPriority w:val="99"/>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ececec" w:themeColor="accent3" w:themeTint="34" w:fill="ececec" w:themeFill="accent3" w:themeFillTint="34"/>
    </w:tblPr>
    <w:tblStylePr w:type="band1Horz">
      <w:tcPr>
        <w:shd w:val="clear" w:color="d5d5d5" w:themeColor="accent3" w:themeTint="75" w:fill="d5d5d5" w:themeFill="accent3" w:themeFillTint="75"/>
      </w:tcPr>
    </w:tblStylePr>
    <w:tblStylePr w:type="band1Vert">
      <w:tcPr>
        <w:shd w:val="clear" w:color="d5d5d5" w:themeColor="accent3" w:themeTint="75" w:fill="d5d5d5" w:themeFill="accent3" w:themeFillTint="75"/>
      </w:tcPr>
    </w:tblStylePr>
    <w:tblStylePr w:type="firstCol">
      <w:rPr>
        <w:rFonts w:ascii="Arial" w:hAnsi="Arial"/>
        <w:b/>
        <w:color w:val="ffffff"/>
        <w:sz w:val="22"/>
      </w:rPr>
      <w:tcPr>
        <w:shd w:val="clear" w:color="a5a5a5" w:themeColor="accent3" w:fill="a5a5a5" w:themeFill="accent3"/>
      </w:tcPr>
    </w:tblStylePr>
    <w:tblStylePr w:type="firstRow">
      <w:rPr>
        <w:rFonts w:ascii="Arial" w:hAnsi="Arial"/>
        <w:b/>
        <w:color w:val="ffffff"/>
        <w:sz w:val="22"/>
      </w:rPr>
      <w:tcPr>
        <w:shd w:val="clear" w:color="a5a5a5" w:themeColor="accent3" w:fill="a5a5a5" w:themeFill="accent3"/>
      </w:tcPr>
    </w:tblStylePr>
    <w:tblStylePr w:type="lastCol">
      <w:rPr>
        <w:rFonts w:ascii="Arial" w:hAnsi="Arial"/>
        <w:b/>
        <w:color w:val="ffffff"/>
        <w:sz w:val="22"/>
      </w:rPr>
      <w:tcPr>
        <w:shd w:val="clear" w:color="a5a5a5" w:themeColor="accent3" w:fill="a5a5a5" w:themeFill="accent3"/>
      </w:tcPr>
    </w:tblStylePr>
    <w:tblStylePr w:type="lastRow">
      <w:rPr>
        <w:rFonts w:ascii="Arial" w:hAnsi="Arial"/>
        <w:b/>
        <w:color w:val="ffffff"/>
        <w:sz w:val="22"/>
      </w:rPr>
      <w:tcPr>
        <w:shd w:val="clear" w:color="a5a5a5" w:themeColor="accent3" w:fill="a5a5a5" w:themeFill="accent3"/>
        <w:tcBorders>
          <w:top w:val="single" w:color="FFFFFF" w:themeColor="light1" w:sz="4" w:space="0"/>
        </w:tcBorders>
      </w:tcPr>
    </w:tblStylePr>
  </w:style>
  <w:style w:type="table" w:styleId="1779" w:customStyle="1">
    <w:name w:val="Grid Table 5 Dark- Accent 4"/>
    <w:basedOn w:val="1695"/>
    <w:uiPriority w:val="99"/>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fff2cb" w:themeColor="accent4" w:themeTint="34" w:fill="fff2cb" w:themeFill="accent4" w:themeFillTint="34"/>
    </w:tblPr>
    <w:tblStylePr w:type="band1Horz">
      <w:tcPr>
        <w:shd w:val="clear" w:color="ffe28a" w:themeColor="accent4" w:themeTint="75" w:fill="ffe28a" w:themeFill="accent4" w:themeFillTint="75"/>
      </w:tcPr>
    </w:tblStylePr>
    <w:tblStylePr w:type="band1Vert">
      <w:tcPr>
        <w:shd w:val="clear" w:color="ffe28a" w:themeColor="accent4" w:themeTint="75" w:fill="ffe28a" w:themeFill="accent4" w:themeFillTint="75"/>
      </w:tcPr>
    </w:tblStylePr>
    <w:tblStylePr w:type="firstCol">
      <w:rPr>
        <w:rFonts w:ascii="Arial" w:hAnsi="Arial"/>
        <w:b/>
        <w:color w:val="ffffff"/>
        <w:sz w:val="22"/>
      </w:rPr>
      <w:tcPr>
        <w:shd w:val="clear" w:color="ffc000" w:themeColor="accent4" w:fill="ffc000" w:themeFill="accent4"/>
      </w:tcPr>
    </w:tblStylePr>
    <w:tblStylePr w:type="firstRow">
      <w:rPr>
        <w:rFonts w:ascii="Arial" w:hAnsi="Arial"/>
        <w:b/>
        <w:color w:val="ffffff"/>
        <w:sz w:val="22"/>
      </w:rPr>
      <w:tcPr>
        <w:shd w:val="clear" w:color="ffc000" w:themeColor="accent4" w:fill="ffc000" w:themeFill="accent4"/>
      </w:tcPr>
    </w:tblStylePr>
    <w:tblStylePr w:type="lastCol">
      <w:rPr>
        <w:rFonts w:ascii="Arial" w:hAnsi="Arial"/>
        <w:b/>
        <w:color w:val="ffffff"/>
        <w:sz w:val="22"/>
      </w:rPr>
      <w:tcPr>
        <w:shd w:val="clear" w:color="ffc000" w:themeColor="accent4" w:fill="ffc000" w:themeFill="accent4"/>
      </w:tcPr>
    </w:tblStylePr>
    <w:tblStylePr w:type="lastRow">
      <w:rPr>
        <w:rFonts w:ascii="Arial" w:hAnsi="Arial"/>
        <w:b/>
        <w:color w:val="ffffff"/>
        <w:sz w:val="22"/>
      </w:rPr>
      <w:tcPr>
        <w:shd w:val="clear" w:color="ffc000" w:themeColor="accent4" w:fill="ffc000" w:themeFill="accent4"/>
        <w:tcBorders>
          <w:top w:val="single" w:color="FFFFFF" w:themeColor="light1" w:sz="4" w:space="0"/>
        </w:tcBorders>
      </w:tcPr>
    </w:tblStylePr>
  </w:style>
  <w:style w:type="table" w:styleId="1780" w:customStyle="1">
    <w:name w:val="Grid Table 5 Dark - Accent 5"/>
    <w:basedOn w:val="1695"/>
    <w:uiPriority w:val="99"/>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ddeaf6" w:themeColor="accent5" w:themeTint="34" w:fill="ddeaf6" w:themeFill="accent5" w:themeFillTint="34"/>
    </w:tblPr>
    <w:tblStylePr w:type="band1Horz">
      <w:tcPr>
        <w:shd w:val="clear" w:color="b3d0eb" w:themeColor="accent5" w:themeTint="75" w:fill="b3d0eb" w:themeFill="accent5" w:themeFillTint="75"/>
      </w:tcPr>
    </w:tblStylePr>
    <w:tblStylePr w:type="band1Vert">
      <w:tcPr>
        <w:shd w:val="clear" w:color="b3d0eb" w:themeColor="accent5" w:themeTint="75" w:fill="b3d0eb" w:themeFill="accent5" w:themeFillTint="75"/>
      </w:tcPr>
    </w:tblStylePr>
    <w:tblStylePr w:type="firstCol">
      <w:rPr>
        <w:rFonts w:ascii="Arial" w:hAnsi="Arial"/>
        <w:b/>
        <w:color w:val="ffffff"/>
        <w:sz w:val="22"/>
      </w:rPr>
      <w:tcPr>
        <w:shd w:val="clear" w:color="5b9bd5" w:themeColor="accent5" w:fill="5b9bd5" w:themeFill="accent5"/>
      </w:tcPr>
    </w:tblStylePr>
    <w:tblStylePr w:type="firstRow">
      <w:rPr>
        <w:rFonts w:ascii="Arial" w:hAnsi="Arial"/>
        <w:b/>
        <w:color w:val="ffffff"/>
        <w:sz w:val="22"/>
      </w:rPr>
      <w:tcPr>
        <w:shd w:val="clear" w:color="5b9bd5" w:themeColor="accent5" w:fill="5b9bd5" w:themeFill="accent5"/>
      </w:tcPr>
    </w:tblStylePr>
    <w:tblStylePr w:type="lastCol">
      <w:rPr>
        <w:rFonts w:ascii="Arial" w:hAnsi="Arial"/>
        <w:b/>
        <w:color w:val="ffffff"/>
        <w:sz w:val="22"/>
      </w:rPr>
      <w:tcPr>
        <w:shd w:val="clear" w:color="5b9bd5" w:themeColor="accent5" w:fill="5b9bd5" w:themeFill="accent5"/>
      </w:tcPr>
    </w:tblStylePr>
    <w:tblStylePr w:type="lastRow">
      <w:rPr>
        <w:rFonts w:ascii="Arial" w:hAnsi="Arial"/>
        <w:b/>
        <w:color w:val="ffffff"/>
        <w:sz w:val="22"/>
      </w:rPr>
      <w:tcPr>
        <w:shd w:val="clear" w:color="5b9bd5" w:themeColor="accent5" w:fill="5b9bd5" w:themeFill="accent5"/>
        <w:tcBorders>
          <w:top w:val="single" w:color="FFFFFF" w:themeColor="light1" w:sz="4" w:space="0"/>
        </w:tcBorders>
      </w:tcPr>
    </w:tblStylePr>
  </w:style>
  <w:style w:type="table" w:styleId="1781" w:customStyle="1">
    <w:name w:val="Grid Table 5 Dark - Accent 6"/>
    <w:basedOn w:val="1695"/>
    <w:uiPriority w:val="99"/>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e1efd8" w:themeColor="accent6" w:themeTint="34" w:fill="e1efd8" w:themeFill="accent6" w:themeFillTint="34"/>
    </w:tblPr>
    <w:tblStylePr w:type="band1Horz">
      <w:tcPr>
        <w:shd w:val="clear" w:color="bcdba8" w:themeColor="accent6" w:themeTint="75" w:fill="bcdba8" w:themeFill="accent6" w:themeFillTint="75"/>
      </w:tcPr>
    </w:tblStylePr>
    <w:tblStylePr w:type="band1Vert">
      <w:tcPr>
        <w:shd w:val="clear" w:color="bcdba8" w:themeColor="accent6" w:themeTint="75" w:fill="bcdba8" w:themeFill="accent6" w:themeFillTint="75"/>
      </w:tcPr>
    </w:tblStylePr>
    <w:tblStylePr w:type="firstCol">
      <w:rPr>
        <w:rFonts w:ascii="Arial" w:hAnsi="Arial"/>
        <w:b/>
        <w:color w:val="ffffff"/>
        <w:sz w:val="22"/>
      </w:rPr>
      <w:tcPr>
        <w:shd w:val="clear" w:color="70ad47" w:themeColor="accent6" w:fill="70ad47" w:themeFill="accent6"/>
      </w:tcPr>
    </w:tblStylePr>
    <w:tblStylePr w:type="firstRow">
      <w:rPr>
        <w:rFonts w:ascii="Arial" w:hAnsi="Arial"/>
        <w:b/>
        <w:color w:val="ffffff"/>
        <w:sz w:val="22"/>
      </w:rPr>
      <w:tcPr>
        <w:shd w:val="clear" w:color="70ad47" w:themeColor="accent6" w:fill="70ad47" w:themeFill="accent6"/>
      </w:tcPr>
    </w:tblStylePr>
    <w:tblStylePr w:type="lastCol">
      <w:rPr>
        <w:rFonts w:ascii="Arial" w:hAnsi="Arial"/>
        <w:b/>
        <w:color w:val="ffffff"/>
        <w:sz w:val="22"/>
      </w:rPr>
      <w:tcPr>
        <w:shd w:val="clear" w:color="70ad47" w:themeColor="accent6" w:fill="70ad47" w:themeFill="accent6"/>
      </w:tcPr>
    </w:tblStylePr>
    <w:tblStylePr w:type="lastRow">
      <w:rPr>
        <w:rFonts w:ascii="Arial" w:hAnsi="Arial"/>
        <w:b/>
        <w:color w:val="ffffff"/>
        <w:sz w:val="22"/>
      </w:rPr>
      <w:tcPr>
        <w:shd w:val="clear" w:color="70ad47" w:themeColor="accent6" w:fill="70ad47" w:themeFill="accent6"/>
        <w:tcBorders>
          <w:top w:val="single" w:color="FFFFFF" w:themeColor="light1" w:sz="4" w:space="0"/>
        </w:tcBorders>
      </w:tcPr>
    </w:tblStylePr>
  </w:style>
  <w:style w:type="table" w:styleId="1782" w:customStyle="1">
    <w:name w:val="Таблица-сетка 6 цветная1"/>
    <w:basedOn w:val="1695"/>
    <w:uiPriority w:val="99"/>
    <w:tblPr>
      <w:tblStyleRowBandSize w:val="1"/>
      <w:tblStyleColBandSize w:val="1"/>
      <w:tblBorders>
        <w:top w:val="single" w:color="7F7F7F" w:themeColor="text1" w:themeTint="80" w:sz="4" w:space="0"/>
        <w:left w:val="single" w:color="7F7F7F" w:themeColor="text1" w:themeTint="80" w:sz="4" w:space="0"/>
        <w:bottom w:val="single" w:color="7F7F7F" w:themeColor="text1" w:themeTint="80" w:sz="4" w:space="0"/>
        <w:right w:val="single" w:color="7F7F7F" w:themeColor="text1" w:themeTint="80" w:sz="4" w:space="0"/>
        <w:insideH w:val="single" w:color="7F7F7F" w:themeColor="text1" w:themeTint="80" w:sz="4" w:space="0"/>
        <w:insideV w:val="single" w:color="7F7F7F" w:themeColor="text1" w:themeTint="80" w:sz="4" w:space="0"/>
      </w:tblBorders>
    </w:tblPr>
    <w:tblStylePr w:type="band1Horz">
      <w:rPr>
        <w:rFonts w:ascii="Arial" w:hAnsi="Arial"/>
        <w:color w:val="7f7f7f" w:themeColor="text1" w:themeTint="80" w:themeShade="95"/>
        <w:sz w:val="22"/>
      </w:rPr>
      <w:tcPr>
        <w:shd w:val="clear" w:color="cbcbcb" w:themeColor="text1" w:themeTint="34" w:fill="cbcbcb" w:themeFill="text1" w:themeFillTint="34"/>
      </w:tcPr>
    </w:tblStylePr>
    <w:tblStylePr w:type="band1Vert">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tblStylePr w:type="firstCol">
      <w:rPr>
        <w:b/>
        <w:color w:val="7f7f7f" w:themeColor="text1" w:themeTint="80" w:themeShade="95"/>
      </w:rPr>
    </w:tblStylePr>
    <w:tblStylePr w:type="firstRow">
      <w:rPr>
        <w:b/>
        <w:color w:val="7f7f7f" w:themeColor="text1" w:themeTint="80" w:themeShade="95"/>
      </w:rPr>
      <w:tcPr>
        <w:tcBorders>
          <w:bottom w:val="single" w:color="7F7F7F" w:themeColor="text1" w:themeTint="80" w:sz="12" w:space="0"/>
        </w:tcBorders>
      </w:tcPr>
    </w:tblStylePr>
    <w:tblStylePr w:type="lastCol">
      <w:rPr>
        <w:b/>
        <w:color w:val="7f7f7f" w:themeColor="text1" w:themeTint="80" w:themeShade="95"/>
      </w:rPr>
    </w:tblStylePr>
    <w:tblStylePr w:type="lastRow">
      <w:rPr>
        <w:b/>
        <w:color w:val="7f7f7f" w:themeColor="text1" w:themeTint="80" w:themeShade="95"/>
      </w:rPr>
    </w:tblStylePr>
  </w:style>
  <w:style w:type="table" w:styleId="1783" w:customStyle="1">
    <w:name w:val="Grid Table 6 Colorful - Accent 1"/>
    <w:basedOn w:val="1695"/>
    <w:uiPriority w:val="99"/>
    <w:tblPr>
      <w:tblStyleRowBandSize w:val="1"/>
      <w:tblStyleColBandSize w:val="1"/>
      <w:tblBorders>
        <w:top w:val="single" w:color="A0B7E1" w:themeColor="accent1" w:themeTint="80" w:sz="4" w:space="0"/>
        <w:left w:val="single" w:color="A0B7E1" w:themeColor="accent1" w:themeTint="80" w:sz="4" w:space="0"/>
        <w:bottom w:val="single" w:color="A0B7E1" w:themeColor="accent1" w:themeTint="80" w:sz="4" w:space="0"/>
        <w:right w:val="single" w:color="A0B7E1" w:themeColor="accent1" w:themeTint="80" w:sz="4" w:space="0"/>
        <w:insideH w:val="single" w:color="A0B7E1" w:themeColor="accent1" w:themeTint="80" w:sz="4" w:space="0"/>
        <w:insideV w:val="single" w:color="A0B7E1" w:themeColor="accent1" w:themeTint="80" w:sz="4" w:space="0"/>
      </w:tblBorders>
    </w:tblPr>
    <w:tblStylePr w:type="band1Horz">
      <w:rPr>
        <w:rFonts w:ascii="Arial" w:hAnsi="Arial"/>
        <w:color w:val="a0b7e1" w:themeColor="accent1" w:themeTint="80" w:themeShade="95"/>
        <w:sz w:val="22"/>
      </w:rPr>
      <w:tcPr>
        <w:shd w:val="clear" w:color="d8e2f3" w:themeColor="accent1" w:themeTint="34" w:fill="d8e2f3" w:themeFill="accent1" w:themeFillTint="34"/>
      </w:tcPr>
    </w:tblStylePr>
    <w:tblStylePr w:type="band1Vert">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tblStylePr w:type="firstCol">
      <w:rPr>
        <w:b/>
        <w:color w:val="a0b7e1" w:themeColor="accent1" w:themeTint="80" w:themeShade="95"/>
      </w:rPr>
    </w:tblStylePr>
    <w:tblStylePr w:type="firstRow">
      <w:rPr>
        <w:b/>
        <w:color w:val="a0b7e1" w:themeColor="accent1" w:themeTint="80" w:themeShade="95"/>
      </w:rPr>
      <w:tcPr>
        <w:tcBorders>
          <w:bottom w:val="single" w:color="A0B7E1" w:themeColor="accent1" w:themeTint="80" w:sz="12" w:space="0"/>
        </w:tcBorders>
      </w:tcPr>
    </w:tblStylePr>
    <w:tblStylePr w:type="lastCol">
      <w:rPr>
        <w:b/>
        <w:color w:val="a0b7e1" w:themeColor="accent1" w:themeTint="80" w:themeShade="95"/>
      </w:rPr>
    </w:tblStylePr>
    <w:tblStylePr w:type="lastRow">
      <w:rPr>
        <w:b/>
        <w:color w:val="a0b7e1" w:themeColor="accent1" w:themeTint="80" w:themeShade="95"/>
      </w:rPr>
    </w:tblStylePr>
  </w:style>
  <w:style w:type="table" w:styleId="1784" w:customStyle="1">
    <w:name w:val="Grid Table 6 Colorful - Accent 2"/>
    <w:basedOn w:val="1695"/>
    <w:uiPriority w:val="99"/>
    <w:tblPr>
      <w:tblStyleRowBandSize w:val="1"/>
      <w:tblStyleColBandSize w:val="1"/>
      <w:tblBorders>
        <w:top w:val="single" w:color="F4B184" w:themeColor="accent2" w:themeTint="97" w:sz="4" w:space="0"/>
        <w:left w:val="single" w:color="F4B184" w:themeColor="accent2" w:themeTint="97" w:sz="4" w:space="0"/>
        <w:bottom w:val="single" w:color="F4B184" w:themeColor="accent2" w:themeTint="97" w:sz="4" w:space="0"/>
        <w:right w:val="single" w:color="F4B184" w:themeColor="accent2" w:themeTint="97" w:sz="4" w:space="0"/>
        <w:insideH w:val="single" w:color="F4B184" w:themeColor="accent2" w:themeTint="97" w:sz="4" w:space="0"/>
        <w:insideV w:val="single" w:color="F4B184" w:themeColor="accent2" w:themeTint="97" w:sz="4" w:space="0"/>
      </w:tblBorders>
    </w:tblPr>
    <w:tblStylePr w:type="band1Horz">
      <w:rPr>
        <w:rFonts w:ascii="Arial" w:hAnsi="Arial"/>
        <w:color w:val="f4b184" w:themeColor="accent2" w:themeTint="97" w:themeShade="95"/>
        <w:sz w:val="22"/>
      </w:rPr>
      <w:tcPr>
        <w:shd w:val="clear" w:color="fbe5d6" w:themeColor="accent2" w:themeTint="32" w:fill="fbe5d6" w:themeFill="accent2" w:themeFillTint="32"/>
      </w:tcPr>
    </w:tblStylePr>
    <w:tblStylePr w:type="band1Vert">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tblStylePr w:type="firstCol">
      <w:rPr>
        <w:b/>
        <w:color w:val="f4b184" w:themeColor="accent2" w:themeTint="97" w:themeShade="95"/>
      </w:rPr>
    </w:tblStylePr>
    <w:tblStylePr w:type="firstRow">
      <w:rPr>
        <w:b/>
        <w:color w:val="f4b184" w:themeColor="accent2" w:themeTint="97" w:themeShade="95"/>
      </w:rPr>
      <w:tcPr>
        <w:tcBorders>
          <w:bottom w:val="single" w:color="F4B184" w:themeColor="accent2" w:themeTint="97" w:sz="12" w:space="0"/>
        </w:tcBorders>
      </w:tcPr>
    </w:tblStylePr>
    <w:tblStylePr w:type="lastCol">
      <w:rPr>
        <w:b/>
        <w:color w:val="f4b184" w:themeColor="accent2" w:themeTint="97" w:themeShade="95"/>
      </w:rPr>
    </w:tblStylePr>
    <w:tblStylePr w:type="lastRow">
      <w:rPr>
        <w:b/>
        <w:color w:val="f4b184" w:themeColor="accent2" w:themeTint="97" w:themeShade="95"/>
      </w:rPr>
    </w:tblStylePr>
  </w:style>
  <w:style w:type="table" w:styleId="1785" w:customStyle="1">
    <w:name w:val="Grid Table 6 Colorful - Accent 3"/>
    <w:basedOn w:val="1695"/>
    <w:uiPriority w:val="99"/>
    <w:tblPr>
      <w:tblStyleRowBandSize w:val="1"/>
      <w:tblStyleColBandSize w:val="1"/>
      <w:tblBorders>
        <w:top w:val="single" w:color="A5A5A5" w:themeColor="accent3" w:themeTint="FE" w:sz="4" w:space="0"/>
        <w:left w:val="single" w:color="A5A5A5" w:themeColor="accent3" w:themeTint="FE" w:sz="4" w:space="0"/>
        <w:bottom w:val="single" w:color="A5A5A5" w:themeColor="accent3" w:themeTint="FE" w:sz="4" w:space="0"/>
        <w:right w:val="single" w:color="A5A5A5" w:themeColor="accent3" w:themeTint="FE" w:sz="4" w:space="0"/>
        <w:insideH w:val="single" w:color="A5A5A5" w:themeColor="accent3" w:themeTint="FE" w:sz="4" w:space="0"/>
        <w:insideV w:val="single" w:color="A5A5A5" w:themeColor="accent3" w:themeTint="FE" w:sz="4" w:space="0"/>
      </w:tblBorders>
    </w:tblPr>
    <w:tblStylePr w:type="band1Horz">
      <w:rPr>
        <w:rFonts w:ascii="Arial" w:hAnsi="Arial"/>
        <w:color w:val="a5a5a5" w:themeColor="accent3" w:themeTint="FE" w:themeShade="95"/>
        <w:sz w:val="22"/>
      </w:rPr>
      <w:tcPr>
        <w:shd w:val="clear" w:color="ececec" w:themeColor="accent3" w:themeTint="34" w:fill="ececec" w:themeFill="accent3" w:themeFillTint="34"/>
      </w:tcPr>
    </w:tblStylePr>
    <w:tblStylePr w:type="band1Vert">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tblStylePr w:type="firstCol">
      <w:rPr>
        <w:b/>
        <w:color w:val="a5a5a5" w:themeColor="accent3" w:themeTint="FE" w:themeShade="95"/>
      </w:rPr>
    </w:tblStylePr>
    <w:tblStylePr w:type="firstRow">
      <w:rPr>
        <w:b/>
        <w:color w:val="a5a5a5" w:themeColor="accent3" w:themeTint="FE" w:themeShade="95"/>
      </w:rPr>
      <w:tcPr>
        <w:tcBorders>
          <w:bottom w:val="single" w:color="A5A5A5" w:themeColor="accent3" w:themeTint="FE" w:sz="12" w:space="0"/>
        </w:tcBorders>
      </w:tcPr>
    </w:tblStylePr>
    <w:tblStylePr w:type="lastCol">
      <w:rPr>
        <w:b/>
        <w:color w:val="a5a5a5" w:themeColor="accent3" w:themeTint="FE" w:themeShade="95"/>
      </w:rPr>
    </w:tblStylePr>
    <w:tblStylePr w:type="lastRow">
      <w:rPr>
        <w:b/>
        <w:color w:val="a5a5a5" w:themeColor="accent3" w:themeTint="FE" w:themeShade="95"/>
      </w:rPr>
    </w:tblStylePr>
  </w:style>
  <w:style w:type="table" w:styleId="1786" w:customStyle="1">
    <w:name w:val="Grid Table 6 Colorful - Accent 4"/>
    <w:basedOn w:val="1695"/>
    <w:uiPriority w:val="99"/>
    <w:tblPr>
      <w:tblStyleRowBandSize w:val="1"/>
      <w:tblStyleColBandSize w:val="1"/>
      <w:tblBorders>
        <w:top w:val="single" w:color="FFD865" w:themeColor="accent4" w:themeTint="9A" w:sz="4" w:space="0"/>
        <w:left w:val="single" w:color="FFD865" w:themeColor="accent4" w:themeTint="9A" w:sz="4" w:space="0"/>
        <w:bottom w:val="single" w:color="FFD865" w:themeColor="accent4" w:themeTint="9A" w:sz="4" w:space="0"/>
        <w:right w:val="single" w:color="FFD865" w:themeColor="accent4" w:themeTint="9A" w:sz="4" w:space="0"/>
        <w:insideH w:val="single" w:color="FFD865" w:themeColor="accent4" w:themeTint="9A" w:sz="4" w:space="0"/>
        <w:insideV w:val="single" w:color="FFD865" w:themeColor="accent4" w:themeTint="9A" w:sz="4" w:space="0"/>
      </w:tblBorders>
    </w:tblPr>
    <w:tblStylePr w:type="band1Horz">
      <w:rPr>
        <w:rFonts w:ascii="Arial" w:hAnsi="Arial"/>
        <w:color w:val="ffd865" w:themeColor="accent4" w:themeTint="9A" w:themeShade="95"/>
        <w:sz w:val="22"/>
      </w:rPr>
      <w:tcPr>
        <w:shd w:val="clear" w:color="fff2cb" w:themeColor="accent4" w:themeTint="34" w:fill="fff2cb" w:themeFill="accent4" w:themeFillTint="34"/>
      </w:tcPr>
    </w:tblStylePr>
    <w:tblStylePr w:type="band1Vert">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tblStylePr w:type="firstCol">
      <w:rPr>
        <w:b/>
        <w:color w:val="ffd865" w:themeColor="accent4" w:themeTint="9A" w:themeShade="95"/>
      </w:rPr>
    </w:tblStylePr>
    <w:tblStylePr w:type="firstRow">
      <w:rPr>
        <w:b/>
        <w:color w:val="ffd865" w:themeColor="accent4" w:themeTint="9A" w:themeShade="95"/>
      </w:rPr>
      <w:tcPr>
        <w:tcBorders>
          <w:bottom w:val="single" w:color="FFD865" w:themeColor="accent4" w:themeTint="9A" w:sz="12" w:space="0"/>
        </w:tcBorders>
      </w:tcPr>
    </w:tblStylePr>
    <w:tblStylePr w:type="lastCol">
      <w:rPr>
        <w:b/>
        <w:color w:val="ffd865" w:themeColor="accent4" w:themeTint="9A" w:themeShade="95"/>
      </w:rPr>
    </w:tblStylePr>
    <w:tblStylePr w:type="lastRow">
      <w:rPr>
        <w:b/>
        <w:color w:val="ffd865" w:themeColor="accent4" w:themeTint="9A" w:themeShade="95"/>
      </w:rPr>
    </w:tblStylePr>
  </w:style>
  <w:style w:type="table" w:styleId="1787" w:customStyle="1">
    <w:name w:val="Grid Table 6 Colorful - Accent 5"/>
    <w:basedOn w:val="1695"/>
    <w:uiPriority w:val="99"/>
    <w:tblPr>
      <w:tblStyleRowBandSize w:val="1"/>
      <w:tblStyleColBandSize w:val="1"/>
      <w:tblBorders>
        <w:top w:val="single" w:color="5B9BD5" w:themeColor="accent5" w:sz="4" w:space="0"/>
        <w:left w:val="single" w:color="5B9BD5" w:themeColor="accent5" w:sz="4" w:space="0"/>
        <w:bottom w:val="single" w:color="5B9BD5" w:themeColor="accent5" w:sz="4" w:space="0"/>
        <w:right w:val="single" w:color="5B9BD5" w:themeColor="accent5" w:sz="4" w:space="0"/>
        <w:insideH w:val="single" w:color="5B9BD5" w:themeColor="accent5" w:sz="4" w:space="0"/>
        <w:insideV w:val="single" w:color="5B9BD5" w:themeColor="accent5" w:sz="4" w:space="0"/>
      </w:tblBorders>
    </w:tblPr>
    <w:tblStylePr w:type="band1Horz">
      <w:rPr>
        <w:rFonts w:ascii="Arial" w:hAnsi="Arial"/>
        <w:color w:val="245a8d" w:themeColor="accent5" w:themeShade="95"/>
        <w:sz w:val="22"/>
      </w:rPr>
      <w:tcPr>
        <w:shd w:val="clear" w:color="ddeaf6" w:themeColor="accent5" w:themeTint="34" w:fill="ddeaf6" w:themeFill="accent5" w:themeFillTint="34"/>
      </w:tcPr>
    </w:tblStylePr>
    <w:tblStylePr w:type="band1Vert">
      <w:tcPr>
        <w:shd w:val="clear" w:color="ddeaf6" w:themeColor="accent5" w:themeTint="34" w:fill="ddeaf6" w:themeFill="accent5" w:themeFillTint="34"/>
      </w:tcPr>
    </w:tblStylePr>
    <w:tblStylePr w:type="band2Horz">
      <w:rPr>
        <w:rFonts w:ascii="Arial" w:hAnsi="Arial"/>
        <w:color w:val="245a8d" w:themeColor="accent5" w:themeShade="95"/>
        <w:sz w:val="22"/>
      </w:rPr>
    </w:tblStylePr>
    <w:tblStylePr w:type="firstCol">
      <w:rPr>
        <w:b/>
        <w:color w:val="245a8d" w:themeColor="accent5" w:themeShade="95"/>
      </w:rPr>
    </w:tblStylePr>
    <w:tblStylePr w:type="firstRow">
      <w:rPr>
        <w:b/>
        <w:color w:val="245a8d" w:themeColor="accent5" w:themeShade="95"/>
      </w:rPr>
      <w:tcPr>
        <w:tcBorders>
          <w:bottom w:val="single" w:color="5B9BD5" w:themeColor="accent5" w:sz="12" w:space="0"/>
        </w:tcBorders>
      </w:tcPr>
    </w:tblStylePr>
    <w:tblStylePr w:type="lastCol">
      <w:rPr>
        <w:b/>
        <w:color w:val="245a8d" w:themeColor="accent5" w:themeShade="95"/>
      </w:rPr>
    </w:tblStylePr>
    <w:tblStylePr w:type="lastRow">
      <w:rPr>
        <w:b/>
        <w:color w:val="245a8d" w:themeColor="accent5" w:themeShade="95"/>
      </w:rPr>
    </w:tblStylePr>
  </w:style>
  <w:style w:type="table" w:styleId="1788" w:customStyle="1">
    <w:name w:val="Grid Table 6 Colorful - Accent 6"/>
    <w:basedOn w:val="1695"/>
    <w:uiPriority w:val="99"/>
    <w:tblPr>
      <w:tblStyleRowBandSize w:val="1"/>
      <w:tblStyleColBandSize w:val="1"/>
      <w:tblBorders>
        <w:top w:val="single" w:color="70AD47" w:themeColor="accent6" w:sz="4" w:space="0"/>
        <w:left w:val="single" w:color="70AD47" w:themeColor="accent6" w:sz="4" w:space="0"/>
        <w:bottom w:val="single" w:color="70AD47" w:themeColor="accent6" w:sz="4" w:space="0"/>
        <w:right w:val="single" w:color="70AD47" w:themeColor="accent6" w:sz="4" w:space="0"/>
        <w:insideH w:val="single" w:color="70AD47" w:themeColor="accent6" w:sz="4" w:space="0"/>
        <w:insideV w:val="single" w:color="70AD47" w:themeColor="accent6" w:sz="4" w:space="0"/>
      </w:tblBorders>
    </w:tblPr>
    <w:tblStylePr w:type="band1Horz">
      <w:rPr>
        <w:rFonts w:ascii="Arial" w:hAnsi="Arial"/>
        <w:color w:val="245a8d" w:themeColor="accent5" w:themeShade="95"/>
        <w:sz w:val="22"/>
      </w:rPr>
      <w:tcPr>
        <w:shd w:val="clear" w:color="e1efd8" w:themeColor="accent6" w:themeTint="34" w:fill="e1efd8" w:themeFill="accent6" w:themeFillTint="34"/>
      </w:tcPr>
    </w:tblStylePr>
    <w:tblStylePr w:type="band1Vert">
      <w:tcPr>
        <w:shd w:val="clear" w:color="e1efd8" w:themeColor="accent6" w:themeTint="34" w:fill="e1efd8" w:themeFill="accent6" w:themeFillTint="34"/>
      </w:tcPr>
    </w:tblStylePr>
    <w:tblStylePr w:type="band2Horz">
      <w:rPr>
        <w:rFonts w:ascii="Arial" w:hAnsi="Arial"/>
        <w:color w:val="245a8d" w:themeColor="accent5" w:themeShade="95"/>
        <w:sz w:val="22"/>
      </w:rPr>
    </w:tblStylePr>
    <w:tblStylePr w:type="firstCol">
      <w:rPr>
        <w:b/>
        <w:color w:val="245a8d" w:themeColor="accent5" w:themeShade="95"/>
      </w:rPr>
    </w:tblStylePr>
    <w:tblStylePr w:type="firstRow">
      <w:rPr>
        <w:b/>
        <w:color w:val="245a8d" w:themeColor="accent5" w:themeShade="95"/>
      </w:rPr>
      <w:tcPr>
        <w:tcBorders>
          <w:bottom w:val="single" w:color="70AD47" w:themeColor="accent6" w:sz="12" w:space="0"/>
        </w:tcBorders>
      </w:tcPr>
    </w:tblStylePr>
    <w:tblStylePr w:type="lastCol">
      <w:rPr>
        <w:b/>
        <w:color w:val="245a8d" w:themeColor="accent5" w:themeShade="95"/>
      </w:rPr>
    </w:tblStylePr>
    <w:tblStylePr w:type="lastRow">
      <w:rPr>
        <w:b/>
        <w:color w:val="245a8d" w:themeColor="accent5" w:themeShade="95"/>
      </w:rPr>
    </w:tblStylePr>
  </w:style>
  <w:style w:type="table" w:styleId="1789" w:customStyle="1">
    <w:name w:val="Таблица-сетка 7 цветная1"/>
    <w:basedOn w:val="1695"/>
    <w:uiPriority w:val="99"/>
    <w:tblPr>
      <w:tblStyleRowBandSize w:val="1"/>
      <w:tblStyleColBandSize w:val="1"/>
      <w:tblBorders>
        <w:bottom w:val="single" w:color="7F7F7F" w:themeColor="text1" w:themeTint="80" w:sz="4" w:space="0"/>
        <w:right w:val="single" w:color="7F7F7F" w:themeColor="text1" w:themeTint="80" w:sz="4" w:space="0"/>
        <w:insideH w:val="single" w:color="7F7F7F" w:themeColor="text1" w:themeTint="80" w:sz="4" w:space="0"/>
        <w:insideV w:val="single" w:color="7F7F7F" w:themeColor="text1" w:themeTint="80" w:sz="4" w:space="0"/>
      </w:tblBorders>
    </w:tblPr>
    <w:tblStylePr w:type="band1Horz">
      <w:rPr>
        <w:rFonts w:ascii="Arial" w:hAnsi="Arial"/>
        <w:color w:val="7f7f7f" w:themeColor="text1" w:themeTint="80" w:themeShade="95"/>
        <w:sz w:val="22"/>
      </w:rPr>
      <w:tcPr>
        <w:shd w:val="clear" w:color="f2f2f2" w:themeColor="text1" w:themeTint="0D" w:fill="f2f2f2" w:themeFill="text1" w:themeFillTint="0D"/>
      </w:tcPr>
    </w:tblStylePr>
    <w:tblStylePr w:type="band1Vert">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tblStylePr w:type="firstCol">
      <w:rPr>
        <w:rFonts w:ascii="Arial" w:hAnsi="Arial"/>
        <w:i/>
        <w:color w:val="7f7f7f" w:themeColor="text1" w:themeTint="80" w:themeShade="95"/>
        <w:sz w:val="22"/>
      </w:rPr>
      <w:pPr>
        <w:jc w:val="right"/>
      </w:pPr>
      <w:tcPr>
        <w:shd w:val="clear" w:color="ffffff" w:fill="auto"/>
        <w:tcBorders>
          <w:top w:val="none" w:color="000000" w:sz="4" w:space="0"/>
          <w:left w:val="none" w:color="000000" w:sz="4" w:space="0"/>
          <w:bottom w:val="none" w:color="000000" w:sz="4" w:space="0"/>
          <w:right w:val="single" w:color="7F7F7F" w:themeColor="text1" w:themeTint="80" w:sz="4" w:space="0"/>
        </w:tcBorders>
      </w:tcPr>
    </w:tblStylePr>
    <w:tblStylePr w:type="firstRow">
      <w:rPr>
        <w:rFonts w:ascii="Arial" w:hAnsi="Arial"/>
        <w:b/>
        <w:color w:val="7f7f7f" w:themeColor="text1" w:themeTint="80" w:themeShade="95"/>
        <w:sz w:val="22"/>
      </w:rPr>
      <w:tcPr>
        <w:shd w:val="clear" w:color="ffffff" w:themeColor="light1" w:fill="ffffff" w:themeFill="light1"/>
        <w:tcBorders>
          <w:top w:val="none" w:color="000000" w:sz="4" w:space="0"/>
          <w:left w:val="none" w:color="000000" w:sz="4" w:space="0"/>
          <w:bottom w:val="single" w:color="7F7F7F" w:themeColor="text1" w:themeTint="80" w:sz="4" w:space="0"/>
          <w:right w:val="none" w:color="000000" w:sz="4" w:space="0"/>
        </w:tcBorders>
      </w:tcPr>
    </w:tblStylePr>
    <w:tblStylePr w:type="lastCol">
      <w:rPr>
        <w:rFonts w:ascii="Arial" w:hAnsi="Arial"/>
        <w:i/>
        <w:color w:val="7f7f7f" w:themeColor="text1" w:themeTint="80" w:themeShade="95"/>
        <w:sz w:val="22"/>
      </w:rPr>
      <w:tcPr>
        <w:shd w:val="clear" w:color="ffffff" w:fill="auto"/>
        <w:tcBorders>
          <w:top w:val="none" w:color="000000" w:sz="4" w:space="0"/>
          <w:left w:val="single" w:color="7F7F7F" w:themeColor="text1" w:themeTint="80" w:sz="4" w:space="0"/>
          <w:bottom w:val="none" w:color="000000" w:sz="4" w:space="0"/>
          <w:right w:val="none" w:color="000000" w:sz="4" w:space="0"/>
        </w:tcBorders>
      </w:tcPr>
    </w:tblStylePr>
    <w:tblStylePr w:type="lastRow">
      <w:rPr>
        <w:rFonts w:ascii="Arial" w:hAnsi="Arial"/>
        <w:b/>
        <w:color w:val="7f7f7f" w:themeColor="text1" w:themeTint="80" w:themeShade="95"/>
        <w:sz w:val="22"/>
      </w:rPr>
      <w:tcPr>
        <w:shd w:val="clear" w:color="ffffff" w:themeColor="light1" w:fill="ffffff" w:themeFill="light1"/>
        <w:tcBorders>
          <w:top w:val="single" w:color="7F7F7F" w:themeColor="text1" w:themeTint="80" w:sz="4" w:space="0"/>
          <w:left w:val="none" w:color="000000" w:sz="4" w:space="0"/>
          <w:bottom w:val="none" w:color="000000" w:sz="4" w:space="0"/>
          <w:right w:val="none" w:color="000000" w:sz="4" w:space="0"/>
        </w:tcBorders>
      </w:tcPr>
    </w:tblStylePr>
  </w:style>
  <w:style w:type="table" w:styleId="1790" w:customStyle="1">
    <w:name w:val="Grid Table 7 Colorful - Accent 1"/>
    <w:basedOn w:val="1695"/>
    <w:uiPriority w:val="99"/>
    <w:tblPr>
      <w:tblStyleRowBandSize w:val="1"/>
      <w:tblStyleColBandSize w:val="1"/>
      <w:tblBorders>
        <w:bottom w:val="single" w:color="A0B7E1" w:themeColor="accent1" w:themeTint="80" w:sz="4" w:space="0"/>
        <w:right w:val="single" w:color="A0B7E1" w:themeColor="accent1" w:themeTint="80" w:sz="4" w:space="0"/>
        <w:insideH w:val="single" w:color="A0B7E1" w:themeColor="accent1" w:themeTint="80" w:sz="4" w:space="0"/>
        <w:insideV w:val="single" w:color="A0B7E1" w:themeColor="accent1" w:themeTint="80" w:sz="4" w:space="0"/>
      </w:tblBorders>
    </w:tblPr>
    <w:tblStylePr w:type="band1Horz">
      <w:rPr>
        <w:rFonts w:ascii="Arial" w:hAnsi="Arial"/>
        <w:color w:val="a0b7e1" w:themeColor="accent1" w:themeTint="80" w:themeShade="95"/>
        <w:sz w:val="22"/>
      </w:rPr>
      <w:tcPr>
        <w:shd w:val="clear" w:color="d8e2f3" w:themeColor="accent1" w:themeTint="34" w:fill="d8e2f3" w:themeFill="accent1" w:themeFillTint="34"/>
      </w:tcPr>
    </w:tblStylePr>
    <w:tblStylePr w:type="band1Vert">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tblStylePr w:type="firstCol">
      <w:rPr>
        <w:rFonts w:ascii="Arial" w:hAnsi="Arial"/>
        <w:i/>
        <w:color w:val="a0b7e1" w:themeColor="accent1" w:themeTint="80" w:themeShade="95"/>
        <w:sz w:val="22"/>
      </w:rPr>
      <w:pPr>
        <w:jc w:val="right"/>
      </w:pPr>
      <w:tcPr>
        <w:shd w:val="clear" w:color="ffffff" w:fill="auto"/>
        <w:tcBorders>
          <w:top w:val="none" w:color="000000" w:sz="4" w:space="0"/>
          <w:left w:val="none" w:color="000000" w:sz="4" w:space="0"/>
          <w:bottom w:val="none" w:color="000000" w:sz="4" w:space="0"/>
          <w:right w:val="single" w:color="A0B7E1" w:themeColor="accent1" w:themeTint="80" w:sz="4" w:space="0"/>
        </w:tcBorders>
      </w:tcPr>
    </w:tblStylePr>
    <w:tblStylePr w:type="firstRow">
      <w:rPr>
        <w:rFonts w:ascii="Arial" w:hAnsi="Arial"/>
        <w:b/>
        <w:color w:val="a0b7e1" w:themeColor="accent1" w:themeTint="80" w:themeShade="95"/>
        <w:sz w:val="22"/>
      </w:rPr>
      <w:tcPr>
        <w:shd w:val="clear" w:color="ffffff" w:themeColor="light1" w:fill="ffffff" w:themeFill="light1"/>
        <w:tcBorders>
          <w:top w:val="none" w:color="000000" w:sz="4" w:space="0"/>
          <w:left w:val="none" w:color="000000" w:sz="4" w:space="0"/>
          <w:bottom w:val="single" w:color="A0B7E1" w:themeColor="accent1" w:themeTint="80" w:sz="4" w:space="0"/>
          <w:right w:val="none" w:color="000000" w:sz="4" w:space="0"/>
        </w:tcBorders>
      </w:tcPr>
    </w:tblStylePr>
    <w:tblStylePr w:type="lastCol">
      <w:rPr>
        <w:rFonts w:ascii="Arial" w:hAnsi="Arial"/>
        <w:i/>
        <w:color w:val="a0b7e1" w:themeColor="accent1" w:themeTint="80" w:themeShade="95"/>
        <w:sz w:val="22"/>
      </w:rPr>
      <w:tcPr>
        <w:shd w:val="clear" w:color="ffffff" w:fill="auto"/>
        <w:tcBorders>
          <w:top w:val="none" w:color="000000" w:sz="4" w:space="0"/>
          <w:left w:val="single" w:color="A0B7E1" w:themeColor="accent1" w:themeTint="80" w:sz="4" w:space="0"/>
          <w:bottom w:val="none" w:color="000000" w:sz="4" w:space="0"/>
          <w:right w:val="none" w:color="000000" w:sz="4" w:space="0"/>
        </w:tcBorders>
      </w:tcPr>
    </w:tblStylePr>
    <w:tblStylePr w:type="lastRow">
      <w:rPr>
        <w:rFonts w:ascii="Arial" w:hAnsi="Arial"/>
        <w:b/>
        <w:color w:val="a0b7e1" w:themeColor="accent1" w:themeTint="80" w:themeShade="95"/>
        <w:sz w:val="22"/>
      </w:rPr>
      <w:tcPr>
        <w:shd w:val="clear" w:color="ffffff" w:themeColor="light1" w:fill="ffffff" w:themeFill="light1"/>
        <w:tcBorders>
          <w:top w:val="single" w:color="A0B7E1" w:themeColor="accent1" w:themeTint="80" w:sz="4" w:space="0"/>
          <w:left w:val="none" w:color="000000" w:sz="4" w:space="0"/>
          <w:bottom w:val="none" w:color="000000" w:sz="4" w:space="0"/>
          <w:right w:val="none" w:color="000000" w:sz="4" w:space="0"/>
        </w:tcBorders>
      </w:tcPr>
    </w:tblStylePr>
  </w:style>
  <w:style w:type="table" w:styleId="1791" w:customStyle="1">
    <w:name w:val="Grid Table 7 Colorful - Accent 2"/>
    <w:basedOn w:val="1695"/>
    <w:uiPriority w:val="99"/>
    <w:tblPr>
      <w:tblStyleRowBandSize w:val="1"/>
      <w:tblStyleColBandSize w:val="1"/>
      <w:tblBorders>
        <w:bottom w:val="single" w:color="F4B184" w:themeColor="accent2" w:themeTint="97" w:sz="4" w:space="0"/>
        <w:right w:val="single" w:color="F4B184" w:themeColor="accent2" w:themeTint="97" w:sz="4" w:space="0"/>
        <w:insideH w:val="single" w:color="F4B184" w:themeColor="accent2" w:themeTint="97" w:sz="4" w:space="0"/>
        <w:insideV w:val="single" w:color="F4B184" w:themeColor="accent2" w:themeTint="97" w:sz="4" w:space="0"/>
      </w:tblBorders>
    </w:tblPr>
    <w:tblStylePr w:type="band1Horz">
      <w:rPr>
        <w:rFonts w:ascii="Arial" w:hAnsi="Arial"/>
        <w:color w:val="f4b184" w:themeColor="accent2" w:themeTint="97" w:themeShade="95"/>
        <w:sz w:val="22"/>
      </w:rPr>
      <w:tcPr>
        <w:shd w:val="clear" w:color="fbe5d6" w:themeColor="accent2" w:themeTint="32" w:fill="fbe5d6" w:themeFill="accent2" w:themeFillTint="32"/>
      </w:tcPr>
    </w:tblStylePr>
    <w:tblStylePr w:type="band1Vert">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tblStylePr w:type="firstCol">
      <w:rPr>
        <w:rFonts w:ascii="Arial" w:hAnsi="Arial"/>
        <w:i/>
        <w:color w:val="f4b184" w:themeColor="accent2" w:themeTint="97" w:themeShade="95"/>
        <w:sz w:val="22"/>
      </w:rPr>
      <w:pPr>
        <w:jc w:val="right"/>
      </w:pPr>
      <w:tcPr>
        <w:shd w:val="clear" w:color="ffffff" w:fill="auto"/>
        <w:tcBorders>
          <w:top w:val="none" w:color="000000" w:sz="4" w:space="0"/>
          <w:left w:val="none" w:color="000000" w:sz="4" w:space="0"/>
          <w:bottom w:val="none" w:color="000000" w:sz="4" w:space="0"/>
          <w:right w:val="single" w:color="F4B184" w:themeColor="accent2" w:themeTint="97" w:sz="4" w:space="0"/>
        </w:tcBorders>
      </w:tcPr>
    </w:tblStylePr>
    <w:tblStylePr w:type="firstRow">
      <w:rPr>
        <w:rFonts w:ascii="Arial" w:hAnsi="Arial"/>
        <w:b/>
        <w:color w:val="f4b184" w:themeColor="accent2" w:themeTint="97" w:themeShade="95"/>
        <w:sz w:val="22"/>
      </w:rPr>
      <w:tcPr>
        <w:shd w:val="clear" w:color="ffffff" w:themeColor="light1" w:fill="ffffff" w:themeFill="light1"/>
        <w:tcBorders>
          <w:top w:val="none" w:color="000000" w:sz="4" w:space="0"/>
          <w:left w:val="none" w:color="000000" w:sz="4" w:space="0"/>
          <w:bottom w:val="single" w:color="F4B184" w:themeColor="accent2" w:themeTint="97" w:sz="4" w:space="0"/>
          <w:right w:val="none" w:color="000000" w:sz="4" w:space="0"/>
        </w:tcBorders>
      </w:tcPr>
    </w:tblStylePr>
    <w:tblStylePr w:type="lastCol">
      <w:rPr>
        <w:rFonts w:ascii="Arial" w:hAnsi="Arial"/>
        <w:i/>
        <w:color w:val="f4b184" w:themeColor="accent2" w:themeTint="97" w:themeShade="95"/>
        <w:sz w:val="22"/>
      </w:rPr>
      <w:tcPr>
        <w:shd w:val="clear" w:color="ffffff" w:fill="auto"/>
        <w:tcBorders>
          <w:top w:val="none" w:color="000000" w:sz="4" w:space="0"/>
          <w:left w:val="single" w:color="F4B184" w:themeColor="accent2" w:themeTint="97" w:sz="4" w:space="0"/>
          <w:bottom w:val="none" w:color="000000" w:sz="4" w:space="0"/>
          <w:right w:val="none" w:color="000000" w:sz="4" w:space="0"/>
        </w:tcBorders>
      </w:tcPr>
    </w:tblStylePr>
    <w:tblStylePr w:type="lastRow">
      <w:rPr>
        <w:rFonts w:ascii="Arial" w:hAnsi="Arial"/>
        <w:b/>
        <w:color w:val="f4b184" w:themeColor="accent2" w:themeTint="97" w:themeShade="95"/>
        <w:sz w:val="22"/>
      </w:rPr>
      <w:tcPr>
        <w:shd w:val="clear" w:color="ffffff" w:themeColor="light1" w:fill="ffffff" w:themeFill="light1"/>
        <w:tcBorders>
          <w:top w:val="single" w:color="F4B184" w:themeColor="accent2" w:themeTint="97" w:sz="4" w:space="0"/>
          <w:left w:val="none" w:color="000000" w:sz="4" w:space="0"/>
          <w:bottom w:val="none" w:color="000000" w:sz="4" w:space="0"/>
          <w:right w:val="none" w:color="000000" w:sz="4" w:space="0"/>
        </w:tcBorders>
      </w:tcPr>
    </w:tblStylePr>
  </w:style>
  <w:style w:type="table" w:styleId="1792" w:customStyle="1">
    <w:name w:val="Grid Table 7 Colorful - Accent 3"/>
    <w:basedOn w:val="1695"/>
    <w:uiPriority w:val="99"/>
    <w:tblPr>
      <w:tblStyleRowBandSize w:val="1"/>
      <w:tblStyleColBandSize w:val="1"/>
      <w:tblBorders>
        <w:bottom w:val="single" w:color="A5A5A5" w:themeColor="accent3" w:themeTint="FE" w:sz="4" w:space="0"/>
        <w:right w:val="single" w:color="A5A5A5" w:themeColor="accent3" w:themeTint="FE" w:sz="4" w:space="0"/>
        <w:insideH w:val="single" w:color="A5A5A5" w:themeColor="accent3" w:themeTint="FE" w:sz="4" w:space="0"/>
        <w:insideV w:val="single" w:color="A5A5A5" w:themeColor="accent3" w:themeTint="FE" w:sz="4" w:space="0"/>
      </w:tblBorders>
    </w:tblPr>
    <w:tblStylePr w:type="band1Horz">
      <w:rPr>
        <w:rFonts w:ascii="Arial" w:hAnsi="Arial"/>
        <w:color w:val="a5a5a5" w:themeColor="accent3" w:themeTint="FE" w:themeShade="95"/>
        <w:sz w:val="22"/>
      </w:rPr>
      <w:tcPr>
        <w:shd w:val="clear" w:color="ececec" w:themeColor="accent3" w:themeTint="34" w:fill="ececec" w:themeFill="accent3" w:themeFillTint="34"/>
      </w:tcPr>
    </w:tblStylePr>
    <w:tblStylePr w:type="band1Vert">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tblStylePr w:type="firstCol">
      <w:rPr>
        <w:rFonts w:ascii="Arial" w:hAnsi="Arial"/>
        <w:i/>
        <w:color w:val="a5a5a5" w:themeColor="accent3" w:themeTint="FE" w:themeShade="95"/>
        <w:sz w:val="22"/>
      </w:rPr>
      <w:pPr>
        <w:jc w:val="right"/>
      </w:pPr>
      <w:tcPr>
        <w:shd w:val="clear" w:color="ffffff" w:fill="auto"/>
        <w:tcBorders>
          <w:top w:val="none" w:color="000000" w:sz="4" w:space="0"/>
          <w:left w:val="none" w:color="000000" w:sz="4" w:space="0"/>
          <w:bottom w:val="none" w:color="000000" w:sz="4" w:space="0"/>
          <w:right w:val="single" w:color="A5A5A5" w:themeColor="accent3" w:themeTint="FE" w:sz="4" w:space="0"/>
        </w:tcBorders>
      </w:tcPr>
    </w:tblStylePr>
    <w:tblStylePr w:type="firstRow">
      <w:rPr>
        <w:rFonts w:ascii="Arial" w:hAnsi="Arial"/>
        <w:b/>
        <w:color w:val="a5a5a5" w:themeColor="accent3" w:themeTint="FE" w:themeShade="95"/>
        <w:sz w:val="22"/>
      </w:rPr>
      <w:tcPr>
        <w:shd w:val="clear" w:color="ffffff" w:themeColor="light1" w:fill="ffffff" w:themeFill="light1"/>
        <w:tcBorders>
          <w:top w:val="none" w:color="000000" w:sz="4" w:space="0"/>
          <w:left w:val="none" w:color="000000" w:sz="4" w:space="0"/>
          <w:bottom w:val="single" w:color="A5A5A5" w:themeColor="accent3" w:themeTint="FE" w:sz="4" w:space="0"/>
          <w:right w:val="none" w:color="000000" w:sz="4" w:space="0"/>
        </w:tcBorders>
      </w:tcPr>
    </w:tblStylePr>
    <w:tblStylePr w:type="lastCol">
      <w:rPr>
        <w:rFonts w:ascii="Arial" w:hAnsi="Arial"/>
        <w:i/>
        <w:color w:val="a5a5a5" w:themeColor="accent3" w:themeTint="FE" w:themeShade="95"/>
        <w:sz w:val="22"/>
      </w:rPr>
      <w:tcPr>
        <w:shd w:val="clear" w:color="ffffff" w:fill="auto"/>
        <w:tcBorders>
          <w:top w:val="none" w:color="000000" w:sz="4" w:space="0"/>
          <w:left w:val="single" w:color="A5A5A5" w:themeColor="accent3" w:themeTint="FE" w:sz="4" w:space="0"/>
          <w:bottom w:val="none" w:color="000000" w:sz="4" w:space="0"/>
          <w:right w:val="none" w:color="000000" w:sz="4" w:space="0"/>
        </w:tcBorders>
      </w:tcPr>
    </w:tblStylePr>
    <w:tblStylePr w:type="lastRow">
      <w:rPr>
        <w:rFonts w:ascii="Arial" w:hAnsi="Arial"/>
        <w:b/>
        <w:color w:val="a5a5a5" w:themeColor="accent3" w:themeTint="FE" w:themeShade="95"/>
        <w:sz w:val="22"/>
      </w:rPr>
      <w:tcPr>
        <w:shd w:val="clear" w:color="ffffff" w:themeColor="light1" w:fill="ffffff" w:themeFill="light1"/>
        <w:tcBorders>
          <w:top w:val="single" w:color="A5A5A5" w:themeColor="accent3" w:themeTint="FE" w:sz="4" w:space="0"/>
          <w:left w:val="none" w:color="000000" w:sz="4" w:space="0"/>
          <w:bottom w:val="none" w:color="000000" w:sz="4" w:space="0"/>
          <w:right w:val="none" w:color="000000" w:sz="4" w:space="0"/>
        </w:tcBorders>
      </w:tcPr>
    </w:tblStylePr>
  </w:style>
  <w:style w:type="table" w:styleId="1793" w:customStyle="1">
    <w:name w:val="Grid Table 7 Colorful - Accent 4"/>
    <w:basedOn w:val="1695"/>
    <w:uiPriority w:val="99"/>
    <w:tblPr>
      <w:tblStyleRowBandSize w:val="1"/>
      <w:tblStyleColBandSize w:val="1"/>
      <w:tblBorders>
        <w:bottom w:val="single" w:color="FFD865" w:themeColor="accent4" w:themeTint="9A" w:sz="4" w:space="0"/>
        <w:right w:val="single" w:color="FFD865" w:themeColor="accent4" w:themeTint="9A" w:sz="4" w:space="0"/>
        <w:insideH w:val="single" w:color="FFD865" w:themeColor="accent4" w:themeTint="9A" w:sz="4" w:space="0"/>
        <w:insideV w:val="single" w:color="FFD865" w:themeColor="accent4" w:themeTint="9A" w:sz="4" w:space="0"/>
      </w:tblBorders>
    </w:tblPr>
    <w:tblStylePr w:type="band1Horz">
      <w:rPr>
        <w:rFonts w:ascii="Arial" w:hAnsi="Arial"/>
        <w:color w:val="ffd865" w:themeColor="accent4" w:themeTint="9A" w:themeShade="95"/>
        <w:sz w:val="22"/>
      </w:rPr>
      <w:tcPr>
        <w:shd w:val="clear" w:color="fff2cb" w:themeColor="accent4" w:themeTint="34" w:fill="fff2cb" w:themeFill="accent4" w:themeFillTint="34"/>
      </w:tcPr>
    </w:tblStylePr>
    <w:tblStylePr w:type="band1Vert">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tblStylePr w:type="firstCol">
      <w:rPr>
        <w:rFonts w:ascii="Arial" w:hAnsi="Arial"/>
        <w:i/>
        <w:color w:val="ffd865" w:themeColor="accent4" w:themeTint="9A" w:themeShade="95"/>
        <w:sz w:val="22"/>
      </w:rPr>
      <w:pPr>
        <w:jc w:val="right"/>
      </w:pPr>
      <w:tcPr>
        <w:shd w:val="clear" w:color="ffffff" w:fill="auto"/>
        <w:tcBorders>
          <w:top w:val="none" w:color="000000" w:sz="4" w:space="0"/>
          <w:left w:val="none" w:color="000000" w:sz="4" w:space="0"/>
          <w:bottom w:val="none" w:color="000000" w:sz="4" w:space="0"/>
          <w:right w:val="single" w:color="FFD865" w:themeColor="accent4" w:themeTint="9A" w:sz="4" w:space="0"/>
        </w:tcBorders>
      </w:tcPr>
    </w:tblStylePr>
    <w:tblStylePr w:type="firstRow">
      <w:rPr>
        <w:rFonts w:ascii="Arial" w:hAnsi="Arial"/>
        <w:b/>
        <w:color w:val="ffd865" w:themeColor="accent4" w:themeTint="9A" w:themeShade="95"/>
        <w:sz w:val="22"/>
      </w:rPr>
      <w:tcPr>
        <w:shd w:val="clear" w:color="ffffff" w:themeColor="light1" w:fill="ffffff" w:themeFill="light1"/>
        <w:tcBorders>
          <w:top w:val="none" w:color="000000" w:sz="4" w:space="0"/>
          <w:left w:val="none" w:color="000000" w:sz="4" w:space="0"/>
          <w:bottom w:val="single" w:color="FFD865" w:themeColor="accent4" w:themeTint="9A" w:sz="4" w:space="0"/>
          <w:right w:val="none" w:color="000000" w:sz="4" w:space="0"/>
        </w:tcBorders>
      </w:tcPr>
    </w:tblStylePr>
    <w:tblStylePr w:type="lastCol">
      <w:rPr>
        <w:rFonts w:ascii="Arial" w:hAnsi="Arial"/>
        <w:i/>
        <w:color w:val="ffd865" w:themeColor="accent4" w:themeTint="9A" w:themeShade="95"/>
        <w:sz w:val="22"/>
      </w:rPr>
      <w:tcPr>
        <w:shd w:val="clear" w:color="ffffff" w:fill="auto"/>
        <w:tcBorders>
          <w:top w:val="none" w:color="000000" w:sz="4" w:space="0"/>
          <w:left w:val="single" w:color="FFD865" w:themeColor="accent4" w:themeTint="9A" w:sz="4" w:space="0"/>
          <w:bottom w:val="none" w:color="000000" w:sz="4" w:space="0"/>
          <w:right w:val="none" w:color="000000" w:sz="4" w:space="0"/>
        </w:tcBorders>
      </w:tcPr>
    </w:tblStylePr>
    <w:tblStylePr w:type="lastRow">
      <w:rPr>
        <w:rFonts w:ascii="Arial" w:hAnsi="Arial"/>
        <w:b/>
        <w:color w:val="ffd865" w:themeColor="accent4" w:themeTint="9A" w:themeShade="95"/>
        <w:sz w:val="22"/>
      </w:rPr>
      <w:tcPr>
        <w:shd w:val="clear" w:color="ffffff" w:themeColor="light1" w:fill="ffffff" w:themeFill="light1"/>
        <w:tcBorders>
          <w:top w:val="single" w:color="FFD865" w:themeColor="accent4" w:themeTint="9A" w:sz="4" w:space="0"/>
          <w:left w:val="none" w:color="000000" w:sz="4" w:space="0"/>
          <w:bottom w:val="none" w:color="000000" w:sz="4" w:space="0"/>
          <w:right w:val="none" w:color="000000" w:sz="4" w:space="0"/>
        </w:tcBorders>
      </w:tcPr>
    </w:tblStylePr>
  </w:style>
  <w:style w:type="table" w:styleId="1794" w:customStyle="1">
    <w:name w:val="Grid Table 7 Colorful - Accent 5"/>
    <w:basedOn w:val="1695"/>
    <w:uiPriority w:val="99"/>
    <w:tblPr>
      <w:tblStyleRowBandSize w:val="1"/>
      <w:tblStyleColBandSize w:val="1"/>
      <w:tblBorders>
        <w:bottom w:val="single" w:color="A2C6E7" w:themeColor="accent5" w:themeTint="90" w:sz="4" w:space="0"/>
        <w:right w:val="single" w:color="A2C6E7" w:themeColor="accent5" w:themeTint="90" w:sz="4" w:space="0"/>
        <w:insideH w:val="single" w:color="A2C6E7" w:themeColor="accent5" w:themeTint="90" w:sz="4" w:space="0"/>
        <w:insideV w:val="single" w:color="A2C6E7" w:themeColor="accent5" w:themeTint="90" w:sz="4" w:space="0"/>
      </w:tblBorders>
    </w:tblPr>
    <w:tblStylePr w:type="band1Horz">
      <w:rPr>
        <w:rFonts w:ascii="Arial" w:hAnsi="Arial"/>
        <w:color w:val="245a8d" w:themeColor="accent5" w:themeShade="95"/>
        <w:sz w:val="22"/>
      </w:rPr>
      <w:tcPr>
        <w:shd w:val="clear" w:color="ddeaf6" w:themeColor="accent5" w:themeTint="34" w:fill="ddeaf6" w:themeFill="accent5" w:themeFillTint="34"/>
      </w:tcPr>
    </w:tblStylePr>
    <w:tblStylePr w:type="band1Vert">
      <w:tcPr>
        <w:shd w:val="clear" w:color="ddeaf6" w:themeColor="accent5" w:themeTint="34" w:fill="ddeaf6" w:themeFill="accent5" w:themeFillTint="34"/>
      </w:tcPr>
    </w:tblStylePr>
    <w:tblStylePr w:type="band2Horz">
      <w:rPr>
        <w:rFonts w:ascii="Arial" w:hAnsi="Arial"/>
        <w:color w:val="245a8d" w:themeColor="accent5" w:themeShade="95"/>
        <w:sz w:val="22"/>
      </w:rPr>
    </w:tblStylePr>
    <w:tblStylePr w:type="firstCol">
      <w:rPr>
        <w:rFonts w:ascii="Arial" w:hAnsi="Arial"/>
        <w:i/>
        <w:color w:val="245a8d" w:themeColor="accent5" w:themeShade="95"/>
        <w:sz w:val="22"/>
      </w:rPr>
      <w:pPr>
        <w:jc w:val="right"/>
      </w:pPr>
      <w:tcPr>
        <w:shd w:val="clear" w:color="ffffff" w:fill="auto"/>
        <w:tcBorders>
          <w:top w:val="none" w:color="000000" w:sz="4" w:space="0"/>
          <w:left w:val="none" w:color="000000" w:sz="4" w:space="0"/>
          <w:bottom w:val="none" w:color="000000" w:sz="4" w:space="0"/>
          <w:right w:val="single" w:color="A2C6E7" w:themeColor="accent5" w:themeTint="90" w:sz="4" w:space="0"/>
        </w:tcBorders>
      </w:tcPr>
    </w:tblStylePr>
    <w:tblStylePr w:type="firstRow">
      <w:rPr>
        <w:rFonts w:ascii="Arial" w:hAnsi="Arial"/>
        <w:b/>
        <w:color w:val="245a8d" w:themeColor="accent5" w:themeShade="95"/>
        <w:sz w:val="22"/>
      </w:rPr>
      <w:tcPr>
        <w:shd w:val="clear" w:color="ffffff" w:themeColor="light1" w:fill="ffffff" w:themeFill="light1"/>
        <w:tcBorders>
          <w:top w:val="none" w:color="000000" w:sz="4" w:space="0"/>
          <w:left w:val="none" w:color="000000" w:sz="4" w:space="0"/>
          <w:bottom w:val="single" w:color="A2C6E7" w:themeColor="accent5" w:themeTint="90" w:sz="4" w:space="0"/>
          <w:right w:val="none" w:color="000000" w:sz="4" w:space="0"/>
        </w:tcBorders>
      </w:tcPr>
    </w:tblStylePr>
    <w:tblStylePr w:type="lastCol">
      <w:rPr>
        <w:rFonts w:ascii="Arial" w:hAnsi="Arial"/>
        <w:i/>
        <w:color w:val="245a8d" w:themeColor="accent5" w:themeShade="95"/>
        <w:sz w:val="22"/>
      </w:rPr>
      <w:tcPr>
        <w:shd w:val="clear" w:color="ffffff" w:fill="auto"/>
        <w:tcBorders>
          <w:top w:val="none" w:color="000000" w:sz="4" w:space="0"/>
          <w:left w:val="single" w:color="A2C6E7" w:themeColor="accent5" w:themeTint="90" w:sz="4" w:space="0"/>
          <w:bottom w:val="none" w:color="000000" w:sz="4" w:space="0"/>
          <w:right w:val="none" w:color="000000" w:sz="4" w:space="0"/>
        </w:tcBorders>
      </w:tcPr>
    </w:tblStylePr>
    <w:tblStylePr w:type="lastRow">
      <w:rPr>
        <w:rFonts w:ascii="Arial" w:hAnsi="Arial"/>
        <w:b/>
        <w:color w:val="245a8d" w:themeColor="accent5" w:themeShade="95"/>
        <w:sz w:val="22"/>
      </w:rPr>
      <w:tcPr>
        <w:shd w:val="clear" w:color="ffffff" w:themeColor="light1" w:fill="ffffff" w:themeFill="light1"/>
        <w:tcBorders>
          <w:top w:val="single" w:color="A2C6E7" w:themeColor="accent5" w:themeTint="90" w:sz="4" w:space="0"/>
          <w:left w:val="none" w:color="000000" w:sz="4" w:space="0"/>
          <w:bottom w:val="none" w:color="000000" w:sz="4" w:space="0"/>
          <w:right w:val="none" w:color="000000" w:sz="4" w:space="0"/>
        </w:tcBorders>
      </w:tcPr>
    </w:tblStylePr>
  </w:style>
  <w:style w:type="table" w:styleId="1795" w:customStyle="1">
    <w:name w:val="Grid Table 7 Colorful - Accent 6"/>
    <w:basedOn w:val="1695"/>
    <w:uiPriority w:val="99"/>
    <w:tblPr>
      <w:tblStyleRowBandSize w:val="1"/>
      <w:tblStyleColBandSize w:val="1"/>
      <w:tblBorders>
        <w:bottom w:val="single" w:color="ADD394" w:themeColor="accent6" w:themeTint="90" w:sz="4" w:space="0"/>
        <w:right w:val="single" w:color="ADD394" w:themeColor="accent6" w:themeTint="90" w:sz="4" w:space="0"/>
        <w:insideH w:val="single" w:color="ADD394" w:themeColor="accent6" w:themeTint="90" w:sz="4" w:space="0"/>
        <w:insideV w:val="single" w:color="ADD394" w:themeColor="accent6" w:themeTint="90" w:sz="4" w:space="0"/>
      </w:tblBorders>
    </w:tblPr>
    <w:tblStylePr w:type="band1Horz">
      <w:rPr>
        <w:rFonts w:ascii="Arial" w:hAnsi="Arial"/>
        <w:color w:val="416429" w:themeColor="accent6" w:themeShade="95"/>
        <w:sz w:val="22"/>
      </w:rPr>
      <w:tcPr>
        <w:shd w:val="clear" w:color="e1efd8" w:themeColor="accent6" w:themeTint="34" w:fill="e1efd8" w:themeFill="accent6" w:themeFillTint="34"/>
      </w:tcPr>
    </w:tblStylePr>
    <w:tblStylePr w:type="band1Vert">
      <w:tcPr>
        <w:shd w:val="clear" w:color="e1efd8" w:themeColor="accent6" w:themeTint="34" w:fill="e1efd8" w:themeFill="accent6" w:themeFillTint="34"/>
      </w:tcPr>
    </w:tblStylePr>
    <w:tblStylePr w:type="band2Horz">
      <w:rPr>
        <w:rFonts w:ascii="Arial" w:hAnsi="Arial"/>
        <w:color w:val="416429" w:themeColor="accent6" w:themeShade="95"/>
        <w:sz w:val="22"/>
      </w:rPr>
    </w:tblStylePr>
    <w:tblStylePr w:type="firstCol">
      <w:rPr>
        <w:rFonts w:ascii="Arial" w:hAnsi="Arial"/>
        <w:i/>
        <w:color w:val="416429" w:themeColor="accent6" w:themeShade="95"/>
        <w:sz w:val="22"/>
      </w:rPr>
      <w:pPr>
        <w:jc w:val="right"/>
      </w:pPr>
      <w:tcPr>
        <w:shd w:val="clear" w:color="ffffff" w:fill="auto"/>
        <w:tcBorders>
          <w:top w:val="none" w:color="000000" w:sz="4" w:space="0"/>
          <w:left w:val="none" w:color="000000" w:sz="4" w:space="0"/>
          <w:bottom w:val="none" w:color="000000" w:sz="4" w:space="0"/>
          <w:right w:val="single" w:color="ADD394" w:themeColor="accent6" w:themeTint="90" w:sz="4" w:space="0"/>
        </w:tcBorders>
      </w:tcPr>
    </w:tblStylePr>
    <w:tblStylePr w:type="firstRow">
      <w:rPr>
        <w:rFonts w:ascii="Arial" w:hAnsi="Arial"/>
        <w:b/>
        <w:color w:val="416429" w:themeColor="accent6" w:themeShade="95"/>
        <w:sz w:val="22"/>
      </w:rPr>
      <w:tcPr>
        <w:shd w:val="clear" w:color="ffffff" w:themeColor="light1" w:fill="ffffff" w:themeFill="light1"/>
        <w:tcBorders>
          <w:top w:val="none" w:color="000000" w:sz="4" w:space="0"/>
          <w:left w:val="none" w:color="000000" w:sz="4" w:space="0"/>
          <w:bottom w:val="single" w:color="ADD394" w:themeColor="accent6" w:themeTint="90" w:sz="4" w:space="0"/>
          <w:right w:val="none" w:color="000000" w:sz="4" w:space="0"/>
        </w:tcBorders>
      </w:tcPr>
    </w:tblStylePr>
    <w:tblStylePr w:type="lastCol">
      <w:rPr>
        <w:rFonts w:ascii="Arial" w:hAnsi="Arial"/>
        <w:i/>
        <w:color w:val="416429" w:themeColor="accent6" w:themeShade="95"/>
        <w:sz w:val="22"/>
      </w:rPr>
      <w:tcPr>
        <w:shd w:val="clear" w:color="ffffff" w:fill="auto"/>
        <w:tcBorders>
          <w:top w:val="none" w:color="000000" w:sz="4" w:space="0"/>
          <w:left w:val="single" w:color="ADD394" w:themeColor="accent6" w:themeTint="90" w:sz="4" w:space="0"/>
          <w:bottom w:val="none" w:color="000000" w:sz="4" w:space="0"/>
          <w:right w:val="none" w:color="000000" w:sz="4" w:space="0"/>
        </w:tcBorders>
      </w:tcPr>
    </w:tblStylePr>
    <w:tblStylePr w:type="lastRow">
      <w:rPr>
        <w:rFonts w:ascii="Arial" w:hAnsi="Arial"/>
        <w:b/>
        <w:color w:val="416429" w:themeColor="accent6" w:themeShade="95"/>
        <w:sz w:val="22"/>
      </w:rPr>
      <w:tcPr>
        <w:shd w:val="clear" w:color="ffffff" w:themeColor="light1" w:fill="ffffff" w:themeFill="light1"/>
        <w:tcBorders>
          <w:top w:val="single" w:color="ADD394" w:themeColor="accent6" w:themeTint="90" w:sz="4" w:space="0"/>
          <w:left w:val="none" w:color="000000" w:sz="4" w:space="0"/>
          <w:bottom w:val="none" w:color="000000" w:sz="4" w:space="0"/>
          <w:right w:val="none" w:color="000000" w:sz="4" w:space="0"/>
        </w:tcBorders>
      </w:tcPr>
    </w:tblStylePr>
  </w:style>
  <w:style w:type="table" w:styleId="1796" w:customStyle="1">
    <w:name w:val="Список-таблица 1 светлая1"/>
    <w:basedOn w:val="1695"/>
    <w:uiPriority w:val="99"/>
    <w:tblPr>
      <w:tblStyleRowBandSize w:val="1"/>
      <w:tblStyleColBandSize w:val="1"/>
    </w:tblPr>
    <w:tblStylePr w:type="band1Horz">
      <w:tcPr>
        <w:shd w:val="clear" w:color="bfbfbf" w:themeColor="text1" w:themeTint="40" w:fill="bfbfbf" w:themeFill="text1" w:themeFillTint="40"/>
      </w:tcPr>
    </w:tblStylePr>
    <w:tblStylePr w:type="band1Vert">
      <w:tcPr>
        <w:shd w:val="clear" w:color="bfbfbf" w:themeColor="text1" w:themeTint="40" w:fill="bfbfbf" w:themeFill="tex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tblStylePr>
    <w:tblStylePr w:type="lastRow">
      <w:rPr>
        <w:b/>
        <w:color w:val="404040"/>
      </w:rPr>
      <w:tcPr>
        <w:tcBorders>
          <w:top w:val="single" w:color="000000" w:themeColor="text1" w:sz="4" w:space="0"/>
          <w:left w:val="none" w:color="000000" w:sz="4" w:space="0"/>
          <w:bottom w:val="none" w:color="000000" w:sz="4" w:space="0"/>
          <w:right w:val="none" w:color="000000" w:sz="4" w:space="0"/>
        </w:tcBorders>
      </w:tcPr>
    </w:tblStylePr>
  </w:style>
  <w:style w:type="table" w:styleId="1797" w:customStyle="1">
    <w:name w:val="List Table 1 Light - Accent 1"/>
    <w:basedOn w:val="1695"/>
    <w:uiPriority w:val="99"/>
    <w:tblPr>
      <w:tblStyleRowBandSize w:val="1"/>
      <w:tblStyleColBandSize w:val="1"/>
    </w:tblPr>
    <w:tblStylePr w:type="band1Horz">
      <w:tcPr>
        <w:shd w:val="clear" w:color="cfdbf0" w:themeColor="accent1" w:themeTint="40" w:fill="cfdbf0" w:themeFill="accent1" w:themeFillTint="40"/>
      </w:tcPr>
    </w:tblStylePr>
    <w:tblStylePr w:type="band1Vert">
      <w:tcPr>
        <w:shd w:val="clear" w:color="cfdbf0" w:themeColor="accent1" w:themeTint="40" w:fill="cfdbf0" w:themeFill="accen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4472C4" w:themeColor="accent1" w:sz="4" w:space="0"/>
          <w:right w:val="none" w:color="000000" w:sz="4" w:space="0"/>
        </w:tcBorders>
      </w:tcPr>
    </w:tblStylePr>
    <w:tblStylePr w:type="lastCol">
      <w:rPr>
        <w:b/>
        <w:color w:val="404040"/>
      </w:rPr>
    </w:tblStylePr>
    <w:tblStylePr w:type="lastRow">
      <w:rPr>
        <w:b/>
        <w:color w:val="404040"/>
      </w:rPr>
      <w:tcPr>
        <w:tcBorders>
          <w:top w:val="single" w:color="4472C4" w:themeColor="accent1" w:sz="4" w:space="0"/>
          <w:left w:val="none" w:color="000000" w:sz="4" w:space="0"/>
          <w:bottom w:val="none" w:color="000000" w:sz="4" w:space="0"/>
          <w:right w:val="none" w:color="000000" w:sz="4" w:space="0"/>
        </w:tcBorders>
      </w:tcPr>
    </w:tblStylePr>
  </w:style>
  <w:style w:type="table" w:styleId="1798" w:customStyle="1">
    <w:name w:val="List Table 1 Light - Accent 2"/>
    <w:basedOn w:val="1695"/>
    <w:uiPriority w:val="99"/>
    <w:tblPr>
      <w:tblStyleRowBandSize w:val="1"/>
      <w:tblStyleColBandSize w:val="1"/>
    </w:tblPr>
    <w:tblStylePr w:type="band1Horz">
      <w:tcPr>
        <w:shd w:val="clear" w:color="fadecb" w:themeColor="accent2" w:themeTint="40" w:fill="fadecb" w:themeFill="accent2" w:themeFillTint="40"/>
      </w:tcPr>
    </w:tblStylePr>
    <w:tblStylePr w:type="band1Vert">
      <w:tcPr>
        <w:shd w:val="clear" w:color="fadecb" w:themeColor="accent2" w:themeTint="40" w:fill="fadecb" w:themeFill="accent2"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ED7D31" w:themeColor="accent2" w:sz="4" w:space="0"/>
          <w:right w:val="none" w:color="000000" w:sz="4" w:space="0"/>
        </w:tcBorders>
      </w:tcPr>
    </w:tblStylePr>
    <w:tblStylePr w:type="lastCol">
      <w:rPr>
        <w:b/>
        <w:color w:val="404040"/>
      </w:rPr>
    </w:tblStylePr>
    <w:tblStylePr w:type="lastRow">
      <w:rPr>
        <w:b/>
        <w:color w:val="404040"/>
      </w:rPr>
      <w:tcPr>
        <w:tcBorders>
          <w:top w:val="single" w:color="ED7D31" w:themeColor="accent2" w:sz="4" w:space="0"/>
          <w:left w:val="none" w:color="000000" w:sz="4" w:space="0"/>
          <w:bottom w:val="none" w:color="000000" w:sz="4" w:space="0"/>
          <w:right w:val="none" w:color="000000" w:sz="4" w:space="0"/>
        </w:tcBorders>
      </w:tcPr>
    </w:tblStylePr>
  </w:style>
  <w:style w:type="table" w:styleId="1799" w:customStyle="1">
    <w:name w:val="List Table 1 Light - Accent 3"/>
    <w:basedOn w:val="1695"/>
    <w:uiPriority w:val="99"/>
    <w:tblPr>
      <w:tblStyleRowBandSize w:val="1"/>
      <w:tblStyleColBandSize w:val="1"/>
    </w:tblPr>
    <w:tblStylePr w:type="band1Horz">
      <w:tcPr>
        <w:shd w:val="clear" w:color="e8e8e8" w:themeColor="accent3" w:themeTint="40" w:fill="e8e8e8" w:themeFill="accent3" w:themeFillTint="40"/>
      </w:tcPr>
    </w:tblStylePr>
    <w:tblStylePr w:type="band1Vert">
      <w:tcPr>
        <w:shd w:val="clear" w:color="e8e8e8" w:themeColor="accent3" w:themeTint="40" w:fill="e8e8e8" w:themeFill="accent3"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A5A5A5" w:themeColor="accent3" w:sz="4" w:space="0"/>
          <w:right w:val="none" w:color="000000" w:sz="4" w:space="0"/>
        </w:tcBorders>
      </w:tcPr>
    </w:tblStylePr>
    <w:tblStylePr w:type="lastCol">
      <w:rPr>
        <w:b/>
        <w:color w:val="404040"/>
      </w:rPr>
    </w:tblStylePr>
    <w:tblStylePr w:type="lastRow">
      <w:rPr>
        <w:b/>
        <w:color w:val="404040"/>
      </w:rPr>
      <w:tcPr>
        <w:tcBorders>
          <w:top w:val="single" w:color="A5A5A5" w:themeColor="accent3" w:sz="4" w:space="0"/>
          <w:left w:val="none" w:color="000000" w:sz="4" w:space="0"/>
          <w:bottom w:val="none" w:color="000000" w:sz="4" w:space="0"/>
          <w:right w:val="none" w:color="000000" w:sz="4" w:space="0"/>
        </w:tcBorders>
      </w:tcPr>
    </w:tblStylePr>
  </w:style>
  <w:style w:type="table" w:styleId="1800" w:customStyle="1">
    <w:name w:val="List Table 1 Light - Accent 4"/>
    <w:basedOn w:val="1695"/>
    <w:uiPriority w:val="99"/>
    <w:tblPr>
      <w:tblStyleRowBandSize w:val="1"/>
      <w:tblStyleColBandSize w:val="1"/>
    </w:tblPr>
    <w:tblStylePr w:type="band1Horz">
      <w:tcPr>
        <w:shd w:val="clear" w:color="ffefbf" w:themeColor="accent4" w:themeTint="40" w:fill="ffefbf" w:themeFill="accent4" w:themeFillTint="40"/>
      </w:tcPr>
    </w:tblStylePr>
    <w:tblStylePr w:type="band1Vert">
      <w:tcPr>
        <w:shd w:val="clear" w:color="ffefbf" w:themeColor="accent4" w:themeTint="40" w:fill="ffefbf" w:themeFill="accent4"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FFC000" w:themeColor="accent4" w:sz="4" w:space="0"/>
          <w:right w:val="none" w:color="000000" w:sz="4" w:space="0"/>
        </w:tcBorders>
      </w:tcPr>
    </w:tblStylePr>
    <w:tblStylePr w:type="lastCol">
      <w:rPr>
        <w:b/>
        <w:color w:val="404040"/>
      </w:rPr>
    </w:tblStylePr>
    <w:tblStylePr w:type="lastRow">
      <w:rPr>
        <w:b/>
        <w:color w:val="404040"/>
      </w:rPr>
      <w:tcPr>
        <w:tcBorders>
          <w:top w:val="single" w:color="FFC000" w:themeColor="accent4" w:sz="4" w:space="0"/>
          <w:left w:val="none" w:color="000000" w:sz="4" w:space="0"/>
          <w:bottom w:val="none" w:color="000000" w:sz="4" w:space="0"/>
          <w:right w:val="none" w:color="000000" w:sz="4" w:space="0"/>
        </w:tcBorders>
      </w:tcPr>
    </w:tblStylePr>
  </w:style>
  <w:style w:type="table" w:styleId="1801" w:customStyle="1">
    <w:name w:val="List Table 1 Light - Accent 5"/>
    <w:basedOn w:val="1695"/>
    <w:uiPriority w:val="99"/>
    <w:tblPr>
      <w:tblStyleRowBandSize w:val="1"/>
      <w:tblStyleColBandSize w:val="1"/>
    </w:tblPr>
    <w:tblStylePr w:type="band1Horz">
      <w:tcPr>
        <w:shd w:val="clear" w:color="d5e5f4" w:themeColor="accent5" w:themeTint="40" w:fill="d5e5f4" w:themeFill="accent5" w:themeFillTint="40"/>
      </w:tcPr>
    </w:tblStylePr>
    <w:tblStylePr w:type="band1Vert">
      <w:tcPr>
        <w:shd w:val="clear" w:color="d5e5f4" w:themeColor="accent5" w:themeTint="40" w:fill="d5e5f4" w:themeFill="accent5"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5B9BD5" w:themeColor="accent5" w:sz="4" w:space="0"/>
          <w:right w:val="none" w:color="000000" w:sz="4" w:space="0"/>
        </w:tcBorders>
      </w:tcPr>
    </w:tblStylePr>
    <w:tblStylePr w:type="lastCol">
      <w:rPr>
        <w:b/>
        <w:color w:val="404040"/>
      </w:rPr>
    </w:tblStylePr>
    <w:tblStylePr w:type="lastRow">
      <w:rPr>
        <w:b/>
        <w:color w:val="404040"/>
      </w:rPr>
      <w:tcPr>
        <w:tcBorders>
          <w:top w:val="single" w:color="5B9BD5" w:themeColor="accent5" w:sz="4" w:space="0"/>
          <w:left w:val="none" w:color="000000" w:sz="4" w:space="0"/>
          <w:bottom w:val="none" w:color="000000" w:sz="4" w:space="0"/>
          <w:right w:val="none" w:color="000000" w:sz="4" w:space="0"/>
        </w:tcBorders>
      </w:tcPr>
    </w:tblStylePr>
  </w:style>
  <w:style w:type="table" w:styleId="1802" w:customStyle="1">
    <w:name w:val="List Table 1 Light - Accent 6"/>
    <w:basedOn w:val="1695"/>
    <w:uiPriority w:val="99"/>
    <w:tblPr>
      <w:tblStyleRowBandSize w:val="1"/>
      <w:tblStyleColBandSize w:val="1"/>
    </w:tblPr>
    <w:tblStylePr w:type="band1Horz">
      <w:tcPr>
        <w:shd w:val="clear" w:color="daebcf" w:themeColor="accent6" w:themeTint="40" w:fill="daebcf" w:themeFill="accent6" w:themeFillTint="40"/>
      </w:tcPr>
    </w:tblStylePr>
    <w:tblStylePr w:type="band1Vert">
      <w:tcPr>
        <w:shd w:val="clear" w:color="daebcf" w:themeColor="accent6" w:themeTint="40" w:fill="daebcf" w:themeFill="accent6"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70AD47" w:themeColor="accent6" w:sz="4" w:space="0"/>
          <w:right w:val="none" w:color="000000" w:sz="4" w:space="0"/>
        </w:tcBorders>
      </w:tcPr>
    </w:tblStylePr>
    <w:tblStylePr w:type="lastCol">
      <w:rPr>
        <w:b/>
        <w:color w:val="404040"/>
      </w:rPr>
    </w:tblStylePr>
    <w:tblStylePr w:type="lastRow">
      <w:rPr>
        <w:b/>
        <w:color w:val="404040"/>
      </w:rPr>
      <w:tcPr>
        <w:tcBorders>
          <w:top w:val="single" w:color="70AD47" w:themeColor="accent6" w:sz="4" w:space="0"/>
          <w:left w:val="none" w:color="000000" w:sz="4" w:space="0"/>
          <w:bottom w:val="none" w:color="000000" w:sz="4" w:space="0"/>
          <w:right w:val="none" w:color="000000" w:sz="4" w:space="0"/>
        </w:tcBorders>
      </w:tcPr>
    </w:tblStylePr>
  </w:style>
  <w:style w:type="table" w:styleId="1803" w:customStyle="1">
    <w:name w:val="Список-таблица 21"/>
    <w:basedOn w:val="1695"/>
    <w:uiPriority w:val="99"/>
    <w:tblPr>
      <w:tblStyleRowBandSize w:val="1"/>
      <w:tblStyleColBandSize w:val="1"/>
      <w:tblBorders>
        <w:top w:val="single" w:color="6F6F6F" w:themeColor="text1" w:themeTint="90" w:sz="4" w:space="0"/>
        <w:bottom w:val="single" w:color="6F6F6F" w:themeColor="text1" w:themeTint="90" w:sz="4" w:space="0"/>
        <w:insideH w:val="single" w:color="6F6F6F" w:themeColor="text1" w:themeTint="90" w:sz="4" w:space="0"/>
      </w:tblBorders>
    </w:tblPr>
    <w:tblStylePr w:type="band1Horz">
      <w:rPr>
        <w:rFonts w:ascii="Arial" w:hAnsi="Arial"/>
        <w:color w:val="404040"/>
        <w:sz w:val="22"/>
      </w:rPr>
      <w:tcPr>
        <w:shd w:val="clear" w:color="bfbfbf" w:themeColor="text1" w:themeTint="40" w:fill="bfbfbf" w:themeFill="text1" w:themeFillTint="40"/>
      </w:tcPr>
    </w:tblStylePr>
    <w:tblStylePr w:type="band1Vert">
      <w:rPr>
        <w:rFonts w:ascii="Arial" w:hAnsi="Arial"/>
        <w:color w:val="404040"/>
        <w:sz w:val="22"/>
      </w:rPr>
      <w:tcPr>
        <w:shd w:val="clear" w:color="bfbfbf" w:themeColor="text1" w:themeTint="40" w:fill="bfbfbf" w:themeFill="tex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6F6F6F" w:themeColor="text1" w:themeTint="90" w:sz="4" w:space="0"/>
          <w:left w:val="none" w:color="000000" w:sz="4" w:space="0"/>
          <w:bottom w:val="single" w:color="6F6F6F" w:themeColor="tex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6F6F6F" w:themeColor="text1" w:themeTint="90" w:sz="4" w:space="0"/>
          <w:left w:val="none" w:color="000000" w:sz="4" w:space="0"/>
          <w:bottom w:val="single" w:color="6F6F6F" w:themeColor="text1" w:themeTint="90" w:sz="4" w:space="0"/>
          <w:right w:val="none" w:color="000000" w:sz="4" w:space="0"/>
        </w:tcBorders>
      </w:tcPr>
    </w:tblStylePr>
  </w:style>
  <w:style w:type="table" w:styleId="1804" w:customStyle="1">
    <w:name w:val="List Table 2 - Accent 1"/>
    <w:basedOn w:val="1695"/>
    <w:uiPriority w:val="99"/>
    <w:tblPr>
      <w:tblStyleRowBandSize w:val="1"/>
      <w:tblStyleColBandSize w:val="1"/>
      <w:tblBorders>
        <w:top w:val="single" w:color="95AFDD" w:themeColor="accent1" w:themeTint="90" w:sz="4" w:space="0"/>
        <w:bottom w:val="single" w:color="95AFDD" w:themeColor="accent1" w:themeTint="90" w:sz="4" w:space="0"/>
        <w:insideH w:val="single" w:color="95AFDD" w:themeColor="accent1" w:themeTint="90" w:sz="4" w:space="0"/>
      </w:tblBorders>
    </w:tblPr>
    <w:tblStylePr w:type="band1Horz">
      <w:rPr>
        <w:rFonts w:ascii="Arial" w:hAnsi="Arial"/>
        <w:color w:val="404040"/>
        <w:sz w:val="22"/>
      </w:rPr>
      <w:tcPr>
        <w:shd w:val="clear" w:color="cfdbf0" w:themeColor="accent1" w:themeTint="40" w:fill="cfdbf0" w:themeFill="accent1" w:themeFillTint="40"/>
      </w:tcPr>
    </w:tblStylePr>
    <w:tblStylePr w:type="band1Vert">
      <w:rPr>
        <w:rFonts w:ascii="Arial" w:hAnsi="Arial"/>
        <w:color w:val="404040"/>
        <w:sz w:val="22"/>
      </w:rPr>
      <w:tcPr>
        <w:shd w:val="clear" w:color="cfdbf0" w:themeColor="accent1" w:themeTint="40" w:fill="cfdbf0" w:themeFill="accen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95AFDD" w:themeColor="accent1" w:themeTint="90" w:sz="4" w:space="0"/>
          <w:left w:val="none" w:color="000000" w:sz="4" w:space="0"/>
          <w:bottom w:val="single" w:color="95AFDD" w:themeColor="accen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95AFDD" w:themeColor="accent1" w:themeTint="90" w:sz="4" w:space="0"/>
          <w:left w:val="none" w:color="000000" w:sz="4" w:space="0"/>
          <w:bottom w:val="single" w:color="95AFDD" w:themeColor="accent1" w:themeTint="90" w:sz="4" w:space="0"/>
          <w:right w:val="none" w:color="000000" w:sz="4" w:space="0"/>
        </w:tcBorders>
      </w:tcPr>
    </w:tblStylePr>
  </w:style>
  <w:style w:type="table" w:styleId="1805" w:customStyle="1">
    <w:name w:val="List Table 2 - Accent 2"/>
    <w:basedOn w:val="1695"/>
    <w:uiPriority w:val="99"/>
    <w:tblPr>
      <w:tblStyleRowBandSize w:val="1"/>
      <w:tblStyleColBandSize w:val="1"/>
      <w:tblBorders>
        <w:top w:val="single" w:color="F4B58A" w:themeColor="accent2" w:themeTint="90" w:sz="4" w:space="0"/>
        <w:bottom w:val="single" w:color="F4B58A" w:themeColor="accent2" w:themeTint="90" w:sz="4" w:space="0"/>
        <w:insideH w:val="single" w:color="F4B58A" w:themeColor="accent2" w:themeTint="90" w:sz="4" w:space="0"/>
      </w:tblBorders>
    </w:tblPr>
    <w:tblStylePr w:type="band1Horz">
      <w:rPr>
        <w:rFonts w:ascii="Arial" w:hAnsi="Arial"/>
        <w:color w:val="404040"/>
        <w:sz w:val="22"/>
      </w:rPr>
      <w:tcPr>
        <w:shd w:val="clear" w:color="fadecb" w:themeColor="accent2" w:themeTint="40" w:fill="fadecb" w:themeFill="accent2" w:themeFillTint="40"/>
      </w:tcPr>
    </w:tblStylePr>
    <w:tblStylePr w:type="band1Vert">
      <w:rPr>
        <w:rFonts w:ascii="Arial" w:hAnsi="Arial"/>
        <w:color w:val="404040"/>
        <w:sz w:val="22"/>
      </w:rPr>
      <w:tcPr>
        <w:shd w:val="clear" w:color="fadecb" w:themeColor="accent2" w:themeTint="40" w:fill="fadecb" w:themeFill="accent2"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F4B58A" w:themeColor="accent2" w:themeTint="90" w:sz="4" w:space="0"/>
          <w:left w:val="none" w:color="000000" w:sz="4" w:space="0"/>
          <w:bottom w:val="single" w:color="F4B58A" w:themeColor="accent2"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F4B58A" w:themeColor="accent2" w:themeTint="90" w:sz="4" w:space="0"/>
          <w:left w:val="none" w:color="000000" w:sz="4" w:space="0"/>
          <w:bottom w:val="single" w:color="F4B58A" w:themeColor="accent2" w:themeTint="90" w:sz="4" w:space="0"/>
          <w:right w:val="none" w:color="000000" w:sz="4" w:space="0"/>
        </w:tcBorders>
      </w:tcPr>
    </w:tblStylePr>
  </w:style>
  <w:style w:type="table" w:styleId="1806" w:customStyle="1">
    <w:name w:val="List Table 2 - Accent 3"/>
    <w:basedOn w:val="1695"/>
    <w:uiPriority w:val="99"/>
    <w:tblPr>
      <w:tblStyleRowBandSize w:val="1"/>
      <w:tblStyleColBandSize w:val="1"/>
      <w:tblBorders>
        <w:top w:val="single" w:color="CCCCCC" w:themeColor="accent3" w:themeTint="90" w:sz="4" w:space="0"/>
        <w:bottom w:val="single" w:color="CCCCCC" w:themeColor="accent3" w:themeTint="90" w:sz="4" w:space="0"/>
        <w:insideH w:val="single" w:color="CCCCCC" w:themeColor="accent3" w:themeTint="90" w:sz="4" w:space="0"/>
      </w:tblBorders>
    </w:tblPr>
    <w:tblStylePr w:type="band1Horz">
      <w:rPr>
        <w:rFonts w:ascii="Arial" w:hAnsi="Arial"/>
        <w:color w:val="404040"/>
        <w:sz w:val="22"/>
      </w:rPr>
      <w:tcPr>
        <w:shd w:val="clear" w:color="e8e8e8" w:themeColor="accent3" w:themeTint="40" w:fill="e8e8e8" w:themeFill="accent3" w:themeFillTint="40"/>
      </w:tcPr>
    </w:tblStylePr>
    <w:tblStylePr w:type="band1Vert">
      <w:rPr>
        <w:rFonts w:ascii="Arial" w:hAnsi="Arial"/>
        <w:color w:val="404040"/>
        <w:sz w:val="22"/>
      </w:rPr>
      <w:tcPr>
        <w:shd w:val="clear" w:color="e8e8e8" w:themeColor="accent3" w:themeTint="40" w:fill="e8e8e8" w:themeFill="accent3"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CCCCCC" w:themeColor="accent3" w:themeTint="90" w:sz="4" w:space="0"/>
          <w:left w:val="none" w:color="000000" w:sz="4" w:space="0"/>
          <w:bottom w:val="single" w:color="CCCCCC" w:themeColor="accent3"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CCCCCC" w:themeColor="accent3" w:themeTint="90" w:sz="4" w:space="0"/>
          <w:left w:val="none" w:color="000000" w:sz="4" w:space="0"/>
          <w:bottom w:val="single" w:color="CCCCCC" w:themeColor="accent3" w:themeTint="90" w:sz="4" w:space="0"/>
          <w:right w:val="none" w:color="000000" w:sz="4" w:space="0"/>
        </w:tcBorders>
      </w:tcPr>
    </w:tblStylePr>
  </w:style>
  <w:style w:type="table" w:styleId="1807" w:customStyle="1">
    <w:name w:val="List Table 2 - Accent 4"/>
    <w:basedOn w:val="1695"/>
    <w:uiPriority w:val="99"/>
    <w:tblPr>
      <w:tblStyleRowBandSize w:val="1"/>
      <w:tblStyleColBandSize w:val="1"/>
      <w:tblBorders>
        <w:top w:val="single" w:color="FFDB6F" w:themeColor="accent4" w:themeTint="90" w:sz="4" w:space="0"/>
        <w:bottom w:val="single" w:color="FFDB6F" w:themeColor="accent4" w:themeTint="90" w:sz="4" w:space="0"/>
        <w:insideH w:val="single" w:color="FFDB6F" w:themeColor="accent4" w:themeTint="90" w:sz="4" w:space="0"/>
      </w:tblBorders>
    </w:tblPr>
    <w:tblStylePr w:type="band1Horz">
      <w:rPr>
        <w:rFonts w:ascii="Arial" w:hAnsi="Arial"/>
        <w:color w:val="404040"/>
        <w:sz w:val="22"/>
      </w:rPr>
      <w:tcPr>
        <w:shd w:val="clear" w:color="ffefbf" w:themeColor="accent4" w:themeTint="40" w:fill="ffefbf" w:themeFill="accent4" w:themeFillTint="40"/>
      </w:tcPr>
    </w:tblStylePr>
    <w:tblStylePr w:type="band1Vert">
      <w:rPr>
        <w:rFonts w:ascii="Arial" w:hAnsi="Arial"/>
        <w:color w:val="404040"/>
        <w:sz w:val="22"/>
      </w:rPr>
      <w:tcPr>
        <w:shd w:val="clear" w:color="ffefbf" w:themeColor="accent4" w:themeTint="40" w:fill="ffefbf" w:themeFill="accent4"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FFDB6F" w:themeColor="accent4" w:themeTint="90" w:sz="4" w:space="0"/>
          <w:left w:val="none" w:color="000000" w:sz="4" w:space="0"/>
          <w:bottom w:val="single" w:color="FFDB6F" w:themeColor="accent4"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FFDB6F" w:themeColor="accent4" w:themeTint="90" w:sz="4" w:space="0"/>
          <w:left w:val="none" w:color="000000" w:sz="4" w:space="0"/>
          <w:bottom w:val="single" w:color="FFDB6F" w:themeColor="accent4" w:themeTint="90" w:sz="4" w:space="0"/>
          <w:right w:val="none" w:color="000000" w:sz="4" w:space="0"/>
        </w:tcBorders>
      </w:tcPr>
    </w:tblStylePr>
  </w:style>
  <w:style w:type="table" w:styleId="1808" w:customStyle="1">
    <w:name w:val="List Table 2 - Accent 5"/>
    <w:basedOn w:val="1695"/>
    <w:uiPriority w:val="99"/>
    <w:tblPr>
      <w:tblStyleRowBandSize w:val="1"/>
      <w:tblStyleColBandSize w:val="1"/>
      <w:tblBorders>
        <w:top w:val="single" w:color="A2C6E7" w:themeColor="accent5" w:themeTint="90" w:sz="4" w:space="0"/>
        <w:bottom w:val="single" w:color="A2C6E7" w:themeColor="accent5" w:themeTint="90" w:sz="4" w:space="0"/>
        <w:insideH w:val="single" w:color="A2C6E7" w:themeColor="accent5" w:themeTint="90" w:sz="4" w:space="0"/>
      </w:tblBorders>
    </w:tblPr>
    <w:tblStylePr w:type="band1Horz">
      <w:rPr>
        <w:rFonts w:ascii="Arial" w:hAnsi="Arial"/>
        <w:color w:val="404040"/>
        <w:sz w:val="22"/>
      </w:rPr>
      <w:tcPr>
        <w:shd w:val="clear" w:color="d5e5f4" w:themeColor="accent5" w:themeTint="40" w:fill="d5e5f4" w:themeFill="accent5" w:themeFillTint="40"/>
      </w:tcPr>
    </w:tblStylePr>
    <w:tblStylePr w:type="band1Vert">
      <w:rPr>
        <w:rFonts w:ascii="Arial" w:hAnsi="Arial"/>
        <w:color w:val="404040"/>
        <w:sz w:val="22"/>
      </w:rPr>
      <w:tcPr>
        <w:shd w:val="clear" w:color="d5e5f4" w:themeColor="accent5" w:themeTint="40" w:fill="d5e5f4" w:themeFill="accent5"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A2C6E7" w:themeColor="accent5" w:themeTint="90" w:sz="4" w:space="0"/>
          <w:left w:val="none" w:color="000000" w:sz="4" w:space="0"/>
          <w:bottom w:val="single" w:color="A2C6E7" w:themeColor="accent5"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A2C6E7" w:themeColor="accent5" w:themeTint="90" w:sz="4" w:space="0"/>
          <w:left w:val="none" w:color="000000" w:sz="4" w:space="0"/>
          <w:bottom w:val="single" w:color="A2C6E7" w:themeColor="accent5" w:themeTint="90" w:sz="4" w:space="0"/>
          <w:right w:val="none" w:color="000000" w:sz="4" w:space="0"/>
        </w:tcBorders>
      </w:tcPr>
    </w:tblStylePr>
  </w:style>
  <w:style w:type="table" w:styleId="1809" w:customStyle="1">
    <w:name w:val="List Table 2 - Accent 6"/>
    <w:basedOn w:val="1695"/>
    <w:uiPriority w:val="99"/>
    <w:tblPr>
      <w:tblStyleRowBandSize w:val="1"/>
      <w:tblStyleColBandSize w:val="1"/>
      <w:tblBorders>
        <w:top w:val="single" w:color="ADD394" w:themeColor="accent6" w:themeTint="90" w:sz="4" w:space="0"/>
        <w:bottom w:val="single" w:color="ADD394" w:themeColor="accent6" w:themeTint="90" w:sz="4" w:space="0"/>
        <w:insideH w:val="single" w:color="ADD394" w:themeColor="accent6" w:themeTint="90" w:sz="4" w:space="0"/>
      </w:tblBorders>
    </w:tblPr>
    <w:tblStylePr w:type="band1Horz">
      <w:rPr>
        <w:rFonts w:ascii="Arial" w:hAnsi="Arial"/>
        <w:color w:val="404040"/>
        <w:sz w:val="22"/>
      </w:rPr>
      <w:tcPr>
        <w:shd w:val="clear" w:color="daebcf" w:themeColor="accent6" w:themeTint="40" w:fill="daebcf" w:themeFill="accent6" w:themeFillTint="40"/>
      </w:tcPr>
    </w:tblStylePr>
    <w:tblStylePr w:type="band1Vert">
      <w:rPr>
        <w:rFonts w:ascii="Arial" w:hAnsi="Arial"/>
        <w:color w:val="404040"/>
        <w:sz w:val="22"/>
      </w:rPr>
      <w:tcPr>
        <w:shd w:val="clear" w:color="daebcf" w:themeColor="accent6" w:themeTint="40" w:fill="daebcf" w:themeFill="accent6"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ADD394" w:themeColor="accent6" w:themeTint="90" w:sz="4" w:space="0"/>
          <w:left w:val="none" w:color="000000" w:sz="4" w:space="0"/>
          <w:bottom w:val="single" w:color="ADD394" w:themeColor="accent6"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ADD394" w:themeColor="accent6" w:themeTint="90" w:sz="4" w:space="0"/>
          <w:left w:val="none" w:color="000000" w:sz="4" w:space="0"/>
          <w:bottom w:val="single" w:color="ADD394" w:themeColor="accent6" w:themeTint="90" w:sz="4" w:space="0"/>
          <w:right w:val="none" w:color="000000" w:sz="4" w:space="0"/>
        </w:tcBorders>
      </w:tcPr>
    </w:tblStylePr>
  </w:style>
  <w:style w:type="table" w:styleId="1810" w:customStyle="1">
    <w:name w:val="Список-таблица 31"/>
    <w:basedOn w:val="1695"/>
    <w:uiPriority w:val="99"/>
    <w:tblPr>
      <w:tblStyleRowBandSize w:val="1"/>
      <w:tblStyleColBandSize w:val="1"/>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band1Horz">
      <w:rPr>
        <w:rFonts w:ascii="Arial" w:hAnsi="Arial"/>
        <w:color w:val="404040"/>
        <w:sz w:val="22"/>
      </w:rPr>
      <w:tcPr>
        <w:tcBorders>
          <w:top w:val="single" w:color="000000" w:themeColor="text1" w:sz="4" w:space="0"/>
          <w:bottom w:val="single" w:color="000000" w:themeColor="text1" w:sz="4" w:space="0"/>
        </w:tcBorders>
      </w:tcPr>
    </w:tblStylePr>
    <w:tblStylePr w:type="band1Vert">
      <w:rPr>
        <w:rFonts w:ascii="Arial" w:hAnsi="Arial"/>
        <w:color w:val="404040"/>
        <w:sz w:val="22"/>
      </w:rPr>
      <w:tcPr>
        <w:tcBorders>
          <w:left w:val="single" w:color="000000" w:themeColor="text1" w:sz="4" w:space="0"/>
          <w:right w:val="single" w:color="000000" w:themeColor="text1" w:sz="4" w:space="0"/>
        </w:tcBorders>
      </w:tcPr>
    </w:tblStylePr>
    <w:tblStylePr w:type="firstCol">
      <w:rPr>
        <w:b/>
        <w:color w:val="404040"/>
      </w:rPr>
    </w:tblStylePr>
    <w:tblStylePr w:type="firstRow">
      <w:rPr>
        <w:rFonts w:ascii="Arial" w:hAnsi="Arial"/>
        <w:b/>
        <w:color w:val="ffffff"/>
        <w:sz w:val="22"/>
      </w:rPr>
      <w:tcPr>
        <w:shd w:val="clear" w:color="000000" w:themeColor="text1" w:fill="000000" w:themeFill="text1"/>
      </w:tcPr>
    </w:tblStylePr>
    <w:tblStylePr w:type="lastCol">
      <w:rPr>
        <w:b/>
        <w:color w:val="404040"/>
      </w:rPr>
    </w:tblStylePr>
    <w:tblStylePr w:type="lastRow">
      <w:rPr>
        <w:b/>
        <w:color w:val="404040"/>
      </w:rPr>
    </w:tblStylePr>
  </w:style>
  <w:style w:type="table" w:styleId="1811" w:customStyle="1">
    <w:name w:val="List Table 3 - Accent 1"/>
    <w:basedOn w:val="1695"/>
    <w:uiPriority w:val="99"/>
    <w:tblPr>
      <w:tblStyleRowBandSize w:val="1"/>
      <w:tblStyleColBandSize w:val="1"/>
      <w:tblBorders>
        <w:top w:val="single" w:color="4472C4" w:themeColor="accent1" w:sz="4" w:space="0"/>
        <w:left w:val="single" w:color="4472C4" w:themeColor="accent1" w:sz="4" w:space="0"/>
        <w:bottom w:val="single" w:color="4472C4" w:themeColor="accent1" w:sz="4" w:space="0"/>
        <w:right w:val="single" w:color="4472C4" w:themeColor="accent1" w:sz="4" w:space="0"/>
      </w:tblBorders>
    </w:tblPr>
    <w:tblStylePr w:type="band1Horz">
      <w:rPr>
        <w:rFonts w:ascii="Arial" w:hAnsi="Arial"/>
        <w:color w:val="404040"/>
        <w:sz w:val="22"/>
      </w:rPr>
      <w:tcPr>
        <w:tcBorders>
          <w:top w:val="single" w:color="4472C4" w:themeColor="accent1" w:sz="4" w:space="0"/>
          <w:bottom w:val="single" w:color="4472C4" w:themeColor="accent1" w:sz="4" w:space="0"/>
        </w:tcBorders>
      </w:tcPr>
    </w:tblStylePr>
    <w:tblStylePr w:type="band1Vert">
      <w:rPr>
        <w:rFonts w:ascii="Arial" w:hAnsi="Arial"/>
        <w:color w:val="404040"/>
        <w:sz w:val="22"/>
      </w:rPr>
      <w:tcPr>
        <w:tcBorders>
          <w:left w:val="single" w:color="4472C4" w:themeColor="accent1" w:sz="4" w:space="0"/>
          <w:right w:val="single" w:color="4472C4" w:themeColor="accent1" w:sz="4" w:space="0"/>
        </w:tcBorders>
      </w:tcPr>
    </w:tblStylePr>
    <w:tblStylePr w:type="firstCol">
      <w:rPr>
        <w:b/>
        <w:color w:val="404040"/>
      </w:rPr>
    </w:tblStylePr>
    <w:tblStylePr w:type="firstRow">
      <w:rPr>
        <w:rFonts w:ascii="Arial" w:hAnsi="Arial"/>
        <w:b/>
        <w:color w:val="ffffff"/>
        <w:sz w:val="22"/>
      </w:rPr>
      <w:tcPr>
        <w:shd w:val="clear" w:color="4472c4" w:themeColor="accent1" w:fill="4472c4" w:themeFill="accent1"/>
      </w:tcPr>
    </w:tblStylePr>
    <w:tblStylePr w:type="lastCol">
      <w:rPr>
        <w:b/>
        <w:color w:val="404040"/>
      </w:rPr>
    </w:tblStylePr>
    <w:tblStylePr w:type="lastRow">
      <w:rPr>
        <w:b/>
        <w:color w:val="404040"/>
      </w:rPr>
    </w:tblStylePr>
  </w:style>
  <w:style w:type="table" w:styleId="1812" w:customStyle="1">
    <w:name w:val="List Table 3 - Accent 2"/>
    <w:basedOn w:val="1695"/>
    <w:uiPriority w:val="99"/>
    <w:tblPr>
      <w:tblStyleRowBandSize w:val="1"/>
      <w:tblStyleColBandSize w:val="1"/>
      <w:tblBorders>
        <w:top w:val="single" w:color="F4B184" w:themeColor="accent2" w:themeTint="97" w:sz="4" w:space="0"/>
        <w:left w:val="single" w:color="F4B184" w:themeColor="accent2" w:themeTint="97" w:sz="4" w:space="0"/>
        <w:bottom w:val="single" w:color="F4B184" w:themeColor="accent2" w:themeTint="97" w:sz="4" w:space="0"/>
        <w:right w:val="single" w:color="F4B184" w:themeColor="accent2" w:themeTint="97" w:sz="4" w:space="0"/>
      </w:tblBorders>
    </w:tblPr>
    <w:tblStylePr w:type="band1Horz">
      <w:rPr>
        <w:rFonts w:ascii="Arial" w:hAnsi="Arial"/>
        <w:color w:val="404040"/>
        <w:sz w:val="22"/>
      </w:rPr>
      <w:tcPr>
        <w:tcBorders>
          <w:top w:val="single" w:color="F4B184" w:themeColor="accent2" w:themeTint="97" w:sz="4" w:space="0"/>
          <w:bottom w:val="single" w:color="F4B184" w:themeColor="accent2" w:themeTint="97" w:sz="4" w:space="0"/>
        </w:tcBorders>
      </w:tcPr>
    </w:tblStylePr>
    <w:tblStylePr w:type="band1Vert">
      <w:rPr>
        <w:rFonts w:ascii="Arial" w:hAnsi="Arial"/>
        <w:color w:val="404040"/>
        <w:sz w:val="22"/>
      </w:rPr>
      <w:tcPr>
        <w:tcBorders>
          <w:left w:val="single" w:color="F4B184" w:themeColor="accent2" w:themeTint="97" w:sz="4" w:space="0"/>
          <w:right w:val="single" w:color="F4B184" w:themeColor="accent2" w:themeTint="97" w:sz="4" w:space="0"/>
        </w:tcBorders>
      </w:tcPr>
    </w:tblStylePr>
    <w:tblStylePr w:type="firstCol">
      <w:rPr>
        <w:b/>
        <w:color w:val="404040"/>
      </w:rPr>
    </w:tblStylePr>
    <w:tblStylePr w:type="firstRow">
      <w:rPr>
        <w:rFonts w:ascii="Arial" w:hAnsi="Arial"/>
        <w:b/>
        <w:color w:val="ffffff"/>
        <w:sz w:val="22"/>
      </w:rPr>
      <w:tcPr>
        <w:shd w:val="clear" w:color="f4b184" w:themeColor="accent2" w:themeTint="97" w:fill="f4b184" w:themeFill="accent2" w:themeFillTint="97"/>
      </w:tcPr>
    </w:tblStylePr>
    <w:tblStylePr w:type="lastCol">
      <w:rPr>
        <w:b/>
        <w:color w:val="404040"/>
      </w:rPr>
    </w:tblStylePr>
    <w:tblStylePr w:type="lastRow">
      <w:rPr>
        <w:b/>
        <w:color w:val="404040"/>
      </w:rPr>
    </w:tblStylePr>
  </w:style>
  <w:style w:type="table" w:styleId="1813" w:customStyle="1">
    <w:name w:val="List Table 3 - Accent 3"/>
    <w:basedOn w:val="1695"/>
    <w:uiPriority w:val="99"/>
    <w:tblPr>
      <w:tblStyleRowBandSize w:val="1"/>
      <w:tblStyleColBandSize w:val="1"/>
      <w:tblBorders>
        <w:top w:val="single" w:color="C9C9C9" w:themeColor="accent3" w:themeTint="98" w:sz="4" w:space="0"/>
        <w:left w:val="single" w:color="C9C9C9" w:themeColor="accent3" w:themeTint="98" w:sz="4" w:space="0"/>
        <w:bottom w:val="single" w:color="C9C9C9" w:themeColor="accent3" w:themeTint="98" w:sz="4" w:space="0"/>
        <w:right w:val="single" w:color="C9C9C9" w:themeColor="accent3" w:themeTint="98" w:sz="4" w:space="0"/>
      </w:tblBorders>
    </w:tblPr>
    <w:tblStylePr w:type="band1Horz">
      <w:rPr>
        <w:rFonts w:ascii="Arial" w:hAnsi="Arial"/>
        <w:color w:val="404040"/>
        <w:sz w:val="22"/>
      </w:rPr>
      <w:tcPr>
        <w:tcBorders>
          <w:top w:val="single" w:color="C9C9C9" w:themeColor="accent3" w:themeTint="98" w:sz="4" w:space="0"/>
          <w:bottom w:val="single" w:color="C9C9C9" w:themeColor="accent3" w:themeTint="98" w:sz="4" w:space="0"/>
        </w:tcBorders>
      </w:tcPr>
    </w:tblStylePr>
    <w:tblStylePr w:type="band1Vert">
      <w:rPr>
        <w:rFonts w:ascii="Arial" w:hAnsi="Arial"/>
        <w:color w:val="404040"/>
        <w:sz w:val="22"/>
      </w:rPr>
      <w:tcPr>
        <w:tcBorders>
          <w:left w:val="single" w:color="C9C9C9" w:themeColor="accent3" w:themeTint="98" w:sz="4" w:space="0"/>
          <w:right w:val="single" w:color="C9C9C9" w:themeColor="accent3" w:themeTint="98" w:sz="4" w:space="0"/>
        </w:tcBorders>
      </w:tcPr>
    </w:tblStylePr>
    <w:tblStylePr w:type="firstCol">
      <w:rPr>
        <w:b/>
        <w:color w:val="404040"/>
      </w:rPr>
    </w:tblStylePr>
    <w:tblStylePr w:type="firstRow">
      <w:rPr>
        <w:rFonts w:ascii="Arial" w:hAnsi="Arial"/>
        <w:b/>
        <w:color w:val="ffffff"/>
        <w:sz w:val="22"/>
      </w:rPr>
      <w:tcPr>
        <w:shd w:val="clear" w:color="c9c9c9" w:themeColor="accent3" w:themeTint="98" w:fill="c9c9c9" w:themeFill="accent3" w:themeFillTint="98"/>
      </w:tcPr>
    </w:tblStylePr>
    <w:tblStylePr w:type="lastCol">
      <w:rPr>
        <w:b/>
        <w:color w:val="404040"/>
      </w:rPr>
    </w:tblStylePr>
    <w:tblStylePr w:type="lastRow">
      <w:rPr>
        <w:b/>
        <w:color w:val="404040"/>
      </w:rPr>
    </w:tblStylePr>
  </w:style>
  <w:style w:type="table" w:styleId="1814" w:customStyle="1">
    <w:name w:val="List Table 3 - Accent 4"/>
    <w:basedOn w:val="1695"/>
    <w:uiPriority w:val="99"/>
    <w:tblPr>
      <w:tblStyleRowBandSize w:val="1"/>
      <w:tblStyleColBandSize w:val="1"/>
      <w:tblBorders>
        <w:top w:val="single" w:color="FFD865" w:themeColor="accent4" w:themeTint="9A" w:sz="4" w:space="0"/>
        <w:left w:val="single" w:color="FFD865" w:themeColor="accent4" w:themeTint="9A" w:sz="4" w:space="0"/>
        <w:bottom w:val="single" w:color="FFD865" w:themeColor="accent4" w:themeTint="9A" w:sz="4" w:space="0"/>
        <w:right w:val="single" w:color="FFD865" w:themeColor="accent4" w:themeTint="9A" w:sz="4" w:space="0"/>
      </w:tblBorders>
    </w:tblPr>
    <w:tblStylePr w:type="band1Horz">
      <w:rPr>
        <w:rFonts w:ascii="Arial" w:hAnsi="Arial"/>
        <w:color w:val="404040"/>
        <w:sz w:val="22"/>
      </w:rPr>
      <w:tcPr>
        <w:tcBorders>
          <w:top w:val="single" w:color="FFD865" w:themeColor="accent4" w:themeTint="9A" w:sz="4" w:space="0"/>
          <w:bottom w:val="single" w:color="FFD865" w:themeColor="accent4" w:themeTint="9A" w:sz="4" w:space="0"/>
        </w:tcBorders>
      </w:tcPr>
    </w:tblStylePr>
    <w:tblStylePr w:type="band1Vert">
      <w:rPr>
        <w:rFonts w:ascii="Arial" w:hAnsi="Arial"/>
        <w:color w:val="404040"/>
        <w:sz w:val="22"/>
      </w:rPr>
      <w:tcPr>
        <w:tcBorders>
          <w:left w:val="single" w:color="FFD865" w:themeColor="accent4" w:themeTint="9A" w:sz="4" w:space="0"/>
          <w:right w:val="single" w:color="FFD865" w:themeColor="accent4" w:themeTint="9A" w:sz="4" w:space="0"/>
        </w:tcBorders>
      </w:tcPr>
    </w:tblStylePr>
    <w:tblStylePr w:type="firstCol">
      <w:rPr>
        <w:b/>
        <w:color w:val="404040"/>
      </w:rPr>
    </w:tblStylePr>
    <w:tblStylePr w:type="firstRow">
      <w:rPr>
        <w:rFonts w:ascii="Arial" w:hAnsi="Arial"/>
        <w:b/>
        <w:color w:val="ffffff"/>
        <w:sz w:val="22"/>
      </w:rPr>
      <w:tcPr>
        <w:shd w:val="clear" w:color="ffd865" w:themeColor="accent4" w:themeTint="9A" w:fill="ffd865" w:themeFill="accent4" w:themeFillTint="9A"/>
      </w:tcPr>
    </w:tblStylePr>
    <w:tblStylePr w:type="lastCol">
      <w:rPr>
        <w:b/>
        <w:color w:val="404040"/>
      </w:rPr>
    </w:tblStylePr>
    <w:tblStylePr w:type="lastRow">
      <w:rPr>
        <w:b/>
        <w:color w:val="404040"/>
      </w:rPr>
    </w:tblStylePr>
  </w:style>
  <w:style w:type="table" w:styleId="1815" w:customStyle="1">
    <w:name w:val="List Table 3 - Accent 5"/>
    <w:basedOn w:val="1695"/>
    <w:uiPriority w:val="99"/>
    <w:tblPr>
      <w:tblStyleRowBandSize w:val="1"/>
      <w:tblStyleColBandSize w:val="1"/>
      <w:tblBorders>
        <w:top w:val="single" w:color="9BC2E5" w:themeColor="accent5" w:themeTint="9A" w:sz="4" w:space="0"/>
        <w:left w:val="single" w:color="9BC2E5" w:themeColor="accent5" w:themeTint="9A" w:sz="4" w:space="0"/>
        <w:bottom w:val="single" w:color="9BC2E5" w:themeColor="accent5" w:themeTint="9A" w:sz="4" w:space="0"/>
        <w:right w:val="single" w:color="9BC2E5" w:themeColor="accent5" w:themeTint="9A" w:sz="4" w:space="0"/>
      </w:tblBorders>
    </w:tblPr>
    <w:tblStylePr w:type="band1Horz">
      <w:rPr>
        <w:rFonts w:ascii="Arial" w:hAnsi="Arial"/>
        <w:color w:val="404040"/>
        <w:sz w:val="22"/>
      </w:rPr>
      <w:tcPr>
        <w:tcBorders>
          <w:top w:val="single" w:color="9BC2E5" w:themeColor="accent5" w:themeTint="9A" w:sz="4" w:space="0"/>
          <w:bottom w:val="single" w:color="9BC2E5" w:themeColor="accent5" w:themeTint="9A" w:sz="4" w:space="0"/>
        </w:tcBorders>
      </w:tcPr>
    </w:tblStylePr>
    <w:tblStylePr w:type="band1Vert">
      <w:rPr>
        <w:rFonts w:ascii="Arial" w:hAnsi="Arial"/>
        <w:color w:val="404040"/>
        <w:sz w:val="22"/>
      </w:rPr>
      <w:tcPr>
        <w:tcBorders>
          <w:left w:val="single" w:color="9BC2E5" w:themeColor="accent5" w:themeTint="9A" w:sz="4" w:space="0"/>
          <w:right w:val="single" w:color="9BC2E5" w:themeColor="accent5" w:themeTint="9A" w:sz="4" w:space="0"/>
        </w:tcBorders>
      </w:tcPr>
    </w:tblStylePr>
    <w:tblStylePr w:type="firstCol">
      <w:rPr>
        <w:b/>
        <w:color w:val="404040"/>
      </w:rPr>
    </w:tblStylePr>
    <w:tblStylePr w:type="firstRow">
      <w:rPr>
        <w:rFonts w:ascii="Arial" w:hAnsi="Arial"/>
        <w:b/>
        <w:color w:val="ffffff"/>
        <w:sz w:val="22"/>
      </w:rPr>
      <w:tcPr>
        <w:shd w:val="clear" w:color="9bc2e5" w:themeColor="accent5" w:themeTint="9A" w:fill="9bc2e5" w:themeFill="accent5" w:themeFillTint="9A"/>
      </w:tcPr>
    </w:tblStylePr>
    <w:tblStylePr w:type="lastCol">
      <w:rPr>
        <w:b/>
        <w:color w:val="404040"/>
      </w:rPr>
    </w:tblStylePr>
    <w:tblStylePr w:type="lastRow">
      <w:rPr>
        <w:b/>
        <w:color w:val="404040"/>
      </w:rPr>
    </w:tblStylePr>
  </w:style>
  <w:style w:type="table" w:styleId="1816" w:customStyle="1">
    <w:name w:val="List Table 3 - Accent 6"/>
    <w:basedOn w:val="1695"/>
    <w:uiPriority w:val="99"/>
    <w:tblPr>
      <w:tblStyleRowBandSize w:val="1"/>
      <w:tblStyleColBandSize w:val="1"/>
      <w:tblBorders>
        <w:top w:val="single" w:color="A9D08E" w:themeColor="accent6" w:themeTint="98" w:sz="4" w:space="0"/>
        <w:left w:val="single" w:color="A9D08E" w:themeColor="accent6" w:themeTint="98" w:sz="4" w:space="0"/>
        <w:bottom w:val="single" w:color="A9D08E" w:themeColor="accent6" w:themeTint="98" w:sz="4" w:space="0"/>
        <w:right w:val="single" w:color="A9D08E" w:themeColor="accent6" w:themeTint="98" w:sz="4" w:space="0"/>
      </w:tblBorders>
    </w:tblPr>
    <w:tblStylePr w:type="band1Horz">
      <w:rPr>
        <w:rFonts w:ascii="Arial" w:hAnsi="Arial"/>
        <w:color w:val="404040"/>
        <w:sz w:val="22"/>
      </w:rPr>
      <w:tcPr>
        <w:tcBorders>
          <w:top w:val="single" w:color="A9D08E" w:themeColor="accent6" w:themeTint="98" w:sz="4" w:space="0"/>
          <w:bottom w:val="single" w:color="A9D08E" w:themeColor="accent6" w:themeTint="98" w:sz="4" w:space="0"/>
        </w:tcBorders>
      </w:tcPr>
    </w:tblStylePr>
    <w:tblStylePr w:type="band1Vert">
      <w:rPr>
        <w:rFonts w:ascii="Arial" w:hAnsi="Arial"/>
        <w:color w:val="404040"/>
        <w:sz w:val="22"/>
      </w:rPr>
      <w:tcPr>
        <w:tcBorders>
          <w:left w:val="single" w:color="A9D08E" w:themeColor="accent6" w:themeTint="98" w:sz="4" w:space="0"/>
          <w:right w:val="single" w:color="A9D08E" w:themeColor="accent6" w:themeTint="98" w:sz="4" w:space="0"/>
        </w:tcBorders>
      </w:tcPr>
    </w:tblStylePr>
    <w:tblStylePr w:type="firstCol">
      <w:rPr>
        <w:b/>
        <w:color w:val="404040"/>
      </w:rPr>
    </w:tblStylePr>
    <w:tblStylePr w:type="firstRow">
      <w:rPr>
        <w:rFonts w:ascii="Arial" w:hAnsi="Arial"/>
        <w:b/>
        <w:color w:val="ffffff"/>
        <w:sz w:val="22"/>
      </w:rPr>
      <w:tcPr>
        <w:shd w:val="clear" w:color="a9d08e" w:themeColor="accent6" w:themeTint="98" w:fill="a9d08e" w:themeFill="accent6" w:themeFillTint="98"/>
      </w:tcPr>
    </w:tblStylePr>
    <w:tblStylePr w:type="lastCol">
      <w:rPr>
        <w:b/>
        <w:color w:val="404040"/>
      </w:rPr>
    </w:tblStylePr>
    <w:tblStylePr w:type="lastRow">
      <w:rPr>
        <w:b/>
        <w:color w:val="404040"/>
      </w:rPr>
    </w:tblStylePr>
  </w:style>
  <w:style w:type="table" w:styleId="1817" w:customStyle="1">
    <w:name w:val="Список-таблица 41"/>
    <w:basedOn w:val="1695"/>
    <w:uiPriority w:val="99"/>
    <w:tblPr>
      <w:tblStyleRowBandSize w:val="1"/>
      <w:tblStyleColBandSize w:val="1"/>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band1Horz">
      <w:rPr>
        <w:rFonts w:ascii="Arial" w:hAnsi="Arial"/>
        <w:color w:val="404040"/>
        <w:sz w:val="22"/>
      </w:rPr>
      <w:tcPr>
        <w:shd w:val="clear" w:color="bfbfbf" w:themeColor="text1" w:themeTint="40" w:fill="bfbfbf" w:themeFill="text1" w:themeFillTint="40"/>
      </w:tcPr>
    </w:tblStylePr>
    <w:tblStylePr w:type="band1Vert">
      <w:rPr>
        <w:rFonts w:ascii="Arial" w:hAnsi="Arial"/>
        <w:color w:val="404040"/>
        <w:sz w:val="22"/>
      </w:rPr>
      <w:tcPr>
        <w:shd w:val="clear" w:color="bfbfbf" w:themeColor="text1" w:themeTint="40" w:fill="bfbfbf" w:themeFill="text1" w:themeFillTint="40"/>
      </w:tcPr>
    </w:tblStylePr>
    <w:tblStylePr w:type="firstCol">
      <w:rPr>
        <w:b/>
        <w:color w:val="404040"/>
      </w:rPr>
    </w:tblStylePr>
    <w:tblStylePr w:type="firstRow">
      <w:rPr>
        <w:rFonts w:ascii="Arial" w:hAnsi="Arial"/>
        <w:b/>
        <w:color w:val="ffffff"/>
        <w:sz w:val="22"/>
      </w:rPr>
      <w:tcPr>
        <w:shd w:val="clear" w:color="000000" w:themeColor="text1" w:fill="000000" w:themeFill="text1"/>
      </w:tcPr>
    </w:tblStylePr>
    <w:tblStylePr w:type="lastCol">
      <w:rPr>
        <w:b/>
        <w:color w:val="404040"/>
      </w:rPr>
    </w:tblStylePr>
    <w:tblStylePr w:type="lastRow">
      <w:rPr>
        <w:b/>
        <w:color w:val="404040"/>
      </w:rPr>
    </w:tblStylePr>
  </w:style>
  <w:style w:type="table" w:styleId="1818" w:customStyle="1">
    <w:name w:val="List Table 4 - Accent 1"/>
    <w:basedOn w:val="1695"/>
    <w:uiPriority w:val="99"/>
    <w:tblPr>
      <w:tblStyleRowBandSize w:val="1"/>
      <w:tblStyleColBandSize w:val="1"/>
      <w:tblBorders>
        <w:top w:val="single" w:color="95AFDD" w:themeColor="accent1" w:themeTint="90" w:sz="4" w:space="0"/>
        <w:left w:val="single" w:color="95AFDD" w:themeColor="accent1" w:themeTint="90" w:sz="4" w:space="0"/>
        <w:bottom w:val="single" w:color="95AFDD" w:themeColor="accent1" w:themeTint="90" w:sz="4" w:space="0"/>
        <w:right w:val="single" w:color="95AFDD" w:themeColor="accent1" w:themeTint="90" w:sz="4" w:space="0"/>
        <w:insideH w:val="single" w:color="95AFDD" w:themeColor="accent1" w:themeTint="90" w:sz="4" w:space="0"/>
      </w:tblBorders>
    </w:tblPr>
    <w:tblStylePr w:type="band1Horz">
      <w:rPr>
        <w:rFonts w:ascii="Arial" w:hAnsi="Arial"/>
        <w:color w:val="404040"/>
        <w:sz w:val="22"/>
      </w:rPr>
      <w:tcPr>
        <w:shd w:val="clear" w:color="cfdbf0" w:themeColor="accent1" w:themeTint="40" w:fill="cfdbf0" w:themeFill="accent1" w:themeFillTint="40"/>
      </w:tcPr>
    </w:tblStylePr>
    <w:tblStylePr w:type="band1Vert">
      <w:rPr>
        <w:rFonts w:ascii="Arial" w:hAnsi="Arial"/>
        <w:color w:val="404040"/>
        <w:sz w:val="22"/>
      </w:rPr>
      <w:tcPr>
        <w:shd w:val="clear" w:color="cfdbf0" w:themeColor="accent1" w:themeTint="40" w:fill="cfdbf0" w:themeFill="accent1" w:themeFillTint="40"/>
      </w:tcPr>
    </w:tblStylePr>
    <w:tblStylePr w:type="firstCol">
      <w:rPr>
        <w:b/>
        <w:color w:val="404040"/>
      </w:rPr>
    </w:tblStylePr>
    <w:tblStylePr w:type="firstRow">
      <w:rPr>
        <w:rFonts w:ascii="Arial" w:hAnsi="Arial"/>
        <w:b/>
        <w:color w:val="ffffff"/>
        <w:sz w:val="22"/>
      </w:rPr>
      <w:tcPr>
        <w:shd w:val="clear" w:color="4472c4" w:themeColor="accent1" w:fill="4472c4" w:themeFill="accent1"/>
      </w:tcPr>
    </w:tblStylePr>
    <w:tblStylePr w:type="lastCol">
      <w:rPr>
        <w:b/>
        <w:color w:val="404040"/>
      </w:rPr>
    </w:tblStylePr>
    <w:tblStylePr w:type="lastRow">
      <w:rPr>
        <w:b/>
        <w:color w:val="404040"/>
      </w:rPr>
    </w:tblStylePr>
  </w:style>
  <w:style w:type="table" w:styleId="1819" w:customStyle="1">
    <w:name w:val="List Table 4 - Accent 2"/>
    <w:basedOn w:val="1695"/>
    <w:uiPriority w:val="99"/>
    <w:tblPr>
      <w:tblStyleRowBandSize w:val="1"/>
      <w:tblStyleColBandSize w:val="1"/>
      <w:tblBorders>
        <w:top w:val="single" w:color="F4B58A" w:themeColor="accent2" w:themeTint="90" w:sz="4" w:space="0"/>
        <w:left w:val="single" w:color="F4B58A" w:themeColor="accent2" w:themeTint="90" w:sz="4" w:space="0"/>
        <w:bottom w:val="single" w:color="F4B58A" w:themeColor="accent2" w:themeTint="90" w:sz="4" w:space="0"/>
        <w:right w:val="single" w:color="F4B58A" w:themeColor="accent2" w:themeTint="90" w:sz="4" w:space="0"/>
        <w:insideH w:val="single" w:color="F4B58A" w:themeColor="accent2" w:themeTint="90" w:sz="4" w:space="0"/>
      </w:tblBorders>
    </w:tblPr>
    <w:tblStylePr w:type="band1Horz">
      <w:rPr>
        <w:rFonts w:ascii="Arial" w:hAnsi="Arial"/>
        <w:color w:val="404040"/>
        <w:sz w:val="22"/>
      </w:rPr>
      <w:tcPr>
        <w:shd w:val="clear" w:color="fadecb" w:themeColor="accent2" w:themeTint="40" w:fill="fadecb" w:themeFill="accent2" w:themeFillTint="40"/>
      </w:tcPr>
    </w:tblStylePr>
    <w:tblStylePr w:type="band1Vert">
      <w:rPr>
        <w:rFonts w:ascii="Arial" w:hAnsi="Arial"/>
        <w:color w:val="404040"/>
        <w:sz w:val="22"/>
      </w:rPr>
      <w:tcPr>
        <w:shd w:val="clear" w:color="fadecb" w:themeColor="accent2" w:themeTint="40" w:fill="fadecb" w:themeFill="accent2" w:themeFillTint="40"/>
      </w:tcPr>
    </w:tblStylePr>
    <w:tblStylePr w:type="firstCol">
      <w:rPr>
        <w:b/>
        <w:color w:val="404040"/>
      </w:rPr>
    </w:tblStylePr>
    <w:tblStylePr w:type="firstRow">
      <w:rPr>
        <w:rFonts w:ascii="Arial" w:hAnsi="Arial"/>
        <w:b/>
        <w:color w:val="ffffff"/>
        <w:sz w:val="22"/>
      </w:rPr>
      <w:tcPr>
        <w:shd w:val="clear" w:color="ed7d31" w:themeColor="accent2" w:fill="ed7d31" w:themeFill="accent2"/>
      </w:tcPr>
    </w:tblStylePr>
    <w:tblStylePr w:type="lastCol">
      <w:rPr>
        <w:b/>
        <w:color w:val="404040"/>
      </w:rPr>
    </w:tblStylePr>
    <w:tblStylePr w:type="lastRow">
      <w:rPr>
        <w:b/>
        <w:color w:val="404040"/>
      </w:rPr>
    </w:tblStylePr>
  </w:style>
  <w:style w:type="table" w:styleId="1820" w:customStyle="1">
    <w:name w:val="List Table 4 - Accent 3"/>
    <w:basedOn w:val="1695"/>
    <w:uiPriority w:val="99"/>
    <w:tblPr>
      <w:tblStyleRowBandSize w:val="1"/>
      <w:tblStyleColBandSize w:val="1"/>
      <w:tblBorders>
        <w:top w:val="single" w:color="CCCCCC" w:themeColor="accent3" w:themeTint="90" w:sz="4" w:space="0"/>
        <w:left w:val="single" w:color="CCCCCC" w:themeColor="accent3" w:themeTint="90" w:sz="4" w:space="0"/>
        <w:bottom w:val="single" w:color="CCCCCC" w:themeColor="accent3" w:themeTint="90" w:sz="4" w:space="0"/>
        <w:right w:val="single" w:color="CCCCCC" w:themeColor="accent3" w:themeTint="90" w:sz="4" w:space="0"/>
        <w:insideH w:val="single" w:color="CCCCCC" w:themeColor="accent3" w:themeTint="90" w:sz="4" w:space="0"/>
      </w:tblBorders>
    </w:tblPr>
    <w:tblStylePr w:type="band1Horz">
      <w:rPr>
        <w:rFonts w:ascii="Arial" w:hAnsi="Arial"/>
        <w:color w:val="404040"/>
        <w:sz w:val="22"/>
      </w:rPr>
      <w:tcPr>
        <w:shd w:val="clear" w:color="e8e8e8" w:themeColor="accent3" w:themeTint="40" w:fill="e8e8e8" w:themeFill="accent3" w:themeFillTint="40"/>
      </w:tcPr>
    </w:tblStylePr>
    <w:tblStylePr w:type="band1Vert">
      <w:rPr>
        <w:rFonts w:ascii="Arial" w:hAnsi="Arial"/>
        <w:color w:val="404040"/>
        <w:sz w:val="22"/>
      </w:rPr>
      <w:tcPr>
        <w:shd w:val="clear" w:color="e8e8e8" w:themeColor="accent3" w:themeTint="40" w:fill="e8e8e8" w:themeFill="accent3" w:themeFillTint="40"/>
      </w:tcPr>
    </w:tblStylePr>
    <w:tblStylePr w:type="firstCol">
      <w:rPr>
        <w:b/>
        <w:color w:val="404040"/>
      </w:rPr>
    </w:tblStylePr>
    <w:tblStylePr w:type="firstRow">
      <w:rPr>
        <w:rFonts w:ascii="Arial" w:hAnsi="Arial"/>
        <w:b/>
        <w:color w:val="ffffff"/>
        <w:sz w:val="22"/>
      </w:rPr>
      <w:tcPr>
        <w:shd w:val="clear" w:color="a5a5a5" w:themeColor="accent3" w:fill="a5a5a5" w:themeFill="accent3"/>
      </w:tcPr>
    </w:tblStylePr>
    <w:tblStylePr w:type="lastCol">
      <w:rPr>
        <w:b/>
        <w:color w:val="404040"/>
      </w:rPr>
    </w:tblStylePr>
    <w:tblStylePr w:type="lastRow">
      <w:rPr>
        <w:b/>
        <w:color w:val="404040"/>
      </w:rPr>
    </w:tblStylePr>
  </w:style>
  <w:style w:type="table" w:styleId="1821" w:customStyle="1">
    <w:name w:val="List Table 4 - Accent 4"/>
    <w:basedOn w:val="1695"/>
    <w:uiPriority w:val="99"/>
    <w:tblPr>
      <w:tblStyleRowBandSize w:val="1"/>
      <w:tblStyleColBandSize w:val="1"/>
      <w:tblBorders>
        <w:top w:val="single" w:color="FFDB6F" w:themeColor="accent4" w:themeTint="90" w:sz="4" w:space="0"/>
        <w:left w:val="single" w:color="FFDB6F" w:themeColor="accent4" w:themeTint="90" w:sz="4" w:space="0"/>
        <w:bottom w:val="single" w:color="FFDB6F" w:themeColor="accent4" w:themeTint="90" w:sz="4" w:space="0"/>
        <w:right w:val="single" w:color="FFDB6F" w:themeColor="accent4" w:themeTint="90" w:sz="4" w:space="0"/>
        <w:insideH w:val="single" w:color="FFDB6F" w:themeColor="accent4" w:themeTint="90" w:sz="4" w:space="0"/>
      </w:tblBorders>
    </w:tblPr>
    <w:tblStylePr w:type="band1Horz">
      <w:rPr>
        <w:rFonts w:ascii="Arial" w:hAnsi="Arial"/>
        <w:color w:val="404040"/>
        <w:sz w:val="22"/>
      </w:rPr>
      <w:tcPr>
        <w:shd w:val="clear" w:color="ffefbf" w:themeColor="accent4" w:themeTint="40" w:fill="ffefbf" w:themeFill="accent4" w:themeFillTint="40"/>
      </w:tcPr>
    </w:tblStylePr>
    <w:tblStylePr w:type="band1Vert">
      <w:rPr>
        <w:rFonts w:ascii="Arial" w:hAnsi="Arial"/>
        <w:color w:val="404040"/>
        <w:sz w:val="22"/>
      </w:rPr>
      <w:tcPr>
        <w:shd w:val="clear" w:color="ffefbf" w:themeColor="accent4" w:themeTint="40" w:fill="ffefbf" w:themeFill="accent4" w:themeFillTint="40"/>
      </w:tcPr>
    </w:tblStylePr>
    <w:tblStylePr w:type="firstCol">
      <w:rPr>
        <w:b/>
        <w:color w:val="404040"/>
      </w:rPr>
    </w:tblStylePr>
    <w:tblStylePr w:type="firstRow">
      <w:rPr>
        <w:rFonts w:ascii="Arial" w:hAnsi="Arial"/>
        <w:b/>
        <w:color w:val="ffffff"/>
        <w:sz w:val="22"/>
      </w:rPr>
      <w:tcPr>
        <w:shd w:val="clear" w:color="ffc000" w:themeColor="accent4" w:fill="ffc000" w:themeFill="accent4"/>
      </w:tcPr>
    </w:tblStylePr>
    <w:tblStylePr w:type="lastCol">
      <w:rPr>
        <w:b/>
        <w:color w:val="404040"/>
      </w:rPr>
    </w:tblStylePr>
    <w:tblStylePr w:type="lastRow">
      <w:rPr>
        <w:b/>
        <w:color w:val="404040"/>
      </w:rPr>
    </w:tblStylePr>
  </w:style>
  <w:style w:type="table" w:styleId="1822" w:customStyle="1">
    <w:name w:val="List Table 4 - Accent 5"/>
    <w:basedOn w:val="1695"/>
    <w:uiPriority w:val="99"/>
    <w:tblPr>
      <w:tblStyleRowBandSize w:val="1"/>
      <w:tblStyleColBandSize w:val="1"/>
      <w:tblBorders>
        <w:top w:val="single" w:color="A2C6E7" w:themeColor="accent5" w:themeTint="90" w:sz="4" w:space="0"/>
        <w:left w:val="single" w:color="A2C6E7" w:themeColor="accent5" w:themeTint="90" w:sz="4" w:space="0"/>
        <w:bottom w:val="single" w:color="A2C6E7" w:themeColor="accent5" w:themeTint="90" w:sz="4" w:space="0"/>
        <w:right w:val="single" w:color="A2C6E7" w:themeColor="accent5" w:themeTint="90" w:sz="4" w:space="0"/>
        <w:insideH w:val="single" w:color="A2C6E7" w:themeColor="accent5" w:themeTint="90" w:sz="4" w:space="0"/>
      </w:tblBorders>
    </w:tblPr>
    <w:tblStylePr w:type="band1Horz">
      <w:rPr>
        <w:rFonts w:ascii="Arial" w:hAnsi="Arial"/>
        <w:color w:val="404040"/>
        <w:sz w:val="22"/>
      </w:rPr>
      <w:tcPr>
        <w:shd w:val="clear" w:color="d5e5f4" w:themeColor="accent5" w:themeTint="40" w:fill="d5e5f4" w:themeFill="accent5" w:themeFillTint="40"/>
      </w:tcPr>
    </w:tblStylePr>
    <w:tblStylePr w:type="band1Vert">
      <w:rPr>
        <w:rFonts w:ascii="Arial" w:hAnsi="Arial"/>
        <w:color w:val="404040"/>
        <w:sz w:val="22"/>
      </w:rPr>
      <w:tcPr>
        <w:shd w:val="clear" w:color="d5e5f4" w:themeColor="accent5" w:themeTint="40" w:fill="d5e5f4" w:themeFill="accent5" w:themeFillTint="40"/>
      </w:tcPr>
    </w:tblStylePr>
    <w:tblStylePr w:type="firstCol">
      <w:rPr>
        <w:b/>
        <w:color w:val="404040"/>
      </w:rPr>
    </w:tblStylePr>
    <w:tblStylePr w:type="firstRow">
      <w:rPr>
        <w:rFonts w:ascii="Arial" w:hAnsi="Arial"/>
        <w:b/>
        <w:color w:val="ffffff"/>
        <w:sz w:val="22"/>
      </w:rPr>
      <w:tcPr>
        <w:shd w:val="clear" w:color="5b9bd5" w:themeColor="accent5" w:fill="5b9bd5" w:themeFill="accent5"/>
      </w:tcPr>
    </w:tblStylePr>
    <w:tblStylePr w:type="lastCol">
      <w:rPr>
        <w:b/>
        <w:color w:val="404040"/>
      </w:rPr>
    </w:tblStylePr>
    <w:tblStylePr w:type="lastRow">
      <w:rPr>
        <w:b/>
        <w:color w:val="404040"/>
      </w:rPr>
    </w:tblStylePr>
  </w:style>
  <w:style w:type="table" w:styleId="1823" w:customStyle="1">
    <w:name w:val="List Table 4 - Accent 6"/>
    <w:basedOn w:val="1695"/>
    <w:uiPriority w:val="99"/>
    <w:tblPr>
      <w:tblStyleRowBandSize w:val="1"/>
      <w:tblStyleColBandSize w:val="1"/>
      <w:tblBorders>
        <w:top w:val="single" w:color="ADD394" w:themeColor="accent6" w:themeTint="90" w:sz="4" w:space="0"/>
        <w:left w:val="single" w:color="ADD394" w:themeColor="accent6" w:themeTint="90" w:sz="4" w:space="0"/>
        <w:bottom w:val="single" w:color="ADD394" w:themeColor="accent6" w:themeTint="90" w:sz="4" w:space="0"/>
        <w:right w:val="single" w:color="ADD394" w:themeColor="accent6" w:themeTint="90" w:sz="4" w:space="0"/>
        <w:insideH w:val="single" w:color="ADD394" w:themeColor="accent6" w:themeTint="90" w:sz="4" w:space="0"/>
      </w:tblBorders>
    </w:tblPr>
    <w:tblStylePr w:type="band1Horz">
      <w:rPr>
        <w:rFonts w:ascii="Arial" w:hAnsi="Arial"/>
        <w:color w:val="404040"/>
        <w:sz w:val="22"/>
      </w:rPr>
      <w:tcPr>
        <w:shd w:val="clear" w:color="daebcf" w:themeColor="accent6" w:themeTint="40" w:fill="daebcf" w:themeFill="accent6" w:themeFillTint="40"/>
      </w:tcPr>
    </w:tblStylePr>
    <w:tblStylePr w:type="band1Vert">
      <w:rPr>
        <w:rFonts w:ascii="Arial" w:hAnsi="Arial"/>
        <w:color w:val="404040"/>
        <w:sz w:val="22"/>
      </w:rPr>
      <w:tcPr>
        <w:shd w:val="clear" w:color="daebcf" w:themeColor="accent6" w:themeTint="40" w:fill="daebcf" w:themeFill="accent6" w:themeFillTint="40"/>
      </w:tcPr>
    </w:tblStylePr>
    <w:tblStylePr w:type="firstCol">
      <w:rPr>
        <w:b/>
        <w:color w:val="404040"/>
      </w:rPr>
    </w:tblStylePr>
    <w:tblStylePr w:type="firstRow">
      <w:rPr>
        <w:rFonts w:ascii="Arial" w:hAnsi="Arial"/>
        <w:b/>
        <w:color w:val="ffffff"/>
        <w:sz w:val="22"/>
      </w:rPr>
      <w:tcPr>
        <w:shd w:val="clear" w:color="70ad47" w:themeColor="accent6" w:fill="70ad47" w:themeFill="accent6"/>
      </w:tcPr>
    </w:tblStylePr>
    <w:tblStylePr w:type="lastCol">
      <w:rPr>
        <w:b/>
        <w:color w:val="404040"/>
      </w:rPr>
    </w:tblStylePr>
    <w:tblStylePr w:type="lastRow">
      <w:rPr>
        <w:b/>
        <w:color w:val="404040"/>
      </w:rPr>
    </w:tblStylePr>
  </w:style>
  <w:style w:type="table" w:styleId="1824" w:customStyle="1">
    <w:name w:val="Список-таблица 5 темная1"/>
    <w:basedOn w:val="1695"/>
    <w:uiPriority w:val="99"/>
    <w:tblPr>
      <w:tblStyleRowBandSize w:val="1"/>
      <w:tblStyleColBandSize w:val="1"/>
      <w:tblBorders>
        <w:top w:val="single" w:color="7F7F7F" w:themeColor="text1" w:themeTint="80" w:sz="32" w:space="0"/>
        <w:left w:val="single" w:color="7F7F7F" w:themeColor="text1" w:themeTint="80" w:sz="32" w:space="0"/>
        <w:bottom w:val="single" w:color="7F7F7F" w:themeColor="text1" w:themeTint="80" w:sz="32" w:space="0"/>
        <w:right w:val="single" w:color="7F7F7F" w:themeColor="text1" w:themeTint="80" w:sz="32" w:space="0"/>
      </w:tblBorders>
      <w:shd w:val="clear" w:color="7f7f7f" w:themeColor="text1" w:themeTint="80" w:fill="7f7f7f" w:themeFill="text1" w:themeFillTint="80"/>
    </w:tblPr>
    <w:tblStylePr w:type="band1Horz">
      <w:tcPr>
        <w:shd w:val="clear" w:color="7f7f7f" w:themeColor="text1" w:themeTint="80" w:fill="7f7f7f" w:themeFill="text1" w:themeFillTint="80"/>
        <w:tcBorders>
          <w:top w:val="single" w:color="FFFFFF" w:themeColor="light1" w:sz="4" w:space="0"/>
          <w:bottom w:val="single" w:color="FFFFFF" w:themeColor="light1" w:sz="4" w:space="0"/>
        </w:tcBorders>
      </w:tcPr>
    </w:tblStylePr>
    <w:tblStylePr w:type="band1Vert">
      <w:tcPr>
        <w:shd w:val="clear" w:color="7f7f7f" w:themeColor="text1" w:themeTint="80" w:fill="7f7f7f" w:themeFill="text1" w:themeFillTint="80"/>
        <w:tcBorders>
          <w:left w:val="single" w:color="FFFFFF" w:themeColor="light1" w:sz="4" w:space="0"/>
          <w:right w:val="single" w:color="FFFFFF" w:themeColor="light1" w:sz="4" w:space="0"/>
        </w:tcBorders>
      </w:tcPr>
    </w:tblStylePr>
    <w:tblStylePr w:type="band2Horz">
      <w:tcPr>
        <w:shd w:val="clear" w:color="7f7f7f" w:themeColor="text1" w:themeTint="80" w:fill="7f7f7f" w:themeFill="text1" w:themeFillTint="80"/>
        <w:tcBorders>
          <w:top w:val="single" w:color="FFFFFF" w:themeColor="light1" w:sz="4" w:space="0"/>
          <w:bottom w:val="single" w:color="FFFFFF" w:themeColor="light1" w:sz="4" w:space="0"/>
        </w:tcBorders>
      </w:tcPr>
    </w:tblStylePr>
    <w:tblStylePr w:type="band2Vert">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tcPr>
        <w:tcBorders>
          <w:left w:val="single" w:color="7F7F7F" w:themeColor="text1" w:themeTint="80" w:sz="32" w:space="0"/>
          <w:right w:val="single" w:color="FFFFFF" w:themeColor="light1" w:sz="4" w:space="0"/>
        </w:tcBorders>
      </w:tcPr>
    </w:tblStylePr>
    <w:tblStylePr w:type="firstRow">
      <w:rPr>
        <w:rFonts w:ascii="Arial" w:hAnsi="Arial"/>
        <w:b/>
        <w:color w:val="ffffff" w:themeColor="light1"/>
        <w:sz w:val="22"/>
      </w:rPr>
      <w:tcPr>
        <w:shd w:val="clear" w:color="7f7f7f" w:themeColor="text1" w:themeTint="80" w:fill="7f7f7f" w:themeFill="text1" w:themeFillTint="80"/>
        <w:tcBorders>
          <w:top w:val="single" w:color="7F7F7F" w:themeColor="text1" w:themeTint="80" w:sz="32" w:space="0"/>
          <w:bottom w:val="single" w:color="FFFFFF" w:themeColor="light1" w:sz="12" w:space="0"/>
        </w:tcBorders>
      </w:tcPr>
    </w:tblStylePr>
    <w:tblStylePr w:type="lastCol">
      <w:tcPr>
        <w:tcBorders>
          <w:left w:val="single" w:color="FFFFFF" w:themeColor="light1" w:sz="4" w:space="0"/>
          <w:right w:val="single" w:color="7F7F7F" w:themeColor="text1" w:themeTint="80" w:sz="32" w:space="0"/>
        </w:tcBorders>
      </w:tcPr>
    </w:tblStylePr>
    <w:tblStylePr w:type="lastRow">
      <w:rPr>
        <w:rFonts w:ascii="Arial" w:hAnsi="Arial"/>
        <w:b/>
        <w:color w:val="ffffff" w:themeColor="light1"/>
        <w:sz w:val="22"/>
      </w:rPr>
    </w:tblStylePr>
  </w:style>
  <w:style w:type="table" w:styleId="1825" w:customStyle="1">
    <w:name w:val="List Table 5 Dark - Accent 1"/>
    <w:basedOn w:val="1695"/>
    <w:uiPriority w:val="99"/>
    <w:tblPr>
      <w:tblStyleRowBandSize w:val="1"/>
      <w:tblStyleColBandSize w:val="1"/>
      <w:tblBorders>
        <w:top w:val="single" w:color="4472C4" w:themeColor="accent1" w:sz="32" w:space="0"/>
        <w:left w:val="single" w:color="4472C4" w:themeColor="accent1" w:sz="32" w:space="0"/>
        <w:bottom w:val="single" w:color="4472C4" w:themeColor="accent1" w:sz="32" w:space="0"/>
        <w:right w:val="single" w:color="4472C4" w:themeColor="accent1" w:sz="32" w:space="0"/>
      </w:tblBorders>
      <w:shd w:val="clear" w:color="4472c4" w:themeColor="accent1" w:fill="4472c4" w:themeFill="accent1"/>
    </w:tblPr>
    <w:tblStylePr w:type="band1Horz">
      <w:tcPr>
        <w:shd w:val="clear" w:color="4472c4" w:themeColor="accent1" w:fill="4472c4" w:themeFill="accent1"/>
        <w:tcBorders>
          <w:top w:val="single" w:color="FFFFFF" w:themeColor="light1" w:sz="4" w:space="0"/>
          <w:bottom w:val="single" w:color="FFFFFF" w:themeColor="light1" w:sz="4" w:space="0"/>
        </w:tcBorders>
      </w:tcPr>
    </w:tblStylePr>
    <w:tblStylePr w:type="band1Vert">
      <w:tcPr>
        <w:shd w:val="clear" w:color="4472c4" w:themeColor="accent1" w:fill="4472c4" w:themeFill="accent1"/>
        <w:tcBorders>
          <w:left w:val="single" w:color="FFFFFF" w:themeColor="light1" w:sz="4" w:space="0"/>
          <w:right w:val="single" w:color="FFFFFF" w:themeColor="light1" w:sz="4" w:space="0"/>
        </w:tcBorders>
      </w:tcPr>
    </w:tblStylePr>
    <w:tblStylePr w:type="band2Horz">
      <w:tcPr>
        <w:shd w:val="clear" w:color="4472c4" w:themeColor="accent1" w:fill="4472c4" w:themeFill="accent1"/>
        <w:tcBorders>
          <w:top w:val="single" w:color="FFFFFF" w:themeColor="light1" w:sz="4" w:space="0"/>
          <w:bottom w:val="single" w:color="FFFFFF" w:themeColor="light1" w:sz="4" w:space="0"/>
        </w:tcBorders>
      </w:tcPr>
    </w:tblStylePr>
    <w:tblStylePr w:type="band2Vert">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tcPr>
        <w:tcBorders>
          <w:left w:val="single" w:color="4472C4" w:themeColor="accent1" w:sz="32" w:space="0"/>
          <w:right w:val="single" w:color="FFFFFF" w:themeColor="light1" w:sz="4" w:space="0"/>
        </w:tcBorders>
      </w:tcPr>
    </w:tblStylePr>
    <w:tblStylePr w:type="firstRow">
      <w:rPr>
        <w:rFonts w:ascii="Arial" w:hAnsi="Arial"/>
        <w:b/>
        <w:color w:val="ffffff" w:themeColor="light1"/>
        <w:sz w:val="22"/>
      </w:rPr>
      <w:tcPr>
        <w:shd w:val="clear" w:color="4472c4" w:themeColor="accent1" w:fill="4472c4" w:themeFill="accent1"/>
        <w:tcBorders>
          <w:top w:val="single" w:color="4472C4" w:themeColor="accent1" w:sz="32" w:space="0"/>
          <w:bottom w:val="single" w:color="FFFFFF" w:themeColor="light1" w:sz="12" w:space="0"/>
        </w:tcBorders>
      </w:tcPr>
    </w:tblStylePr>
    <w:tblStylePr w:type="lastCol">
      <w:tcPr>
        <w:tcBorders>
          <w:left w:val="single" w:color="FFFFFF" w:themeColor="light1" w:sz="4" w:space="0"/>
          <w:right w:val="single" w:color="4472C4" w:themeColor="accent1" w:sz="32" w:space="0"/>
        </w:tcBorders>
      </w:tcPr>
    </w:tblStylePr>
    <w:tblStylePr w:type="lastRow">
      <w:rPr>
        <w:rFonts w:ascii="Arial" w:hAnsi="Arial"/>
        <w:b/>
        <w:color w:val="ffffff" w:themeColor="light1"/>
        <w:sz w:val="22"/>
      </w:rPr>
    </w:tblStylePr>
  </w:style>
  <w:style w:type="table" w:styleId="1826" w:customStyle="1">
    <w:name w:val="List Table 5 Dark - Accent 2"/>
    <w:basedOn w:val="1695"/>
    <w:uiPriority w:val="99"/>
    <w:tblPr>
      <w:tblStyleRowBandSize w:val="1"/>
      <w:tblStyleColBandSize w:val="1"/>
      <w:tblBorders>
        <w:top w:val="single" w:color="F4B184" w:themeColor="accent2" w:themeTint="97" w:sz="32" w:space="0"/>
        <w:left w:val="single" w:color="F4B184" w:themeColor="accent2" w:themeTint="97" w:sz="32" w:space="0"/>
        <w:bottom w:val="single" w:color="F4B184" w:themeColor="accent2" w:themeTint="97" w:sz="32" w:space="0"/>
        <w:right w:val="single" w:color="F4B184" w:themeColor="accent2" w:themeTint="97" w:sz="32" w:space="0"/>
      </w:tblBorders>
      <w:shd w:val="clear" w:color="f4b184" w:themeColor="accent2" w:themeTint="97" w:fill="f4b184" w:themeFill="accent2" w:themeFillTint="97"/>
    </w:tblPr>
    <w:tblStylePr w:type="band1Horz">
      <w:tcPr>
        <w:shd w:val="clear" w:color="f4b184" w:themeColor="accent2" w:themeTint="97" w:fill="f4b184" w:themeFill="accent2" w:themeFillTint="97"/>
        <w:tcBorders>
          <w:top w:val="single" w:color="FFFFFF" w:themeColor="light1" w:sz="4" w:space="0"/>
          <w:bottom w:val="single" w:color="FFFFFF" w:themeColor="light1" w:sz="4" w:space="0"/>
        </w:tcBorders>
      </w:tcPr>
    </w:tblStylePr>
    <w:tblStylePr w:type="band1Vert">
      <w:tcPr>
        <w:shd w:val="clear" w:color="f4b184" w:themeColor="accent2" w:themeTint="97" w:fill="f4b184" w:themeFill="accent2" w:themeFillTint="97"/>
        <w:tcBorders>
          <w:left w:val="single" w:color="FFFFFF" w:themeColor="light1" w:sz="4" w:space="0"/>
          <w:right w:val="single" w:color="FFFFFF" w:themeColor="light1" w:sz="4" w:space="0"/>
        </w:tcBorders>
      </w:tcPr>
    </w:tblStylePr>
    <w:tblStylePr w:type="band2Horz">
      <w:tcPr>
        <w:shd w:val="clear" w:color="f4b184" w:themeColor="accent2" w:themeTint="97" w:fill="f4b184" w:themeFill="accent2" w:themeFillTint="97"/>
        <w:tcBorders>
          <w:top w:val="single" w:color="FFFFFF" w:themeColor="light1" w:sz="4" w:space="0"/>
          <w:bottom w:val="single" w:color="FFFFFF" w:themeColor="light1" w:sz="4" w:space="0"/>
        </w:tcBorders>
      </w:tcPr>
    </w:tblStylePr>
    <w:tblStylePr w:type="band2Vert">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tcPr>
        <w:tcBorders>
          <w:left w:val="single" w:color="F4B184" w:themeColor="accent2" w:themeTint="97" w:sz="32" w:space="0"/>
          <w:right w:val="single" w:color="FFFFFF" w:themeColor="light1" w:sz="4" w:space="0"/>
        </w:tcBorders>
      </w:tcPr>
    </w:tblStylePr>
    <w:tblStylePr w:type="firstRow">
      <w:rPr>
        <w:rFonts w:ascii="Arial" w:hAnsi="Arial"/>
        <w:b/>
        <w:color w:val="ffffff" w:themeColor="light1"/>
        <w:sz w:val="22"/>
      </w:rPr>
      <w:tcPr>
        <w:shd w:val="clear" w:color="f4b184" w:themeColor="accent2" w:themeTint="97" w:fill="f4b184" w:themeFill="accent2" w:themeFillTint="97"/>
        <w:tcBorders>
          <w:top w:val="single" w:color="F4B184" w:themeColor="accent2" w:themeTint="97" w:sz="32" w:space="0"/>
          <w:bottom w:val="single" w:color="FFFFFF" w:themeColor="light1" w:sz="12" w:space="0"/>
        </w:tcBorders>
      </w:tcPr>
    </w:tblStylePr>
    <w:tblStylePr w:type="lastCol">
      <w:tcPr>
        <w:tcBorders>
          <w:left w:val="single" w:color="FFFFFF" w:themeColor="light1" w:sz="4" w:space="0"/>
          <w:right w:val="single" w:color="F4B184" w:themeColor="accent2" w:themeTint="97" w:sz="32" w:space="0"/>
        </w:tcBorders>
      </w:tcPr>
    </w:tblStylePr>
    <w:tblStylePr w:type="lastRow">
      <w:rPr>
        <w:rFonts w:ascii="Arial" w:hAnsi="Arial"/>
        <w:b/>
        <w:color w:val="ffffff" w:themeColor="light1"/>
        <w:sz w:val="22"/>
      </w:rPr>
    </w:tblStylePr>
  </w:style>
  <w:style w:type="table" w:styleId="1827" w:customStyle="1">
    <w:name w:val="List Table 5 Dark - Accent 3"/>
    <w:basedOn w:val="1695"/>
    <w:uiPriority w:val="99"/>
    <w:tblPr>
      <w:tblStyleRowBandSize w:val="1"/>
      <w:tblStyleColBandSize w:val="1"/>
      <w:tblBorders>
        <w:top w:val="single" w:color="C9C9C9" w:themeColor="accent3" w:themeTint="98" w:sz="32" w:space="0"/>
        <w:left w:val="single" w:color="C9C9C9" w:themeColor="accent3" w:themeTint="98" w:sz="32" w:space="0"/>
        <w:bottom w:val="single" w:color="C9C9C9" w:themeColor="accent3" w:themeTint="98" w:sz="32" w:space="0"/>
        <w:right w:val="single" w:color="C9C9C9" w:themeColor="accent3" w:themeTint="98" w:sz="32" w:space="0"/>
      </w:tblBorders>
      <w:shd w:val="clear" w:color="c9c9c9" w:themeColor="accent3" w:themeTint="98" w:fill="c9c9c9" w:themeFill="accent3" w:themeFillTint="98"/>
    </w:tblPr>
    <w:tblStylePr w:type="band1Horz">
      <w:tcPr>
        <w:shd w:val="clear" w:color="c9c9c9" w:themeColor="accent3" w:themeTint="98" w:fill="c9c9c9" w:themeFill="accent3" w:themeFillTint="98"/>
        <w:tcBorders>
          <w:top w:val="single" w:color="FFFFFF" w:themeColor="light1" w:sz="4" w:space="0"/>
          <w:bottom w:val="single" w:color="FFFFFF" w:themeColor="light1" w:sz="4" w:space="0"/>
        </w:tcBorders>
      </w:tcPr>
    </w:tblStylePr>
    <w:tblStylePr w:type="band1Vert">
      <w:tcPr>
        <w:shd w:val="clear" w:color="c9c9c9" w:themeColor="accent3" w:themeTint="98" w:fill="c9c9c9" w:themeFill="accent3" w:themeFillTint="98"/>
        <w:tcBorders>
          <w:left w:val="single" w:color="FFFFFF" w:themeColor="light1" w:sz="4" w:space="0"/>
          <w:right w:val="single" w:color="FFFFFF" w:themeColor="light1" w:sz="4" w:space="0"/>
        </w:tcBorders>
      </w:tcPr>
    </w:tblStylePr>
    <w:tblStylePr w:type="band2Horz">
      <w:tcPr>
        <w:shd w:val="clear" w:color="c9c9c9" w:themeColor="accent3" w:themeTint="98" w:fill="c9c9c9" w:themeFill="accent3" w:themeFillTint="98"/>
        <w:tcBorders>
          <w:top w:val="single" w:color="FFFFFF" w:themeColor="light1" w:sz="4" w:space="0"/>
          <w:bottom w:val="single" w:color="FFFFFF" w:themeColor="light1" w:sz="4" w:space="0"/>
        </w:tcBorders>
      </w:tcPr>
    </w:tblStylePr>
    <w:tblStylePr w:type="band2Vert">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tcPr>
        <w:tcBorders>
          <w:left w:val="single" w:color="C9C9C9" w:themeColor="accent3" w:themeTint="98" w:sz="32" w:space="0"/>
          <w:right w:val="single" w:color="FFFFFF" w:themeColor="light1" w:sz="4" w:space="0"/>
        </w:tcBorders>
      </w:tcPr>
    </w:tblStylePr>
    <w:tblStylePr w:type="firstRow">
      <w:rPr>
        <w:rFonts w:ascii="Arial" w:hAnsi="Arial"/>
        <w:b/>
        <w:color w:val="ffffff" w:themeColor="light1"/>
        <w:sz w:val="22"/>
      </w:rPr>
      <w:tcPr>
        <w:shd w:val="clear" w:color="c9c9c9" w:themeColor="accent3" w:themeTint="98" w:fill="c9c9c9" w:themeFill="accent3" w:themeFillTint="98"/>
        <w:tcBorders>
          <w:top w:val="single" w:color="C9C9C9" w:themeColor="accent3" w:themeTint="98" w:sz="32" w:space="0"/>
          <w:bottom w:val="single" w:color="FFFFFF" w:themeColor="light1" w:sz="12" w:space="0"/>
        </w:tcBorders>
      </w:tcPr>
    </w:tblStylePr>
    <w:tblStylePr w:type="lastCol">
      <w:tcPr>
        <w:tcBorders>
          <w:left w:val="single" w:color="FFFFFF" w:themeColor="light1" w:sz="4" w:space="0"/>
          <w:right w:val="single" w:color="C9C9C9" w:themeColor="accent3" w:themeTint="98" w:sz="32" w:space="0"/>
        </w:tcBorders>
      </w:tcPr>
    </w:tblStylePr>
    <w:tblStylePr w:type="lastRow">
      <w:rPr>
        <w:rFonts w:ascii="Arial" w:hAnsi="Arial"/>
        <w:b/>
        <w:color w:val="ffffff" w:themeColor="light1"/>
        <w:sz w:val="22"/>
      </w:rPr>
    </w:tblStylePr>
  </w:style>
  <w:style w:type="table" w:styleId="1828" w:customStyle="1">
    <w:name w:val="List Table 5 Dark - Accent 4"/>
    <w:basedOn w:val="1695"/>
    <w:uiPriority w:val="99"/>
    <w:tblPr>
      <w:tblStyleRowBandSize w:val="1"/>
      <w:tblStyleColBandSize w:val="1"/>
      <w:tblBorders>
        <w:top w:val="single" w:color="FFD865" w:themeColor="accent4" w:themeTint="9A" w:sz="32" w:space="0"/>
        <w:left w:val="single" w:color="FFD865" w:themeColor="accent4" w:themeTint="9A" w:sz="32" w:space="0"/>
        <w:bottom w:val="single" w:color="FFD865" w:themeColor="accent4" w:themeTint="9A" w:sz="32" w:space="0"/>
        <w:right w:val="single" w:color="FFD865" w:themeColor="accent4" w:themeTint="9A" w:sz="32" w:space="0"/>
      </w:tblBorders>
      <w:shd w:val="clear" w:color="ffd865" w:themeColor="accent4" w:themeTint="9A" w:fill="ffd865" w:themeFill="accent4" w:themeFillTint="9A"/>
    </w:tblPr>
    <w:tblStylePr w:type="band1Horz">
      <w:tcPr>
        <w:shd w:val="clear" w:color="ffd865" w:themeColor="accent4" w:themeTint="9A" w:fill="ffd865" w:themeFill="accent4" w:themeFillTint="9A"/>
        <w:tcBorders>
          <w:top w:val="single" w:color="FFFFFF" w:themeColor="light1" w:sz="4" w:space="0"/>
          <w:bottom w:val="single" w:color="FFFFFF" w:themeColor="light1" w:sz="4" w:space="0"/>
        </w:tcBorders>
      </w:tcPr>
    </w:tblStylePr>
    <w:tblStylePr w:type="band1Vert">
      <w:tcPr>
        <w:shd w:val="clear" w:color="ffd865" w:themeColor="accent4" w:themeTint="9A" w:fill="ffd865" w:themeFill="accent4" w:themeFillTint="9A"/>
        <w:tcBorders>
          <w:left w:val="single" w:color="FFFFFF" w:themeColor="light1" w:sz="4" w:space="0"/>
          <w:right w:val="single" w:color="FFFFFF" w:themeColor="light1" w:sz="4" w:space="0"/>
        </w:tcBorders>
      </w:tcPr>
    </w:tblStylePr>
    <w:tblStylePr w:type="band2Horz">
      <w:tcPr>
        <w:shd w:val="clear" w:color="ffd865" w:themeColor="accent4" w:themeTint="9A" w:fill="ffd865" w:themeFill="accent4" w:themeFillTint="9A"/>
        <w:tcBorders>
          <w:top w:val="single" w:color="FFFFFF" w:themeColor="light1" w:sz="4" w:space="0"/>
          <w:bottom w:val="single" w:color="FFFFFF" w:themeColor="light1" w:sz="4" w:space="0"/>
        </w:tcBorders>
      </w:tcPr>
    </w:tblStylePr>
    <w:tblStylePr w:type="band2Vert">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tcPr>
        <w:tcBorders>
          <w:left w:val="single" w:color="FFD865" w:themeColor="accent4" w:themeTint="9A" w:sz="32" w:space="0"/>
          <w:right w:val="single" w:color="FFFFFF" w:themeColor="light1" w:sz="4" w:space="0"/>
        </w:tcBorders>
      </w:tcPr>
    </w:tblStylePr>
    <w:tblStylePr w:type="firstRow">
      <w:rPr>
        <w:rFonts w:ascii="Arial" w:hAnsi="Arial"/>
        <w:b/>
        <w:color w:val="ffffff" w:themeColor="light1"/>
        <w:sz w:val="22"/>
      </w:rPr>
      <w:tcPr>
        <w:shd w:val="clear" w:color="ffd865" w:themeColor="accent4" w:themeTint="9A" w:fill="ffd865" w:themeFill="accent4" w:themeFillTint="9A"/>
        <w:tcBorders>
          <w:top w:val="single" w:color="FFD865" w:themeColor="accent4" w:themeTint="9A" w:sz="32" w:space="0"/>
          <w:bottom w:val="single" w:color="FFFFFF" w:themeColor="light1" w:sz="12" w:space="0"/>
        </w:tcBorders>
      </w:tcPr>
    </w:tblStylePr>
    <w:tblStylePr w:type="lastCol">
      <w:tcPr>
        <w:tcBorders>
          <w:left w:val="single" w:color="FFFFFF" w:themeColor="light1" w:sz="4" w:space="0"/>
          <w:right w:val="single" w:color="FFD865" w:themeColor="accent4" w:themeTint="9A" w:sz="32" w:space="0"/>
        </w:tcBorders>
      </w:tcPr>
    </w:tblStylePr>
    <w:tblStylePr w:type="lastRow">
      <w:rPr>
        <w:rFonts w:ascii="Arial" w:hAnsi="Arial"/>
        <w:b/>
        <w:color w:val="ffffff" w:themeColor="light1"/>
        <w:sz w:val="22"/>
      </w:rPr>
    </w:tblStylePr>
  </w:style>
  <w:style w:type="table" w:styleId="1829" w:customStyle="1">
    <w:name w:val="List Table 5 Dark - Accent 5"/>
    <w:basedOn w:val="1695"/>
    <w:uiPriority w:val="99"/>
    <w:tblPr>
      <w:tblStyleRowBandSize w:val="1"/>
      <w:tblStyleColBandSize w:val="1"/>
      <w:tblBorders>
        <w:top w:val="single" w:color="9BC2E5" w:themeColor="accent5" w:themeTint="9A" w:sz="32" w:space="0"/>
        <w:left w:val="single" w:color="9BC2E5" w:themeColor="accent5" w:themeTint="9A" w:sz="32" w:space="0"/>
        <w:bottom w:val="single" w:color="9BC2E5" w:themeColor="accent5" w:themeTint="9A" w:sz="32" w:space="0"/>
        <w:right w:val="single" w:color="9BC2E5" w:themeColor="accent5" w:themeTint="9A" w:sz="32" w:space="0"/>
      </w:tblBorders>
      <w:shd w:val="clear" w:color="9bc2e5" w:themeColor="accent5" w:themeTint="9A" w:fill="9bc2e5" w:themeFill="accent5" w:themeFillTint="9A"/>
    </w:tblPr>
    <w:tblStylePr w:type="band1Horz">
      <w:tcPr>
        <w:shd w:val="clear" w:color="9bc2e5" w:themeColor="accent5" w:themeTint="9A" w:fill="9bc2e5" w:themeFill="accent5" w:themeFillTint="9A"/>
        <w:tcBorders>
          <w:top w:val="single" w:color="FFFFFF" w:themeColor="light1" w:sz="4" w:space="0"/>
          <w:bottom w:val="single" w:color="FFFFFF" w:themeColor="light1" w:sz="4" w:space="0"/>
        </w:tcBorders>
      </w:tcPr>
    </w:tblStylePr>
    <w:tblStylePr w:type="band1Vert">
      <w:tcPr>
        <w:shd w:val="clear" w:color="9bc2e5" w:themeColor="accent5" w:themeTint="9A" w:fill="9bc2e5" w:themeFill="accent5" w:themeFillTint="9A"/>
        <w:tcBorders>
          <w:left w:val="single" w:color="FFFFFF" w:themeColor="light1" w:sz="4" w:space="0"/>
          <w:right w:val="single" w:color="FFFFFF" w:themeColor="light1" w:sz="4" w:space="0"/>
        </w:tcBorders>
      </w:tcPr>
    </w:tblStylePr>
    <w:tblStylePr w:type="band2Horz">
      <w:tcPr>
        <w:shd w:val="clear" w:color="9bc2e5" w:themeColor="accent5" w:themeTint="9A" w:fill="9bc2e5" w:themeFill="accent5" w:themeFillTint="9A"/>
        <w:tcBorders>
          <w:top w:val="single" w:color="FFFFFF" w:themeColor="light1" w:sz="4" w:space="0"/>
          <w:bottom w:val="single" w:color="FFFFFF" w:themeColor="light1" w:sz="4" w:space="0"/>
        </w:tcBorders>
      </w:tcPr>
    </w:tblStylePr>
    <w:tblStylePr w:type="band2Vert">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tcPr>
        <w:tcBorders>
          <w:left w:val="single" w:color="9BC2E5" w:themeColor="accent5" w:themeTint="9A" w:sz="32" w:space="0"/>
          <w:right w:val="single" w:color="FFFFFF" w:themeColor="light1" w:sz="4" w:space="0"/>
        </w:tcBorders>
      </w:tcPr>
    </w:tblStylePr>
    <w:tblStylePr w:type="firstRow">
      <w:rPr>
        <w:rFonts w:ascii="Arial" w:hAnsi="Arial"/>
        <w:b/>
        <w:color w:val="ffffff" w:themeColor="light1"/>
        <w:sz w:val="22"/>
      </w:rPr>
      <w:tcPr>
        <w:shd w:val="clear" w:color="9bc2e5" w:themeColor="accent5" w:themeTint="9A" w:fill="9bc2e5" w:themeFill="accent5" w:themeFillTint="9A"/>
        <w:tcBorders>
          <w:top w:val="single" w:color="9BC2E5" w:themeColor="accent5" w:themeTint="9A" w:sz="32" w:space="0"/>
          <w:bottom w:val="single" w:color="FFFFFF" w:themeColor="light1" w:sz="12" w:space="0"/>
        </w:tcBorders>
      </w:tcPr>
    </w:tblStylePr>
    <w:tblStylePr w:type="lastCol">
      <w:tcPr>
        <w:tcBorders>
          <w:left w:val="single" w:color="FFFFFF" w:themeColor="light1" w:sz="4" w:space="0"/>
          <w:right w:val="single" w:color="9BC2E5" w:themeColor="accent5" w:themeTint="9A" w:sz="32" w:space="0"/>
        </w:tcBorders>
      </w:tcPr>
    </w:tblStylePr>
    <w:tblStylePr w:type="lastRow">
      <w:rPr>
        <w:rFonts w:ascii="Arial" w:hAnsi="Arial"/>
        <w:b/>
        <w:color w:val="ffffff" w:themeColor="light1"/>
        <w:sz w:val="22"/>
      </w:rPr>
    </w:tblStylePr>
  </w:style>
  <w:style w:type="table" w:styleId="1830" w:customStyle="1">
    <w:name w:val="List Table 5 Dark - Accent 6"/>
    <w:basedOn w:val="1695"/>
    <w:uiPriority w:val="99"/>
    <w:tblPr>
      <w:tblStyleRowBandSize w:val="1"/>
      <w:tblStyleColBandSize w:val="1"/>
      <w:tblBorders>
        <w:top w:val="single" w:color="A9D08E" w:themeColor="accent6" w:themeTint="98" w:sz="32" w:space="0"/>
        <w:left w:val="single" w:color="A9D08E" w:themeColor="accent6" w:themeTint="98" w:sz="32" w:space="0"/>
        <w:bottom w:val="single" w:color="A9D08E" w:themeColor="accent6" w:themeTint="98" w:sz="32" w:space="0"/>
        <w:right w:val="single" w:color="A9D08E" w:themeColor="accent6" w:themeTint="98" w:sz="32" w:space="0"/>
      </w:tblBorders>
      <w:shd w:val="clear" w:color="a9d08e" w:themeColor="accent6" w:themeTint="98" w:fill="a9d08e" w:themeFill="accent6" w:themeFillTint="98"/>
    </w:tblPr>
    <w:tblStylePr w:type="band1Horz">
      <w:tcPr>
        <w:shd w:val="clear" w:color="a9d08e" w:themeColor="accent6" w:themeTint="98" w:fill="a9d08e" w:themeFill="accent6" w:themeFillTint="98"/>
        <w:tcBorders>
          <w:top w:val="single" w:color="FFFFFF" w:themeColor="light1" w:sz="4" w:space="0"/>
          <w:bottom w:val="single" w:color="FFFFFF" w:themeColor="light1" w:sz="4" w:space="0"/>
        </w:tcBorders>
      </w:tcPr>
    </w:tblStylePr>
    <w:tblStylePr w:type="band1Vert">
      <w:tcPr>
        <w:shd w:val="clear" w:color="a9d08e" w:themeColor="accent6" w:themeTint="98" w:fill="a9d08e" w:themeFill="accent6" w:themeFillTint="98"/>
        <w:tcBorders>
          <w:left w:val="single" w:color="FFFFFF" w:themeColor="light1" w:sz="4" w:space="0"/>
          <w:right w:val="single" w:color="FFFFFF" w:themeColor="light1" w:sz="4" w:space="0"/>
        </w:tcBorders>
      </w:tcPr>
    </w:tblStylePr>
    <w:tblStylePr w:type="band2Horz">
      <w:tcPr>
        <w:shd w:val="clear" w:color="a9d08e" w:themeColor="accent6" w:themeTint="98" w:fill="a9d08e" w:themeFill="accent6" w:themeFillTint="98"/>
        <w:tcBorders>
          <w:top w:val="single" w:color="FFFFFF" w:themeColor="light1" w:sz="4" w:space="0"/>
          <w:bottom w:val="single" w:color="FFFFFF" w:themeColor="light1" w:sz="4" w:space="0"/>
        </w:tcBorders>
      </w:tcPr>
    </w:tblStylePr>
    <w:tblStylePr w:type="band2Vert">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tcPr>
        <w:tcBorders>
          <w:left w:val="single" w:color="A9D08E" w:themeColor="accent6" w:themeTint="98" w:sz="32" w:space="0"/>
          <w:right w:val="single" w:color="FFFFFF" w:themeColor="light1" w:sz="4" w:space="0"/>
        </w:tcBorders>
      </w:tcPr>
    </w:tblStylePr>
    <w:tblStylePr w:type="firstRow">
      <w:rPr>
        <w:rFonts w:ascii="Arial" w:hAnsi="Arial"/>
        <w:b/>
        <w:color w:val="ffffff" w:themeColor="light1"/>
        <w:sz w:val="22"/>
      </w:rPr>
      <w:tcPr>
        <w:shd w:val="clear" w:color="a9d08e" w:themeColor="accent6" w:themeTint="98" w:fill="a9d08e" w:themeFill="accent6" w:themeFillTint="98"/>
        <w:tcBorders>
          <w:top w:val="single" w:color="A9D08E" w:themeColor="accent6" w:themeTint="98" w:sz="32" w:space="0"/>
          <w:bottom w:val="single" w:color="FFFFFF" w:themeColor="light1" w:sz="12" w:space="0"/>
        </w:tcBorders>
      </w:tcPr>
    </w:tblStylePr>
    <w:tblStylePr w:type="lastCol">
      <w:tcPr>
        <w:tcBorders>
          <w:left w:val="single" w:color="FFFFFF" w:themeColor="light1" w:sz="4" w:space="0"/>
          <w:right w:val="single" w:color="A9D08E" w:themeColor="accent6" w:themeTint="98" w:sz="32" w:space="0"/>
        </w:tcBorders>
      </w:tcPr>
    </w:tblStylePr>
    <w:tblStylePr w:type="lastRow">
      <w:rPr>
        <w:rFonts w:ascii="Arial" w:hAnsi="Arial"/>
        <w:b/>
        <w:color w:val="ffffff" w:themeColor="light1"/>
        <w:sz w:val="22"/>
      </w:rPr>
    </w:tblStylePr>
  </w:style>
  <w:style w:type="table" w:styleId="1831" w:customStyle="1">
    <w:name w:val="Список-таблица 6 цветная1"/>
    <w:basedOn w:val="1695"/>
    <w:uiPriority w:val="99"/>
    <w:tblPr>
      <w:tblStyleRowBandSize w:val="1"/>
      <w:tblStyleColBandSize w:val="1"/>
      <w:tblBorders>
        <w:top w:val="single" w:color="7F7F7F" w:themeColor="text1" w:themeTint="80" w:sz="4" w:space="0"/>
        <w:bottom w:val="single" w:color="7F7F7F" w:themeColor="text1" w:themeTint="80" w:sz="4" w:space="0"/>
      </w:tblBorders>
    </w:tblPr>
    <w:tblStylePr w:type="band1Horz">
      <w:rPr>
        <w:rFonts w:ascii="Arial" w:hAnsi="Arial"/>
        <w:color w:val="000000" w:themeColor="text1"/>
        <w:sz w:val="22"/>
      </w:rPr>
      <w:tcPr>
        <w:shd w:val="clear" w:color="bfbfbf" w:themeColor="text1" w:themeTint="40" w:fill="bfbfbf" w:themeFill="text1" w:themeFillTint="40"/>
      </w:tcPr>
    </w:tblStylePr>
    <w:tblStylePr w:type="band1Vert">
      <w:tcPr>
        <w:shd w:val="clear" w:color="bfbfbf" w:themeColor="text1" w:themeTint="40" w:fill="bfbfbf" w:themeFill="text1" w:themeFillTint="40"/>
      </w:tcPr>
    </w:tblStylePr>
    <w:tblStylePr w:type="band2Horz">
      <w:rPr>
        <w:rFonts w:ascii="Arial" w:hAnsi="Arial"/>
        <w:color w:val="000000" w:themeColor="text1"/>
        <w:sz w:val="22"/>
      </w:rPr>
    </w:tblStylePr>
    <w:tblStylePr w:type="firstCol">
      <w:rPr>
        <w:b/>
        <w:color w:val="000000" w:themeColor="text1"/>
      </w:rPr>
    </w:tblStylePr>
    <w:tblStylePr w:type="firstRow">
      <w:rPr>
        <w:b/>
        <w:color w:val="000000" w:themeColor="text1"/>
      </w:rPr>
      <w:tcPr>
        <w:tcBorders>
          <w:bottom w:val="single" w:color="7F7F7F" w:themeColor="text1" w:themeTint="80" w:sz="4" w:space="0"/>
        </w:tcBorders>
      </w:tcPr>
    </w:tblStylePr>
    <w:tblStylePr w:type="lastCol">
      <w:rPr>
        <w:b/>
        <w:color w:val="000000" w:themeColor="text1"/>
      </w:rPr>
    </w:tblStylePr>
    <w:tblStylePr w:type="lastRow">
      <w:rPr>
        <w:b/>
        <w:color w:val="000000" w:themeColor="text1"/>
      </w:rPr>
      <w:tcPr>
        <w:tcBorders>
          <w:top w:val="single" w:color="7F7F7F" w:themeColor="text1" w:themeTint="80" w:sz="4" w:space="0"/>
        </w:tcBorders>
      </w:tcPr>
    </w:tblStylePr>
  </w:style>
  <w:style w:type="table" w:styleId="1832" w:customStyle="1">
    <w:name w:val="List Table 6 Colorful - Accent 1"/>
    <w:basedOn w:val="1695"/>
    <w:uiPriority w:val="99"/>
    <w:tblPr>
      <w:tblStyleRowBandSize w:val="1"/>
      <w:tblStyleColBandSize w:val="1"/>
      <w:tblBorders>
        <w:top w:val="single" w:color="4472C4" w:themeColor="accent1" w:sz="4" w:space="0"/>
        <w:bottom w:val="single" w:color="4472C4" w:themeColor="accent1" w:sz="4" w:space="0"/>
      </w:tblBorders>
    </w:tblPr>
    <w:tblStylePr w:type="band1Horz">
      <w:rPr>
        <w:rFonts w:ascii="Arial" w:hAnsi="Arial"/>
        <w:color w:val="254175" w:themeColor="accent1" w:themeShade="95"/>
        <w:sz w:val="22"/>
      </w:rPr>
      <w:tcPr>
        <w:shd w:val="clear" w:color="cfdbf0" w:themeColor="accent1" w:themeTint="40" w:fill="cfdbf0" w:themeFill="accent1" w:themeFillTint="40"/>
      </w:tcPr>
    </w:tblStylePr>
    <w:tblStylePr w:type="band1Vert">
      <w:tcPr>
        <w:shd w:val="clear" w:color="cfdbf0" w:themeColor="accent1" w:themeTint="40" w:fill="cfdbf0" w:themeFill="accent1" w:themeFillTint="40"/>
      </w:tcPr>
    </w:tblStylePr>
    <w:tblStylePr w:type="band2Horz">
      <w:rPr>
        <w:rFonts w:ascii="Arial" w:hAnsi="Arial"/>
        <w:color w:val="254175" w:themeColor="accent1" w:themeShade="95"/>
        <w:sz w:val="22"/>
      </w:rPr>
    </w:tblStylePr>
    <w:tblStylePr w:type="firstCol">
      <w:rPr>
        <w:b/>
        <w:color w:val="254175" w:themeColor="accent1" w:themeShade="95"/>
      </w:rPr>
    </w:tblStylePr>
    <w:tblStylePr w:type="firstRow">
      <w:rPr>
        <w:b/>
        <w:color w:val="254175" w:themeColor="accent1" w:themeShade="95"/>
      </w:rPr>
      <w:tcPr>
        <w:tcBorders>
          <w:bottom w:val="single" w:color="4472C4" w:themeColor="accent1" w:sz="4" w:space="0"/>
        </w:tcBorders>
      </w:tcPr>
    </w:tblStylePr>
    <w:tblStylePr w:type="lastCol">
      <w:rPr>
        <w:b/>
        <w:color w:val="254175" w:themeColor="accent1" w:themeShade="95"/>
      </w:rPr>
    </w:tblStylePr>
    <w:tblStylePr w:type="lastRow">
      <w:rPr>
        <w:b/>
        <w:color w:val="254175" w:themeColor="accent1" w:themeShade="95"/>
      </w:rPr>
      <w:tcPr>
        <w:tcBorders>
          <w:top w:val="single" w:color="4472C4" w:themeColor="accent1" w:sz="4" w:space="0"/>
        </w:tcBorders>
      </w:tcPr>
    </w:tblStylePr>
  </w:style>
  <w:style w:type="table" w:styleId="1833" w:customStyle="1">
    <w:name w:val="List Table 6 Colorful - Accent 2"/>
    <w:basedOn w:val="1695"/>
    <w:uiPriority w:val="99"/>
    <w:tblPr>
      <w:tblStyleRowBandSize w:val="1"/>
      <w:tblStyleColBandSize w:val="1"/>
      <w:tblBorders>
        <w:top w:val="single" w:color="F4B184" w:themeColor="accent2" w:themeTint="97" w:sz="4" w:space="0"/>
        <w:bottom w:val="single" w:color="F4B184" w:themeColor="accent2" w:themeTint="97" w:sz="4" w:space="0"/>
      </w:tblBorders>
    </w:tblPr>
    <w:tblStylePr w:type="band1Horz">
      <w:rPr>
        <w:rFonts w:ascii="Arial" w:hAnsi="Arial"/>
        <w:color w:val="f4b184" w:themeColor="accent2" w:themeTint="97" w:themeShade="95"/>
        <w:sz w:val="22"/>
      </w:rPr>
      <w:tcPr>
        <w:shd w:val="clear" w:color="fadecb" w:themeColor="accent2" w:themeTint="40" w:fill="fadecb" w:themeFill="accent2" w:themeFillTint="40"/>
      </w:tcPr>
    </w:tblStylePr>
    <w:tblStylePr w:type="band1Vert">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tblStylePr w:type="firstCol">
      <w:rPr>
        <w:b/>
        <w:color w:val="f4b184" w:themeColor="accent2" w:themeTint="97" w:themeShade="95"/>
      </w:rPr>
    </w:tblStylePr>
    <w:tblStylePr w:type="firstRow">
      <w:rPr>
        <w:b/>
        <w:color w:val="f4b184" w:themeColor="accent2" w:themeTint="97" w:themeShade="95"/>
      </w:rPr>
      <w:tcPr>
        <w:tcBorders>
          <w:bottom w:val="single" w:color="F4B184" w:themeColor="accent2" w:themeTint="97" w:sz="4" w:space="0"/>
        </w:tcBorders>
      </w:tcPr>
    </w:tblStylePr>
    <w:tblStylePr w:type="lastCol">
      <w:rPr>
        <w:b/>
        <w:color w:val="f4b184" w:themeColor="accent2" w:themeTint="97" w:themeShade="95"/>
      </w:rPr>
    </w:tblStylePr>
    <w:tblStylePr w:type="lastRow">
      <w:rPr>
        <w:b/>
        <w:color w:val="f4b184" w:themeColor="accent2" w:themeTint="97" w:themeShade="95"/>
      </w:rPr>
      <w:tcPr>
        <w:tcBorders>
          <w:top w:val="single" w:color="F4B184" w:themeColor="accent2" w:themeTint="97" w:sz="4" w:space="0"/>
        </w:tcBorders>
      </w:tcPr>
    </w:tblStylePr>
  </w:style>
  <w:style w:type="table" w:styleId="1834" w:customStyle="1">
    <w:name w:val="List Table 6 Colorful - Accent 3"/>
    <w:basedOn w:val="1695"/>
    <w:uiPriority w:val="99"/>
    <w:tblPr>
      <w:tblStyleRowBandSize w:val="1"/>
      <w:tblStyleColBandSize w:val="1"/>
      <w:tblBorders>
        <w:top w:val="single" w:color="C9C9C9" w:themeColor="accent3" w:themeTint="98" w:sz="4" w:space="0"/>
        <w:bottom w:val="single" w:color="C9C9C9" w:themeColor="accent3" w:themeTint="98" w:sz="4" w:space="0"/>
      </w:tblBorders>
    </w:tblPr>
    <w:tblStylePr w:type="band1Horz">
      <w:rPr>
        <w:rFonts w:ascii="Arial" w:hAnsi="Arial"/>
        <w:color w:val="c9c9c9" w:themeColor="accent3" w:themeTint="98" w:themeShade="95"/>
        <w:sz w:val="22"/>
      </w:rPr>
      <w:tcPr>
        <w:shd w:val="clear" w:color="e8e8e8" w:themeColor="accent3" w:themeTint="40" w:fill="e8e8e8" w:themeFill="accent3" w:themeFillTint="40"/>
      </w:tcPr>
    </w:tblStylePr>
    <w:tblStylePr w:type="band1Vert">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tblStylePr w:type="firstCol">
      <w:rPr>
        <w:b/>
        <w:color w:val="c9c9c9" w:themeColor="accent3" w:themeTint="98" w:themeShade="95"/>
      </w:rPr>
    </w:tblStylePr>
    <w:tblStylePr w:type="firstRow">
      <w:rPr>
        <w:b/>
        <w:color w:val="c9c9c9" w:themeColor="accent3" w:themeTint="98" w:themeShade="95"/>
      </w:rPr>
      <w:tcPr>
        <w:tcBorders>
          <w:bottom w:val="single" w:color="C9C9C9" w:themeColor="accent3" w:themeTint="98" w:sz="4" w:space="0"/>
        </w:tcBorders>
      </w:tcPr>
    </w:tblStylePr>
    <w:tblStylePr w:type="lastCol">
      <w:rPr>
        <w:b/>
        <w:color w:val="c9c9c9" w:themeColor="accent3" w:themeTint="98" w:themeShade="95"/>
      </w:rPr>
    </w:tblStylePr>
    <w:tblStylePr w:type="lastRow">
      <w:rPr>
        <w:b/>
        <w:color w:val="c9c9c9" w:themeColor="accent3" w:themeTint="98" w:themeShade="95"/>
      </w:rPr>
      <w:tcPr>
        <w:tcBorders>
          <w:top w:val="single" w:color="C9C9C9" w:themeColor="accent3" w:themeTint="98" w:sz="4" w:space="0"/>
        </w:tcBorders>
      </w:tcPr>
    </w:tblStylePr>
  </w:style>
  <w:style w:type="table" w:styleId="1835" w:customStyle="1">
    <w:name w:val="List Table 6 Colorful - Accent 4"/>
    <w:basedOn w:val="1695"/>
    <w:uiPriority w:val="99"/>
    <w:tblPr>
      <w:tblStyleRowBandSize w:val="1"/>
      <w:tblStyleColBandSize w:val="1"/>
      <w:tblBorders>
        <w:top w:val="single" w:color="FFD865" w:themeColor="accent4" w:themeTint="9A" w:sz="4" w:space="0"/>
        <w:bottom w:val="single" w:color="FFD865" w:themeColor="accent4" w:themeTint="9A" w:sz="4" w:space="0"/>
      </w:tblBorders>
    </w:tblPr>
    <w:tblStylePr w:type="band1Horz">
      <w:rPr>
        <w:rFonts w:ascii="Arial" w:hAnsi="Arial"/>
        <w:color w:val="ffd865" w:themeColor="accent4" w:themeTint="9A" w:themeShade="95"/>
        <w:sz w:val="22"/>
      </w:rPr>
      <w:tcPr>
        <w:shd w:val="clear" w:color="ffefbf" w:themeColor="accent4" w:themeTint="40" w:fill="ffefbf" w:themeFill="accent4" w:themeFillTint="40"/>
      </w:tcPr>
    </w:tblStylePr>
    <w:tblStylePr w:type="band1Vert">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tblStylePr w:type="firstCol">
      <w:rPr>
        <w:b/>
        <w:color w:val="ffd865" w:themeColor="accent4" w:themeTint="9A" w:themeShade="95"/>
      </w:rPr>
    </w:tblStylePr>
    <w:tblStylePr w:type="firstRow">
      <w:rPr>
        <w:b/>
        <w:color w:val="ffd865" w:themeColor="accent4" w:themeTint="9A" w:themeShade="95"/>
      </w:rPr>
      <w:tcPr>
        <w:tcBorders>
          <w:bottom w:val="single" w:color="FFD865" w:themeColor="accent4" w:themeTint="9A" w:sz="4" w:space="0"/>
        </w:tcBorders>
      </w:tcPr>
    </w:tblStylePr>
    <w:tblStylePr w:type="lastCol">
      <w:rPr>
        <w:b/>
        <w:color w:val="ffd865" w:themeColor="accent4" w:themeTint="9A" w:themeShade="95"/>
      </w:rPr>
    </w:tblStylePr>
    <w:tblStylePr w:type="lastRow">
      <w:rPr>
        <w:b/>
        <w:color w:val="ffd865" w:themeColor="accent4" w:themeTint="9A" w:themeShade="95"/>
      </w:rPr>
      <w:tcPr>
        <w:tcBorders>
          <w:top w:val="single" w:color="FFD865" w:themeColor="accent4" w:themeTint="9A" w:sz="4" w:space="0"/>
        </w:tcBorders>
      </w:tcPr>
    </w:tblStylePr>
  </w:style>
  <w:style w:type="table" w:styleId="1836" w:customStyle="1">
    <w:name w:val="List Table 6 Colorful - Accent 5"/>
    <w:basedOn w:val="1695"/>
    <w:uiPriority w:val="99"/>
    <w:tblPr>
      <w:tblStyleRowBandSize w:val="1"/>
      <w:tblStyleColBandSize w:val="1"/>
      <w:tblBorders>
        <w:top w:val="single" w:color="9BC2E5" w:themeColor="accent5" w:themeTint="9A" w:sz="4" w:space="0"/>
        <w:bottom w:val="single" w:color="9BC2E5" w:themeColor="accent5" w:themeTint="9A" w:sz="4" w:space="0"/>
      </w:tblBorders>
    </w:tblPr>
    <w:tblStylePr w:type="band1Horz">
      <w:rPr>
        <w:rFonts w:ascii="Arial" w:hAnsi="Arial"/>
        <w:color w:val="9bc2e5" w:themeColor="accent5" w:themeTint="9A" w:themeShade="95"/>
        <w:sz w:val="22"/>
      </w:rPr>
      <w:tcPr>
        <w:shd w:val="clear" w:color="d5e5f4" w:themeColor="accent5" w:themeTint="40" w:fill="d5e5f4" w:themeFill="accent5" w:themeFillTint="40"/>
      </w:tcPr>
    </w:tblStylePr>
    <w:tblStylePr w:type="band1Vert">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tblStylePr w:type="firstCol">
      <w:rPr>
        <w:b/>
        <w:color w:val="9bc2e5" w:themeColor="accent5" w:themeTint="9A" w:themeShade="95"/>
      </w:rPr>
    </w:tblStylePr>
    <w:tblStylePr w:type="firstRow">
      <w:rPr>
        <w:b/>
        <w:color w:val="9bc2e5" w:themeColor="accent5" w:themeTint="9A" w:themeShade="95"/>
      </w:rPr>
      <w:tcPr>
        <w:tcBorders>
          <w:bottom w:val="single" w:color="9BC2E5" w:themeColor="accent5" w:themeTint="9A" w:sz="4" w:space="0"/>
        </w:tcBorders>
      </w:tcPr>
    </w:tblStylePr>
    <w:tblStylePr w:type="lastCol">
      <w:rPr>
        <w:b/>
        <w:color w:val="9bc2e5" w:themeColor="accent5" w:themeTint="9A" w:themeShade="95"/>
      </w:rPr>
    </w:tblStylePr>
    <w:tblStylePr w:type="lastRow">
      <w:rPr>
        <w:b/>
        <w:color w:val="9bc2e5" w:themeColor="accent5" w:themeTint="9A" w:themeShade="95"/>
      </w:rPr>
      <w:tcPr>
        <w:tcBorders>
          <w:top w:val="single" w:color="9BC2E5" w:themeColor="accent5" w:themeTint="9A" w:sz="4" w:space="0"/>
        </w:tcBorders>
      </w:tcPr>
    </w:tblStylePr>
  </w:style>
  <w:style w:type="table" w:styleId="1837" w:customStyle="1">
    <w:name w:val="List Table 6 Colorful - Accent 6"/>
    <w:basedOn w:val="1695"/>
    <w:uiPriority w:val="99"/>
    <w:tblPr>
      <w:tblStyleRowBandSize w:val="1"/>
      <w:tblStyleColBandSize w:val="1"/>
      <w:tblBorders>
        <w:top w:val="single" w:color="A9D08E" w:themeColor="accent6" w:themeTint="98" w:sz="4" w:space="0"/>
        <w:bottom w:val="single" w:color="A9D08E" w:themeColor="accent6" w:themeTint="98" w:sz="4" w:space="0"/>
      </w:tblBorders>
    </w:tblPr>
    <w:tblStylePr w:type="band1Horz">
      <w:rPr>
        <w:rFonts w:ascii="Arial" w:hAnsi="Arial"/>
        <w:color w:val="a9d08e" w:themeColor="accent6" w:themeTint="98" w:themeShade="95"/>
        <w:sz w:val="22"/>
      </w:rPr>
      <w:tcPr>
        <w:shd w:val="clear" w:color="daebcf" w:themeColor="accent6" w:themeTint="40" w:fill="daebcf" w:themeFill="accent6" w:themeFillTint="40"/>
      </w:tcPr>
    </w:tblStylePr>
    <w:tblStylePr w:type="band1Vert">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tblStylePr w:type="firstCol">
      <w:rPr>
        <w:b/>
        <w:color w:val="a9d08e" w:themeColor="accent6" w:themeTint="98" w:themeShade="95"/>
      </w:rPr>
    </w:tblStylePr>
    <w:tblStylePr w:type="firstRow">
      <w:rPr>
        <w:b/>
        <w:color w:val="a9d08e" w:themeColor="accent6" w:themeTint="98" w:themeShade="95"/>
      </w:rPr>
      <w:tcPr>
        <w:tcBorders>
          <w:bottom w:val="single" w:color="A9D08E" w:themeColor="accent6" w:themeTint="98" w:sz="4" w:space="0"/>
        </w:tcBorders>
      </w:tcPr>
    </w:tblStylePr>
    <w:tblStylePr w:type="lastCol">
      <w:rPr>
        <w:b/>
        <w:color w:val="a9d08e" w:themeColor="accent6" w:themeTint="98" w:themeShade="95"/>
      </w:rPr>
    </w:tblStylePr>
    <w:tblStylePr w:type="lastRow">
      <w:rPr>
        <w:b/>
        <w:color w:val="a9d08e" w:themeColor="accent6" w:themeTint="98" w:themeShade="95"/>
      </w:rPr>
      <w:tcPr>
        <w:tcBorders>
          <w:top w:val="single" w:color="A9D08E" w:themeColor="accent6" w:themeTint="98" w:sz="4" w:space="0"/>
        </w:tcBorders>
      </w:tcPr>
    </w:tblStylePr>
  </w:style>
  <w:style w:type="table" w:styleId="1838" w:customStyle="1">
    <w:name w:val="Список-таблица 7 цветная1"/>
    <w:basedOn w:val="1695"/>
    <w:uiPriority w:val="99"/>
    <w:tblPr>
      <w:tblStyleRowBandSize w:val="1"/>
      <w:tblStyleColBandSize w:val="1"/>
      <w:tblBorders>
        <w:right w:val="single" w:color="7F7F7F" w:themeColor="text1" w:themeTint="80" w:sz="4" w:space="0"/>
      </w:tblBorders>
    </w:tblPr>
    <w:tblStylePr w:type="band1Horz">
      <w:rPr>
        <w:rFonts w:ascii="Arial" w:hAnsi="Arial"/>
        <w:color w:val="7f7f7f" w:themeColor="text1" w:themeTint="80" w:themeShade="95"/>
        <w:sz w:val="22"/>
      </w:rPr>
      <w:tcPr>
        <w:shd w:val="clear" w:color="bfbfbf" w:themeColor="text1" w:themeTint="40" w:fill="bfbfbf" w:themeFill="text1" w:themeFillTint="40"/>
      </w:tcPr>
    </w:tblStylePr>
    <w:tblStylePr w:type="band1Vert">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tblStylePr w:type="firstCol">
      <w:rPr>
        <w:rFonts w:ascii="Arial" w:hAnsi="Arial"/>
        <w:i/>
        <w:color w:val="7f7f7f" w:themeColor="text1" w:themeTint="80" w:themeShade="95"/>
        <w:sz w:val="22"/>
      </w:rPr>
      <w:pPr>
        <w:jc w:val="right"/>
      </w:pPr>
      <w:tcPr>
        <w:shd w:val="clear" w:color="ffffff" w:fill="auto"/>
        <w:tcBorders>
          <w:top w:val="none" w:color="000000" w:sz="4" w:space="0"/>
          <w:left w:val="none" w:color="000000" w:sz="4" w:space="0"/>
          <w:bottom w:val="none" w:color="000000" w:sz="4" w:space="0"/>
          <w:right w:val="single" w:color="7F7F7F" w:themeColor="text1" w:themeTint="80" w:sz="4" w:space="0"/>
        </w:tcBorders>
      </w:tcPr>
    </w:tblStylePr>
    <w:tblStylePr w:type="firstRow">
      <w:rPr>
        <w:rFonts w:ascii="Arial" w:hAnsi="Arial"/>
        <w:i/>
        <w:color w:val="7f7f7f" w:themeColor="text1" w:themeTint="80" w:themeShade="95"/>
        <w:sz w:val="22"/>
      </w:rPr>
      <w:tcPr>
        <w:shd w:val="clear" w:color="ffffff" w:themeColor="light1" w:fill="ffffff" w:themeFill="light1"/>
        <w:tcBorders>
          <w:top w:val="none" w:color="000000" w:sz="4" w:space="0"/>
          <w:left w:val="none" w:color="000000" w:sz="4" w:space="0"/>
          <w:bottom w:val="single" w:color="7F7F7F" w:themeColor="text1" w:themeTint="80" w:sz="4" w:space="0"/>
          <w:right w:val="none" w:color="000000" w:sz="4" w:space="0"/>
        </w:tcBorders>
      </w:tcPr>
    </w:tblStylePr>
    <w:tblStylePr w:type="lastCol">
      <w:rPr>
        <w:rFonts w:ascii="Arial" w:hAnsi="Arial"/>
        <w:i/>
        <w:color w:val="7f7f7f" w:themeColor="text1" w:themeTint="80" w:themeShade="95"/>
        <w:sz w:val="22"/>
      </w:rPr>
      <w:tcPr>
        <w:shd w:val="clear" w:color="ffffff" w:fill="auto"/>
        <w:tcBorders>
          <w:top w:val="none" w:color="000000" w:sz="4" w:space="0"/>
          <w:left w:val="single" w:color="7F7F7F" w:themeColor="text1" w:themeTint="80" w:sz="4" w:space="0"/>
          <w:bottom w:val="none" w:color="000000" w:sz="4" w:space="0"/>
          <w:right w:val="none" w:color="000000" w:sz="4" w:space="0"/>
        </w:tcBorders>
      </w:tcPr>
    </w:tblStylePr>
    <w:tblStylePr w:type="lastRow">
      <w:rPr>
        <w:rFonts w:ascii="Arial" w:hAnsi="Arial"/>
        <w:i/>
        <w:color w:val="7f7f7f" w:themeColor="text1" w:themeTint="80" w:themeShade="95"/>
        <w:sz w:val="22"/>
      </w:rPr>
      <w:tcPr>
        <w:shd w:val="clear" w:color="ffffff" w:themeColor="light1" w:fill="ffffff" w:themeFill="light1"/>
        <w:tcBorders>
          <w:top w:val="single" w:color="7F7F7F" w:themeColor="text1" w:themeTint="80" w:sz="4" w:space="0"/>
          <w:left w:val="none" w:color="000000" w:sz="4" w:space="0"/>
          <w:bottom w:val="none" w:color="000000" w:sz="4" w:space="0"/>
          <w:right w:val="none" w:color="000000" w:sz="4" w:space="0"/>
        </w:tcBorders>
      </w:tcPr>
    </w:tblStylePr>
  </w:style>
  <w:style w:type="table" w:styleId="1839" w:customStyle="1">
    <w:name w:val="List Table 7 Colorful - Accent 1"/>
    <w:basedOn w:val="1695"/>
    <w:uiPriority w:val="99"/>
    <w:tblPr>
      <w:tblStyleRowBandSize w:val="1"/>
      <w:tblStyleColBandSize w:val="1"/>
      <w:tblBorders>
        <w:right w:val="single" w:color="4472C4" w:themeColor="accent1" w:sz="4" w:space="0"/>
      </w:tblBorders>
    </w:tblPr>
    <w:tblStylePr w:type="band1Horz">
      <w:rPr>
        <w:rFonts w:ascii="Arial" w:hAnsi="Arial"/>
        <w:color w:val="254175" w:themeColor="accent1" w:themeShade="95"/>
        <w:sz w:val="22"/>
      </w:rPr>
      <w:tcPr>
        <w:shd w:val="clear" w:color="cfdbf0" w:themeColor="accent1" w:themeTint="40" w:fill="cfdbf0" w:themeFill="accent1" w:themeFillTint="40"/>
      </w:tcPr>
    </w:tblStylePr>
    <w:tblStylePr w:type="band1Vert">
      <w:tcPr>
        <w:shd w:val="clear" w:color="cfdbf0" w:themeColor="accent1" w:themeTint="40" w:fill="cfdbf0" w:themeFill="accent1" w:themeFillTint="40"/>
      </w:tcPr>
    </w:tblStylePr>
    <w:tblStylePr w:type="band2Horz">
      <w:rPr>
        <w:rFonts w:ascii="Arial" w:hAnsi="Arial"/>
        <w:color w:val="254175" w:themeColor="accent1" w:themeShade="95"/>
        <w:sz w:val="22"/>
      </w:rPr>
    </w:tblStylePr>
    <w:tblStylePr w:type="firstCol">
      <w:rPr>
        <w:rFonts w:ascii="Arial" w:hAnsi="Arial"/>
        <w:i/>
        <w:color w:val="254175" w:themeColor="accent1" w:themeShade="95"/>
        <w:sz w:val="22"/>
      </w:rPr>
      <w:pPr>
        <w:jc w:val="right"/>
      </w:pPr>
      <w:tcPr>
        <w:shd w:val="clear" w:color="ffffff" w:fill="auto"/>
        <w:tcBorders>
          <w:top w:val="none" w:color="000000" w:sz="4" w:space="0"/>
          <w:left w:val="none" w:color="000000" w:sz="4" w:space="0"/>
          <w:bottom w:val="none" w:color="000000" w:sz="4" w:space="0"/>
          <w:right w:val="single" w:color="4472C4" w:themeColor="accent1" w:sz="4" w:space="0"/>
        </w:tcBorders>
      </w:tcPr>
    </w:tblStylePr>
    <w:tblStylePr w:type="firstRow">
      <w:rPr>
        <w:rFonts w:ascii="Arial" w:hAnsi="Arial"/>
        <w:i/>
        <w:color w:val="254175" w:themeColor="accent1" w:themeShade="95"/>
        <w:sz w:val="22"/>
      </w:rPr>
      <w:tcPr>
        <w:shd w:val="clear" w:color="ffffff" w:themeColor="light1" w:fill="ffffff" w:themeFill="light1"/>
        <w:tcBorders>
          <w:top w:val="none" w:color="000000" w:sz="4" w:space="0"/>
          <w:left w:val="none" w:color="000000" w:sz="4" w:space="0"/>
          <w:bottom w:val="single" w:color="4472C4" w:themeColor="accent1" w:sz="4" w:space="0"/>
          <w:right w:val="none" w:color="000000" w:sz="4" w:space="0"/>
        </w:tcBorders>
      </w:tcPr>
    </w:tblStylePr>
    <w:tblStylePr w:type="lastCol">
      <w:rPr>
        <w:rFonts w:ascii="Arial" w:hAnsi="Arial"/>
        <w:i/>
        <w:color w:val="254175" w:themeColor="accent1" w:themeShade="95"/>
        <w:sz w:val="22"/>
      </w:rPr>
      <w:tcPr>
        <w:shd w:val="clear" w:color="ffffff" w:fill="auto"/>
        <w:tcBorders>
          <w:top w:val="none" w:color="000000" w:sz="4" w:space="0"/>
          <w:left w:val="single" w:color="4472C4" w:themeColor="accent1" w:sz="4" w:space="0"/>
          <w:bottom w:val="none" w:color="000000" w:sz="4" w:space="0"/>
          <w:right w:val="none" w:color="000000" w:sz="4" w:space="0"/>
        </w:tcBorders>
      </w:tcPr>
    </w:tblStylePr>
    <w:tblStylePr w:type="lastRow">
      <w:rPr>
        <w:rFonts w:ascii="Arial" w:hAnsi="Arial"/>
        <w:i/>
        <w:color w:val="254175" w:themeColor="accent1" w:themeShade="95"/>
        <w:sz w:val="22"/>
      </w:rPr>
      <w:tcPr>
        <w:shd w:val="clear" w:color="ffffff" w:themeColor="light1" w:fill="ffffff" w:themeFill="light1"/>
        <w:tcBorders>
          <w:top w:val="single" w:color="4472C4" w:themeColor="accent1" w:sz="4" w:space="0"/>
          <w:left w:val="none" w:color="000000" w:sz="4" w:space="0"/>
          <w:bottom w:val="none" w:color="000000" w:sz="4" w:space="0"/>
          <w:right w:val="none" w:color="000000" w:sz="4" w:space="0"/>
        </w:tcBorders>
      </w:tcPr>
    </w:tblStylePr>
  </w:style>
  <w:style w:type="table" w:styleId="1840" w:customStyle="1">
    <w:name w:val="List Table 7 Colorful - Accent 2"/>
    <w:basedOn w:val="1695"/>
    <w:uiPriority w:val="99"/>
    <w:tblPr>
      <w:tblStyleRowBandSize w:val="1"/>
      <w:tblStyleColBandSize w:val="1"/>
      <w:tblBorders>
        <w:right w:val="single" w:color="F4B184" w:themeColor="accent2" w:themeTint="97" w:sz="4" w:space="0"/>
      </w:tblBorders>
    </w:tblPr>
    <w:tblStylePr w:type="band1Horz">
      <w:rPr>
        <w:rFonts w:ascii="Arial" w:hAnsi="Arial"/>
        <w:color w:val="f4b184" w:themeColor="accent2" w:themeTint="97" w:themeShade="95"/>
        <w:sz w:val="22"/>
      </w:rPr>
      <w:tcPr>
        <w:shd w:val="clear" w:color="fadecb" w:themeColor="accent2" w:themeTint="40" w:fill="fadecb" w:themeFill="accent2" w:themeFillTint="40"/>
      </w:tcPr>
    </w:tblStylePr>
    <w:tblStylePr w:type="band1Vert">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tblStylePr w:type="firstCol">
      <w:rPr>
        <w:rFonts w:ascii="Arial" w:hAnsi="Arial"/>
        <w:i/>
        <w:color w:val="f4b184" w:themeColor="accent2" w:themeTint="97" w:themeShade="95"/>
        <w:sz w:val="22"/>
      </w:rPr>
      <w:pPr>
        <w:jc w:val="right"/>
      </w:pPr>
      <w:tcPr>
        <w:shd w:val="clear" w:color="ffffff" w:fill="auto"/>
        <w:tcBorders>
          <w:top w:val="none" w:color="000000" w:sz="4" w:space="0"/>
          <w:left w:val="none" w:color="000000" w:sz="4" w:space="0"/>
          <w:bottom w:val="none" w:color="000000" w:sz="4" w:space="0"/>
          <w:right w:val="single" w:color="F4B184" w:themeColor="accent2" w:themeTint="97" w:sz="4" w:space="0"/>
        </w:tcBorders>
      </w:tcPr>
    </w:tblStylePr>
    <w:tblStylePr w:type="firstRow">
      <w:rPr>
        <w:rFonts w:ascii="Arial" w:hAnsi="Arial"/>
        <w:i/>
        <w:color w:val="f4b184" w:themeColor="accent2" w:themeTint="97" w:themeShade="95"/>
        <w:sz w:val="22"/>
      </w:rPr>
      <w:tcPr>
        <w:shd w:val="clear" w:color="ffffff" w:themeColor="light1" w:fill="ffffff" w:themeFill="light1"/>
        <w:tcBorders>
          <w:top w:val="none" w:color="000000" w:sz="4" w:space="0"/>
          <w:left w:val="none" w:color="000000" w:sz="4" w:space="0"/>
          <w:bottom w:val="single" w:color="F4B184" w:themeColor="accent2" w:themeTint="97" w:sz="4" w:space="0"/>
          <w:right w:val="none" w:color="000000" w:sz="4" w:space="0"/>
        </w:tcBorders>
      </w:tcPr>
    </w:tblStylePr>
    <w:tblStylePr w:type="lastCol">
      <w:rPr>
        <w:rFonts w:ascii="Arial" w:hAnsi="Arial"/>
        <w:i/>
        <w:color w:val="f4b184" w:themeColor="accent2" w:themeTint="97" w:themeShade="95"/>
        <w:sz w:val="22"/>
      </w:rPr>
      <w:tcPr>
        <w:shd w:val="clear" w:color="ffffff" w:fill="auto"/>
        <w:tcBorders>
          <w:top w:val="none" w:color="000000" w:sz="4" w:space="0"/>
          <w:left w:val="single" w:color="F4B184" w:themeColor="accent2" w:themeTint="97" w:sz="4" w:space="0"/>
          <w:bottom w:val="none" w:color="000000" w:sz="4" w:space="0"/>
          <w:right w:val="none" w:color="000000" w:sz="4" w:space="0"/>
        </w:tcBorders>
      </w:tcPr>
    </w:tblStylePr>
    <w:tblStylePr w:type="lastRow">
      <w:rPr>
        <w:rFonts w:ascii="Arial" w:hAnsi="Arial"/>
        <w:i/>
        <w:color w:val="f4b184" w:themeColor="accent2" w:themeTint="97" w:themeShade="95"/>
        <w:sz w:val="22"/>
      </w:rPr>
      <w:tcPr>
        <w:shd w:val="clear" w:color="ffffff" w:themeColor="light1" w:fill="ffffff" w:themeFill="light1"/>
        <w:tcBorders>
          <w:top w:val="single" w:color="F4B184" w:themeColor="accent2" w:themeTint="97" w:sz="4" w:space="0"/>
          <w:left w:val="none" w:color="000000" w:sz="4" w:space="0"/>
          <w:bottom w:val="none" w:color="000000" w:sz="4" w:space="0"/>
          <w:right w:val="none" w:color="000000" w:sz="4" w:space="0"/>
        </w:tcBorders>
      </w:tcPr>
    </w:tblStylePr>
  </w:style>
  <w:style w:type="table" w:styleId="1841" w:customStyle="1">
    <w:name w:val="List Table 7 Colorful - Accent 3"/>
    <w:basedOn w:val="1695"/>
    <w:uiPriority w:val="99"/>
    <w:tblPr>
      <w:tblStyleRowBandSize w:val="1"/>
      <w:tblStyleColBandSize w:val="1"/>
      <w:tblBorders>
        <w:right w:val="single" w:color="C9C9C9" w:themeColor="accent3" w:themeTint="98" w:sz="4" w:space="0"/>
      </w:tblBorders>
    </w:tblPr>
    <w:tblStylePr w:type="band1Horz">
      <w:rPr>
        <w:rFonts w:ascii="Arial" w:hAnsi="Arial"/>
        <w:color w:val="c9c9c9" w:themeColor="accent3" w:themeTint="98" w:themeShade="95"/>
        <w:sz w:val="22"/>
      </w:rPr>
      <w:tcPr>
        <w:shd w:val="clear" w:color="e8e8e8" w:themeColor="accent3" w:themeTint="40" w:fill="e8e8e8" w:themeFill="accent3" w:themeFillTint="40"/>
      </w:tcPr>
    </w:tblStylePr>
    <w:tblStylePr w:type="band1Vert">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tblStylePr w:type="firstCol">
      <w:rPr>
        <w:rFonts w:ascii="Arial" w:hAnsi="Arial"/>
        <w:i/>
        <w:color w:val="c9c9c9" w:themeColor="accent3" w:themeTint="98" w:themeShade="95"/>
        <w:sz w:val="22"/>
      </w:rPr>
      <w:pPr>
        <w:jc w:val="right"/>
      </w:pPr>
      <w:tcPr>
        <w:shd w:val="clear" w:color="ffffff" w:fill="auto"/>
        <w:tcBorders>
          <w:top w:val="none" w:color="000000" w:sz="4" w:space="0"/>
          <w:left w:val="none" w:color="000000" w:sz="4" w:space="0"/>
          <w:bottom w:val="none" w:color="000000" w:sz="4" w:space="0"/>
          <w:right w:val="single" w:color="C9C9C9" w:themeColor="accent3" w:themeTint="98" w:sz="4" w:space="0"/>
        </w:tcBorders>
      </w:tcPr>
    </w:tblStylePr>
    <w:tblStylePr w:type="firstRow">
      <w:rPr>
        <w:rFonts w:ascii="Arial" w:hAnsi="Arial"/>
        <w:i/>
        <w:color w:val="c9c9c9" w:themeColor="accent3" w:themeTint="98" w:themeShade="95"/>
        <w:sz w:val="22"/>
      </w:rPr>
      <w:tcPr>
        <w:shd w:val="clear" w:color="ffffff" w:themeColor="light1" w:fill="ffffff" w:themeFill="light1"/>
        <w:tcBorders>
          <w:top w:val="none" w:color="000000" w:sz="4" w:space="0"/>
          <w:left w:val="none" w:color="000000" w:sz="4" w:space="0"/>
          <w:bottom w:val="single" w:color="C9C9C9" w:themeColor="accent3" w:themeTint="98" w:sz="4" w:space="0"/>
          <w:right w:val="none" w:color="000000" w:sz="4" w:space="0"/>
        </w:tcBorders>
      </w:tcPr>
    </w:tblStylePr>
    <w:tblStylePr w:type="lastCol">
      <w:rPr>
        <w:rFonts w:ascii="Arial" w:hAnsi="Arial"/>
        <w:i/>
        <w:color w:val="c9c9c9" w:themeColor="accent3" w:themeTint="98" w:themeShade="95"/>
        <w:sz w:val="22"/>
      </w:rPr>
      <w:tcPr>
        <w:shd w:val="clear" w:color="ffffff" w:fill="auto"/>
        <w:tcBorders>
          <w:top w:val="none" w:color="000000" w:sz="4" w:space="0"/>
          <w:left w:val="single" w:color="C9C9C9" w:themeColor="accent3" w:themeTint="98" w:sz="4" w:space="0"/>
          <w:bottom w:val="none" w:color="000000" w:sz="4" w:space="0"/>
          <w:right w:val="none" w:color="000000" w:sz="4" w:space="0"/>
        </w:tcBorders>
      </w:tcPr>
    </w:tblStylePr>
    <w:tblStylePr w:type="lastRow">
      <w:rPr>
        <w:rFonts w:ascii="Arial" w:hAnsi="Arial"/>
        <w:i/>
        <w:color w:val="c9c9c9" w:themeColor="accent3" w:themeTint="98" w:themeShade="95"/>
        <w:sz w:val="22"/>
      </w:rPr>
      <w:tcPr>
        <w:shd w:val="clear" w:color="ffffff" w:themeColor="light1" w:fill="ffffff" w:themeFill="light1"/>
        <w:tcBorders>
          <w:top w:val="single" w:color="C9C9C9" w:themeColor="accent3" w:themeTint="98" w:sz="4" w:space="0"/>
          <w:left w:val="none" w:color="000000" w:sz="4" w:space="0"/>
          <w:bottom w:val="none" w:color="000000" w:sz="4" w:space="0"/>
          <w:right w:val="none" w:color="000000" w:sz="4" w:space="0"/>
        </w:tcBorders>
      </w:tcPr>
    </w:tblStylePr>
  </w:style>
  <w:style w:type="table" w:styleId="1842" w:customStyle="1">
    <w:name w:val="List Table 7 Colorful - Accent 4"/>
    <w:basedOn w:val="1695"/>
    <w:uiPriority w:val="99"/>
    <w:tblPr>
      <w:tblStyleRowBandSize w:val="1"/>
      <w:tblStyleColBandSize w:val="1"/>
      <w:tblBorders>
        <w:right w:val="single" w:color="FFD865" w:themeColor="accent4" w:themeTint="9A" w:sz="4" w:space="0"/>
      </w:tblBorders>
    </w:tblPr>
    <w:tblStylePr w:type="band1Horz">
      <w:rPr>
        <w:rFonts w:ascii="Arial" w:hAnsi="Arial"/>
        <w:color w:val="ffd865" w:themeColor="accent4" w:themeTint="9A" w:themeShade="95"/>
        <w:sz w:val="22"/>
      </w:rPr>
      <w:tcPr>
        <w:shd w:val="clear" w:color="ffefbf" w:themeColor="accent4" w:themeTint="40" w:fill="ffefbf" w:themeFill="accent4" w:themeFillTint="40"/>
      </w:tcPr>
    </w:tblStylePr>
    <w:tblStylePr w:type="band1Vert">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tblStylePr w:type="firstCol">
      <w:rPr>
        <w:rFonts w:ascii="Arial" w:hAnsi="Arial"/>
        <w:i/>
        <w:color w:val="ffd865" w:themeColor="accent4" w:themeTint="9A" w:themeShade="95"/>
        <w:sz w:val="22"/>
      </w:rPr>
      <w:pPr>
        <w:jc w:val="right"/>
      </w:pPr>
      <w:tcPr>
        <w:shd w:val="clear" w:color="ffffff" w:fill="auto"/>
        <w:tcBorders>
          <w:top w:val="none" w:color="000000" w:sz="4" w:space="0"/>
          <w:left w:val="none" w:color="000000" w:sz="4" w:space="0"/>
          <w:bottom w:val="none" w:color="000000" w:sz="4" w:space="0"/>
          <w:right w:val="single" w:color="FFD865" w:themeColor="accent4" w:themeTint="9A" w:sz="4" w:space="0"/>
        </w:tcBorders>
      </w:tcPr>
    </w:tblStylePr>
    <w:tblStylePr w:type="firstRow">
      <w:rPr>
        <w:rFonts w:ascii="Arial" w:hAnsi="Arial"/>
        <w:i/>
        <w:color w:val="ffd865" w:themeColor="accent4" w:themeTint="9A" w:themeShade="95"/>
        <w:sz w:val="22"/>
      </w:rPr>
      <w:tcPr>
        <w:shd w:val="clear" w:color="ffffff" w:themeColor="light1" w:fill="ffffff" w:themeFill="light1"/>
        <w:tcBorders>
          <w:top w:val="none" w:color="000000" w:sz="4" w:space="0"/>
          <w:left w:val="none" w:color="000000" w:sz="4" w:space="0"/>
          <w:bottom w:val="single" w:color="FFD865" w:themeColor="accent4" w:themeTint="9A" w:sz="4" w:space="0"/>
          <w:right w:val="none" w:color="000000" w:sz="4" w:space="0"/>
        </w:tcBorders>
      </w:tcPr>
    </w:tblStylePr>
    <w:tblStylePr w:type="lastCol">
      <w:rPr>
        <w:rFonts w:ascii="Arial" w:hAnsi="Arial"/>
        <w:i/>
        <w:color w:val="ffd865" w:themeColor="accent4" w:themeTint="9A" w:themeShade="95"/>
        <w:sz w:val="22"/>
      </w:rPr>
      <w:tcPr>
        <w:shd w:val="clear" w:color="ffffff" w:fill="auto"/>
        <w:tcBorders>
          <w:top w:val="none" w:color="000000" w:sz="4" w:space="0"/>
          <w:left w:val="single" w:color="FFD865" w:themeColor="accent4" w:themeTint="9A" w:sz="4" w:space="0"/>
          <w:bottom w:val="none" w:color="000000" w:sz="4" w:space="0"/>
          <w:right w:val="none" w:color="000000" w:sz="4" w:space="0"/>
        </w:tcBorders>
      </w:tcPr>
    </w:tblStylePr>
    <w:tblStylePr w:type="lastRow">
      <w:rPr>
        <w:rFonts w:ascii="Arial" w:hAnsi="Arial"/>
        <w:i/>
        <w:color w:val="ffd865" w:themeColor="accent4" w:themeTint="9A" w:themeShade="95"/>
        <w:sz w:val="22"/>
      </w:rPr>
      <w:tcPr>
        <w:shd w:val="clear" w:color="ffffff" w:themeColor="light1" w:fill="ffffff" w:themeFill="light1"/>
        <w:tcBorders>
          <w:top w:val="single" w:color="FFD865" w:themeColor="accent4" w:themeTint="9A" w:sz="4" w:space="0"/>
          <w:left w:val="none" w:color="000000" w:sz="4" w:space="0"/>
          <w:bottom w:val="none" w:color="000000" w:sz="4" w:space="0"/>
          <w:right w:val="none" w:color="000000" w:sz="4" w:space="0"/>
        </w:tcBorders>
      </w:tcPr>
    </w:tblStylePr>
  </w:style>
  <w:style w:type="table" w:styleId="1843" w:customStyle="1">
    <w:name w:val="List Table 7 Colorful - Accent 5"/>
    <w:basedOn w:val="1695"/>
    <w:uiPriority w:val="99"/>
    <w:tblPr>
      <w:tblStyleRowBandSize w:val="1"/>
      <w:tblStyleColBandSize w:val="1"/>
      <w:tblBorders>
        <w:right w:val="single" w:color="9BC2E5" w:themeColor="accent5" w:themeTint="9A" w:sz="4" w:space="0"/>
      </w:tblBorders>
    </w:tblPr>
    <w:tblStylePr w:type="band1Horz">
      <w:rPr>
        <w:rFonts w:ascii="Arial" w:hAnsi="Arial"/>
        <w:color w:val="9bc2e5" w:themeColor="accent5" w:themeTint="9A" w:themeShade="95"/>
        <w:sz w:val="22"/>
      </w:rPr>
      <w:tcPr>
        <w:shd w:val="clear" w:color="d5e5f4" w:themeColor="accent5" w:themeTint="40" w:fill="d5e5f4" w:themeFill="accent5" w:themeFillTint="40"/>
      </w:tcPr>
    </w:tblStylePr>
    <w:tblStylePr w:type="band1Vert">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tblStylePr w:type="firstCol">
      <w:rPr>
        <w:rFonts w:ascii="Arial" w:hAnsi="Arial"/>
        <w:i/>
        <w:color w:val="9bc2e5" w:themeColor="accent5" w:themeTint="9A" w:themeShade="95"/>
        <w:sz w:val="22"/>
      </w:rPr>
      <w:pPr>
        <w:jc w:val="right"/>
      </w:pPr>
      <w:tcPr>
        <w:shd w:val="clear" w:color="ffffff" w:fill="auto"/>
        <w:tcBorders>
          <w:top w:val="none" w:color="000000" w:sz="4" w:space="0"/>
          <w:left w:val="none" w:color="000000" w:sz="4" w:space="0"/>
          <w:bottom w:val="none" w:color="000000" w:sz="4" w:space="0"/>
          <w:right w:val="single" w:color="9BC2E5" w:themeColor="accent5" w:themeTint="9A" w:sz="4" w:space="0"/>
        </w:tcBorders>
      </w:tcPr>
    </w:tblStylePr>
    <w:tblStylePr w:type="firstRow">
      <w:rPr>
        <w:rFonts w:ascii="Arial" w:hAnsi="Arial"/>
        <w:i/>
        <w:color w:val="9bc2e5" w:themeColor="accent5" w:themeTint="9A" w:themeShade="95"/>
        <w:sz w:val="22"/>
      </w:rPr>
      <w:tcPr>
        <w:shd w:val="clear" w:color="ffffff" w:themeColor="light1" w:fill="ffffff" w:themeFill="light1"/>
        <w:tcBorders>
          <w:top w:val="none" w:color="000000" w:sz="4" w:space="0"/>
          <w:left w:val="none" w:color="000000" w:sz="4" w:space="0"/>
          <w:bottom w:val="single" w:color="9BC2E5" w:themeColor="accent5" w:themeTint="9A" w:sz="4" w:space="0"/>
          <w:right w:val="none" w:color="000000" w:sz="4" w:space="0"/>
        </w:tcBorders>
      </w:tcPr>
    </w:tblStylePr>
    <w:tblStylePr w:type="lastCol">
      <w:rPr>
        <w:rFonts w:ascii="Arial" w:hAnsi="Arial"/>
        <w:i/>
        <w:color w:val="9bc2e5" w:themeColor="accent5" w:themeTint="9A" w:themeShade="95"/>
        <w:sz w:val="22"/>
      </w:rPr>
      <w:tcPr>
        <w:shd w:val="clear" w:color="ffffff" w:fill="auto"/>
        <w:tcBorders>
          <w:top w:val="none" w:color="000000" w:sz="4" w:space="0"/>
          <w:left w:val="single" w:color="9BC2E5" w:themeColor="accent5" w:themeTint="9A" w:sz="4" w:space="0"/>
          <w:bottom w:val="none" w:color="000000" w:sz="4" w:space="0"/>
          <w:right w:val="none" w:color="000000" w:sz="4" w:space="0"/>
        </w:tcBorders>
      </w:tcPr>
    </w:tblStylePr>
    <w:tblStylePr w:type="lastRow">
      <w:rPr>
        <w:rFonts w:ascii="Arial" w:hAnsi="Arial"/>
        <w:i/>
        <w:color w:val="9bc2e5" w:themeColor="accent5" w:themeTint="9A" w:themeShade="95"/>
        <w:sz w:val="22"/>
      </w:rPr>
      <w:tcPr>
        <w:shd w:val="clear" w:color="ffffff" w:themeColor="light1" w:fill="ffffff" w:themeFill="light1"/>
        <w:tcBorders>
          <w:top w:val="single" w:color="9BC2E5" w:themeColor="accent5" w:themeTint="9A" w:sz="4" w:space="0"/>
          <w:left w:val="none" w:color="000000" w:sz="4" w:space="0"/>
          <w:bottom w:val="none" w:color="000000" w:sz="4" w:space="0"/>
          <w:right w:val="none" w:color="000000" w:sz="4" w:space="0"/>
        </w:tcBorders>
      </w:tcPr>
    </w:tblStylePr>
  </w:style>
  <w:style w:type="table" w:styleId="1844" w:customStyle="1">
    <w:name w:val="List Table 7 Colorful - Accent 6"/>
    <w:basedOn w:val="1695"/>
    <w:uiPriority w:val="99"/>
    <w:tblPr>
      <w:tblStyleRowBandSize w:val="1"/>
      <w:tblStyleColBandSize w:val="1"/>
      <w:tblBorders>
        <w:right w:val="single" w:color="A9D08E" w:themeColor="accent6" w:themeTint="98" w:sz="4" w:space="0"/>
      </w:tblBorders>
    </w:tblPr>
    <w:tblStylePr w:type="band1Horz">
      <w:rPr>
        <w:rFonts w:ascii="Arial" w:hAnsi="Arial"/>
        <w:color w:val="a9d08e" w:themeColor="accent6" w:themeTint="98" w:themeShade="95"/>
        <w:sz w:val="22"/>
      </w:rPr>
      <w:tcPr>
        <w:shd w:val="clear" w:color="daebcf" w:themeColor="accent6" w:themeTint="40" w:fill="daebcf" w:themeFill="accent6" w:themeFillTint="40"/>
      </w:tcPr>
    </w:tblStylePr>
    <w:tblStylePr w:type="band1Vert">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tblStylePr w:type="firstCol">
      <w:rPr>
        <w:rFonts w:ascii="Arial" w:hAnsi="Arial"/>
        <w:i/>
        <w:color w:val="a9d08e" w:themeColor="accent6" w:themeTint="98" w:themeShade="95"/>
        <w:sz w:val="22"/>
      </w:rPr>
      <w:pPr>
        <w:jc w:val="right"/>
      </w:pPr>
      <w:tcPr>
        <w:shd w:val="clear" w:color="ffffff" w:fill="auto"/>
        <w:tcBorders>
          <w:top w:val="none" w:color="000000" w:sz="4" w:space="0"/>
          <w:left w:val="none" w:color="000000" w:sz="4" w:space="0"/>
          <w:bottom w:val="none" w:color="000000" w:sz="4" w:space="0"/>
          <w:right w:val="single" w:color="A9D08E" w:themeColor="accent6" w:themeTint="98" w:sz="4" w:space="0"/>
        </w:tcBorders>
      </w:tcPr>
    </w:tblStylePr>
    <w:tblStylePr w:type="firstRow">
      <w:rPr>
        <w:rFonts w:ascii="Arial" w:hAnsi="Arial"/>
        <w:i/>
        <w:color w:val="a9d08e" w:themeColor="accent6" w:themeTint="98" w:themeShade="95"/>
        <w:sz w:val="22"/>
      </w:rPr>
      <w:tcPr>
        <w:shd w:val="clear" w:color="ffffff" w:themeColor="light1" w:fill="ffffff" w:themeFill="light1"/>
        <w:tcBorders>
          <w:top w:val="none" w:color="000000" w:sz="4" w:space="0"/>
          <w:left w:val="none" w:color="000000" w:sz="4" w:space="0"/>
          <w:bottom w:val="single" w:color="A9D08E" w:themeColor="accent6" w:themeTint="98" w:sz="4" w:space="0"/>
          <w:right w:val="none" w:color="000000" w:sz="4" w:space="0"/>
        </w:tcBorders>
      </w:tcPr>
    </w:tblStylePr>
    <w:tblStylePr w:type="lastCol">
      <w:rPr>
        <w:rFonts w:ascii="Arial" w:hAnsi="Arial"/>
        <w:i/>
        <w:color w:val="a9d08e" w:themeColor="accent6" w:themeTint="98" w:themeShade="95"/>
        <w:sz w:val="22"/>
      </w:rPr>
      <w:tcPr>
        <w:shd w:val="clear" w:color="ffffff" w:fill="auto"/>
        <w:tcBorders>
          <w:top w:val="none" w:color="000000" w:sz="4" w:space="0"/>
          <w:left w:val="single" w:color="A9D08E" w:themeColor="accent6" w:themeTint="98" w:sz="4" w:space="0"/>
          <w:bottom w:val="none" w:color="000000" w:sz="4" w:space="0"/>
          <w:right w:val="none" w:color="000000" w:sz="4" w:space="0"/>
        </w:tcBorders>
      </w:tcPr>
    </w:tblStylePr>
    <w:tblStylePr w:type="lastRow">
      <w:rPr>
        <w:rFonts w:ascii="Arial" w:hAnsi="Arial"/>
        <w:i/>
        <w:color w:val="a9d08e" w:themeColor="accent6" w:themeTint="98" w:themeShade="95"/>
        <w:sz w:val="22"/>
      </w:rPr>
      <w:tcPr>
        <w:shd w:val="clear" w:color="ffffff" w:themeColor="light1" w:fill="ffffff" w:themeFill="light1"/>
        <w:tcBorders>
          <w:top w:val="single" w:color="A9D08E" w:themeColor="accent6" w:themeTint="98" w:sz="4" w:space="0"/>
          <w:left w:val="none" w:color="000000" w:sz="4" w:space="0"/>
          <w:bottom w:val="none" w:color="000000" w:sz="4" w:space="0"/>
          <w:right w:val="none" w:color="000000" w:sz="4" w:space="0"/>
        </w:tcBorders>
      </w:tcPr>
    </w:tblStylePr>
  </w:style>
  <w:style w:type="table" w:styleId="1845" w:customStyle="1">
    <w:name w:val="Lined - Accent"/>
    <w:basedOn w:val="1695"/>
    <w:uiPriority w:val="99"/>
    <w:rPr>
      <w:color w:val="404040"/>
    </w:rPr>
    <w:tblPr>
      <w:tblStyleRowBandSize w:val="1"/>
      <w:tblStyleColBandSize w:val="1"/>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2f2f2" w:themeColor="text1" w:themeTint="0D" w:fill="f2f2f2" w:themeFill="text1" w:themeFillTint="0D"/>
      </w:tcPr>
    </w:tblStylePr>
    <w:tblStylePr w:type="band2Vert">
      <w:rPr>
        <w:rFonts w:ascii="Arial" w:hAnsi="Arial"/>
        <w:color w:val="404040"/>
        <w:sz w:val="22"/>
      </w:rPr>
      <w:tcPr>
        <w:shd w:val="clear" w:color="f2f2f2" w:themeColor="text1" w:themeTint="0D" w:fill="f2f2f2" w:themeFill="text1" w:themeFillTint="0D"/>
      </w:tcPr>
    </w:tblStylePr>
    <w:tblStylePr w:type="firstCol">
      <w:rPr>
        <w:rFonts w:ascii="Arial" w:hAnsi="Arial"/>
        <w:color w:val="f2f2f2"/>
        <w:sz w:val="22"/>
      </w:rPr>
      <w:tcPr>
        <w:shd w:val="clear" w:color="7f7f7f" w:themeColor="text1" w:themeTint="80" w:fill="7f7f7f" w:themeFill="text1" w:themeFillTint="80"/>
      </w:tcPr>
    </w:tblStylePr>
    <w:tblStylePr w:type="firstRow">
      <w:rPr>
        <w:rFonts w:ascii="Arial" w:hAnsi="Arial"/>
        <w:color w:val="f2f2f2"/>
        <w:sz w:val="22"/>
      </w:rPr>
      <w:tcPr>
        <w:shd w:val="clear" w:color="7f7f7f" w:themeColor="text1" w:themeTint="80" w:fill="7f7f7f" w:themeFill="text1" w:themeFillTint="80"/>
      </w:tcPr>
    </w:tblStylePr>
    <w:tblStylePr w:type="lastCol">
      <w:rPr>
        <w:rFonts w:ascii="Arial" w:hAnsi="Arial"/>
        <w:color w:val="f2f2f2"/>
        <w:sz w:val="22"/>
      </w:rPr>
      <w:tcPr>
        <w:shd w:val="clear" w:color="7f7f7f" w:themeColor="text1" w:themeTint="80" w:fill="7f7f7f" w:themeFill="text1" w:themeFillTint="80"/>
      </w:tcPr>
    </w:tblStylePr>
    <w:tblStylePr w:type="lastRow">
      <w:rPr>
        <w:rFonts w:ascii="Arial" w:hAnsi="Arial"/>
        <w:color w:val="f2f2f2"/>
        <w:sz w:val="22"/>
      </w:rPr>
      <w:tcPr>
        <w:shd w:val="clear" w:color="7f7f7f" w:themeColor="text1" w:themeTint="80" w:fill="7f7f7f" w:themeFill="text1" w:themeFillTint="80"/>
      </w:tcPr>
    </w:tblStylePr>
  </w:style>
  <w:style w:type="table" w:styleId="1846" w:customStyle="1">
    <w:name w:val="Lined - Accent 1"/>
    <w:basedOn w:val="1695"/>
    <w:uiPriority w:val="99"/>
    <w:rPr>
      <w:color w:val="404040"/>
    </w:rPr>
    <w:tblPr>
      <w:tblStyleRowBandSize w:val="1"/>
      <w:tblStyleColBandSize w:val="1"/>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c4d2ec" w:themeColor="accent1" w:themeTint="50" w:fill="c4d2ec" w:themeFill="accent1" w:themeFillTint="50"/>
      </w:tcPr>
    </w:tblStylePr>
    <w:tblStylePr w:type="band2Vert">
      <w:rPr>
        <w:rFonts w:ascii="Arial" w:hAnsi="Arial"/>
        <w:color w:val="404040"/>
        <w:sz w:val="22"/>
      </w:rPr>
      <w:tcPr>
        <w:shd w:val="clear" w:color="c4d2ec" w:themeColor="accent1" w:themeTint="50" w:fill="c4d2ec" w:themeFill="accent1" w:themeFillTint="50"/>
      </w:tcPr>
    </w:tblStylePr>
    <w:tblStylePr w:type="firstCol">
      <w:rPr>
        <w:rFonts w:ascii="Arial" w:hAnsi="Arial"/>
        <w:color w:val="f2f2f2"/>
        <w:sz w:val="22"/>
      </w:rPr>
      <w:tcPr>
        <w:shd w:val="clear" w:color="537dc8" w:themeColor="accent1" w:themeTint="EA" w:fill="537dc8" w:themeFill="accent1" w:themeFillTint="EA"/>
      </w:tcPr>
    </w:tblStylePr>
    <w:tblStylePr w:type="firstRow">
      <w:rPr>
        <w:rFonts w:ascii="Arial" w:hAnsi="Arial"/>
        <w:color w:val="f2f2f2"/>
        <w:sz w:val="22"/>
      </w:rPr>
      <w:tcPr>
        <w:shd w:val="clear" w:color="537dc8" w:themeColor="accent1" w:themeTint="EA" w:fill="537dc8" w:themeFill="accent1" w:themeFillTint="EA"/>
      </w:tcPr>
    </w:tblStylePr>
    <w:tblStylePr w:type="lastCol">
      <w:rPr>
        <w:rFonts w:ascii="Arial" w:hAnsi="Arial"/>
        <w:color w:val="f2f2f2"/>
        <w:sz w:val="22"/>
      </w:rPr>
      <w:tcPr>
        <w:shd w:val="clear" w:color="537dc8" w:themeColor="accent1" w:themeTint="EA" w:fill="537dc8" w:themeFill="accent1" w:themeFillTint="EA"/>
      </w:tcPr>
    </w:tblStylePr>
    <w:tblStylePr w:type="lastRow">
      <w:rPr>
        <w:rFonts w:ascii="Arial" w:hAnsi="Arial"/>
        <w:color w:val="f2f2f2"/>
        <w:sz w:val="22"/>
      </w:rPr>
      <w:tcPr>
        <w:shd w:val="clear" w:color="537dc8" w:themeColor="accent1" w:themeTint="EA" w:fill="537dc8" w:themeFill="accent1" w:themeFillTint="EA"/>
      </w:tcPr>
    </w:tblStylePr>
  </w:style>
  <w:style w:type="table" w:styleId="1847" w:customStyle="1">
    <w:name w:val="Lined - Accent 2"/>
    <w:basedOn w:val="1695"/>
    <w:uiPriority w:val="99"/>
    <w:rPr>
      <w:color w:val="404040"/>
    </w:rPr>
    <w:tblPr>
      <w:tblStyleRowBandSize w:val="1"/>
      <w:tblStyleColBandSize w:val="1"/>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be5d6" w:themeColor="accent2" w:themeTint="32" w:fill="fbe5d6" w:themeFill="accent2" w:themeFillTint="32"/>
      </w:tcPr>
    </w:tblStylePr>
    <w:tblStylePr w:type="band2Vert">
      <w:rPr>
        <w:rFonts w:ascii="Arial" w:hAnsi="Arial"/>
        <w:color w:val="404040"/>
        <w:sz w:val="22"/>
      </w:rPr>
      <w:tcPr>
        <w:shd w:val="clear" w:color="fbe5d6" w:themeColor="accent2" w:themeTint="32" w:fill="fbe5d6" w:themeFill="accent2" w:themeFillTint="32"/>
      </w:tcPr>
    </w:tblStylePr>
    <w:tblStylePr w:type="firstCol">
      <w:rPr>
        <w:rFonts w:ascii="Arial" w:hAnsi="Arial"/>
        <w:color w:val="f2f2f2"/>
        <w:sz w:val="22"/>
      </w:rPr>
      <w:tcPr>
        <w:shd w:val="clear" w:color="f4b184" w:themeColor="accent2" w:themeTint="97" w:fill="f4b184" w:themeFill="accent2" w:themeFillTint="97"/>
      </w:tcPr>
    </w:tblStylePr>
    <w:tblStylePr w:type="firstRow">
      <w:rPr>
        <w:rFonts w:ascii="Arial" w:hAnsi="Arial"/>
        <w:color w:val="f2f2f2"/>
        <w:sz w:val="22"/>
      </w:rPr>
      <w:tcPr>
        <w:shd w:val="clear" w:color="f4b184" w:themeColor="accent2" w:themeTint="97" w:fill="f4b184" w:themeFill="accent2" w:themeFillTint="97"/>
      </w:tcPr>
    </w:tblStylePr>
    <w:tblStylePr w:type="lastCol">
      <w:rPr>
        <w:rFonts w:ascii="Arial" w:hAnsi="Arial"/>
        <w:color w:val="f2f2f2"/>
        <w:sz w:val="22"/>
      </w:rPr>
      <w:tcPr>
        <w:shd w:val="clear" w:color="f4b184" w:themeColor="accent2" w:themeTint="97" w:fill="f4b184" w:themeFill="accent2" w:themeFillTint="97"/>
      </w:tcPr>
    </w:tblStylePr>
    <w:tblStylePr w:type="lastRow">
      <w:rPr>
        <w:rFonts w:ascii="Arial" w:hAnsi="Arial"/>
        <w:color w:val="f2f2f2"/>
        <w:sz w:val="22"/>
      </w:rPr>
      <w:tcPr>
        <w:shd w:val="clear" w:color="f4b184" w:themeColor="accent2" w:themeTint="97" w:fill="f4b184" w:themeFill="accent2" w:themeFillTint="97"/>
      </w:tcPr>
    </w:tblStylePr>
  </w:style>
  <w:style w:type="table" w:styleId="1848" w:customStyle="1">
    <w:name w:val="Lined - Accent 3"/>
    <w:basedOn w:val="1695"/>
    <w:uiPriority w:val="99"/>
    <w:rPr>
      <w:color w:val="404040"/>
    </w:rPr>
    <w:tblPr>
      <w:tblStyleRowBandSize w:val="1"/>
      <w:tblStyleColBandSize w:val="1"/>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ececec" w:themeColor="accent3" w:themeTint="34" w:fill="ececec" w:themeFill="accent3" w:themeFillTint="34"/>
      </w:tcPr>
    </w:tblStylePr>
    <w:tblStylePr w:type="band2Vert">
      <w:rPr>
        <w:rFonts w:ascii="Arial" w:hAnsi="Arial"/>
        <w:color w:val="404040"/>
        <w:sz w:val="22"/>
      </w:rPr>
      <w:tcPr>
        <w:shd w:val="clear" w:color="ececec" w:themeColor="accent3" w:themeTint="34" w:fill="ececec" w:themeFill="accent3" w:themeFillTint="34"/>
      </w:tcPr>
    </w:tblStylePr>
    <w:tblStylePr w:type="firstCol">
      <w:rPr>
        <w:rFonts w:ascii="Arial" w:hAnsi="Arial"/>
        <w:color w:val="f2f2f2"/>
        <w:sz w:val="22"/>
      </w:rPr>
      <w:tcPr>
        <w:shd w:val="clear" w:color="a5a5a5" w:themeColor="accent3" w:themeTint="FE" w:fill="a5a5a5" w:themeFill="accent3" w:themeFillTint="FE"/>
      </w:tcPr>
    </w:tblStylePr>
    <w:tblStylePr w:type="firstRow">
      <w:rPr>
        <w:rFonts w:ascii="Arial" w:hAnsi="Arial"/>
        <w:color w:val="f2f2f2"/>
        <w:sz w:val="22"/>
      </w:rPr>
      <w:tcPr>
        <w:shd w:val="clear" w:color="a5a5a5" w:themeColor="accent3" w:themeTint="FE" w:fill="a5a5a5" w:themeFill="accent3" w:themeFillTint="FE"/>
      </w:tcPr>
    </w:tblStylePr>
    <w:tblStylePr w:type="lastCol">
      <w:rPr>
        <w:rFonts w:ascii="Arial" w:hAnsi="Arial"/>
        <w:color w:val="f2f2f2"/>
        <w:sz w:val="22"/>
      </w:rPr>
      <w:tcPr>
        <w:shd w:val="clear" w:color="a5a5a5" w:themeColor="accent3" w:themeTint="FE" w:fill="a5a5a5" w:themeFill="accent3" w:themeFillTint="FE"/>
      </w:tcPr>
    </w:tblStylePr>
    <w:tblStylePr w:type="lastRow">
      <w:rPr>
        <w:rFonts w:ascii="Arial" w:hAnsi="Arial"/>
        <w:color w:val="f2f2f2"/>
        <w:sz w:val="22"/>
      </w:rPr>
      <w:tcPr>
        <w:shd w:val="clear" w:color="a5a5a5" w:themeColor="accent3" w:themeTint="FE" w:fill="a5a5a5" w:themeFill="accent3" w:themeFillTint="FE"/>
      </w:tcPr>
    </w:tblStylePr>
  </w:style>
  <w:style w:type="table" w:styleId="1849" w:customStyle="1">
    <w:name w:val="Lined - Accent 4"/>
    <w:basedOn w:val="1695"/>
    <w:uiPriority w:val="99"/>
    <w:rPr>
      <w:color w:val="404040"/>
    </w:rPr>
    <w:tblPr>
      <w:tblStyleRowBandSize w:val="1"/>
      <w:tblStyleColBandSize w:val="1"/>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2cb" w:themeColor="accent4" w:themeTint="34" w:fill="fff2cb" w:themeFill="accent4" w:themeFillTint="34"/>
      </w:tcPr>
    </w:tblStylePr>
    <w:tblStylePr w:type="band2Vert">
      <w:rPr>
        <w:rFonts w:ascii="Arial" w:hAnsi="Arial"/>
        <w:color w:val="404040"/>
        <w:sz w:val="22"/>
      </w:rPr>
      <w:tcPr>
        <w:shd w:val="clear" w:color="fff2cb" w:themeColor="accent4" w:themeTint="34" w:fill="fff2cb" w:themeFill="accent4" w:themeFillTint="34"/>
      </w:tcPr>
    </w:tblStylePr>
    <w:tblStylePr w:type="firstCol">
      <w:rPr>
        <w:rFonts w:ascii="Arial" w:hAnsi="Arial"/>
        <w:color w:val="f2f2f2"/>
        <w:sz w:val="22"/>
      </w:rPr>
      <w:tcPr>
        <w:shd w:val="clear" w:color="ffd865" w:themeColor="accent4" w:themeTint="9A" w:fill="ffd865" w:themeFill="accent4" w:themeFillTint="9A"/>
      </w:tcPr>
    </w:tblStylePr>
    <w:tblStylePr w:type="firstRow">
      <w:rPr>
        <w:rFonts w:ascii="Arial" w:hAnsi="Arial"/>
        <w:color w:val="f2f2f2"/>
        <w:sz w:val="22"/>
      </w:rPr>
      <w:tcPr>
        <w:shd w:val="clear" w:color="ffd865" w:themeColor="accent4" w:themeTint="9A" w:fill="ffd865" w:themeFill="accent4" w:themeFillTint="9A"/>
      </w:tcPr>
    </w:tblStylePr>
    <w:tblStylePr w:type="lastCol">
      <w:rPr>
        <w:rFonts w:ascii="Arial" w:hAnsi="Arial"/>
        <w:color w:val="f2f2f2"/>
        <w:sz w:val="22"/>
      </w:rPr>
      <w:tcPr>
        <w:shd w:val="clear" w:color="ffd865" w:themeColor="accent4" w:themeTint="9A" w:fill="ffd865" w:themeFill="accent4" w:themeFillTint="9A"/>
      </w:tcPr>
    </w:tblStylePr>
    <w:tblStylePr w:type="lastRow">
      <w:rPr>
        <w:rFonts w:ascii="Arial" w:hAnsi="Arial"/>
        <w:color w:val="f2f2f2"/>
        <w:sz w:val="22"/>
      </w:rPr>
      <w:tcPr>
        <w:shd w:val="clear" w:color="ffd865" w:themeColor="accent4" w:themeTint="9A" w:fill="ffd865" w:themeFill="accent4" w:themeFillTint="9A"/>
      </w:tcPr>
    </w:tblStylePr>
  </w:style>
  <w:style w:type="table" w:styleId="1850" w:customStyle="1">
    <w:name w:val="Lined - Accent 5"/>
    <w:basedOn w:val="1695"/>
    <w:uiPriority w:val="99"/>
    <w:rPr>
      <w:color w:val="404040"/>
    </w:rPr>
    <w:tblPr>
      <w:tblStyleRowBandSize w:val="1"/>
      <w:tblStyleColBandSize w:val="1"/>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ddeaf6" w:themeColor="accent5" w:themeTint="34" w:fill="ddeaf6" w:themeFill="accent5" w:themeFillTint="34"/>
      </w:tcPr>
    </w:tblStylePr>
    <w:tblStylePr w:type="band2Vert">
      <w:rPr>
        <w:rFonts w:ascii="Arial" w:hAnsi="Arial"/>
        <w:color w:val="404040"/>
        <w:sz w:val="22"/>
      </w:rPr>
      <w:tcPr>
        <w:shd w:val="clear" w:color="ddeaf6" w:themeColor="accent5" w:themeTint="34" w:fill="ddeaf6" w:themeFill="accent5" w:themeFillTint="34"/>
      </w:tcPr>
    </w:tblStylePr>
    <w:tblStylePr w:type="firstCol">
      <w:rPr>
        <w:rFonts w:ascii="Arial" w:hAnsi="Arial"/>
        <w:color w:val="f2f2f2"/>
        <w:sz w:val="22"/>
      </w:rPr>
      <w:tcPr>
        <w:shd w:val="clear" w:color="5b9bd5" w:themeColor="accent5" w:fill="5b9bd5" w:themeFill="accent5"/>
      </w:tcPr>
    </w:tblStylePr>
    <w:tblStylePr w:type="firstRow">
      <w:rPr>
        <w:rFonts w:ascii="Arial" w:hAnsi="Arial"/>
        <w:color w:val="f2f2f2"/>
        <w:sz w:val="22"/>
      </w:rPr>
      <w:tcPr>
        <w:shd w:val="clear" w:color="5b9bd5" w:themeColor="accent5" w:fill="5b9bd5" w:themeFill="accent5"/>
      </w:tcPr>
    </w:tblStylePr>
    <w:tblStylePr w:type="lastCol">
      <w:rPr>
        <w:rFonts w:ascii="Arial" w:hAnsi="Arial"/>
        <w:color w:val="f2f2f2"/>
        <w:sz w:val="22"/>
      </w:rPr>
      <w:tcPr>
        <w:shd w:val="clear" w:color="5b9bd5" w:themeColor="accent5" w:fill="5b9bd5" w:themeFill="accent5"/>
      </w:tcPr>
    </w:tblStylePr>
    <w:tblStylePr w:type="lastRow">
      <w:rPr>
        <w:rFonts w:ascii="Arial" w:hAnsi="Arial"/>
        <w:color w:val="f2f2f2"/>
        <w:sz w:val="22"/>
      </w:rPr>
      <w:tcPr>
        <w:shd w:val="clear" w:color="5b9bd5" w:themeColor="accent5" w:fill="5b9bd5" w:themeFill="accent5"/>
      </w:tcPr>
    </w:tblStylePr>
  </w:style>
  <w:style w:type="table" w:styleId="1851" w:customStyle="1">
    <w:name w:val="Lined - Accent 6"/>
    <w:basedOn w:val="1695"/>
    <w:uiPriority w:val="99"/>
    <w:rPr>
      <w:color w:val="404040"/>
    </w:rPr>
    <w:tblPr>
      <w:tblStyleRowBandSize w:val="1"/>
      <w:tblStyleColBandSize w:val="1"/>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e1efd8" w:themeColor="accent6" w:themeTint="34" w:fill="e1efd8" w:themeFill="accent6" w:themeFillTint="34"/>
      </w:tcPr>
    </w:tblStylePr>
    <w:tblStylePr w:type="band2Vert">
      <w:rPr>
        <w:rFonts w:ascii="Arial" w:hAnsi="Arial"/>
        <w:color w:val="404040"/>
        <w:sz w:val="22"/>
      </w:rPr>
      <w:tcPr>
        <w:shd w:val="clear" w:color="e1efd8" w:themeColor="accent6" w:themeTint="34" w:fill="e1efd8" w:themeFill="accent6" w:themeFillTint="34"/>
      </w:tcPr>
    </w:tblStylePr>
    <w:tblStylePr w:type="firstCol">
      <w:rPr>
        <w:rFonts w:ascii="Arial" w:hAnsi="Arial"/>
        <w:color w:val="f2f2f2"/>
        <w:sz w:val="22"/>
      </w:rPr>
      <w:tcPr>
        <w:shd w:val="clear" w:color="70ad47" w:themeColor="accent6" w:fill="70ad47" w:themeFill="accent6"/>
      </w:tcPr>
    </w:tblStylePr>
    <w:tblStylePr w:type="firstRow">
      <w:rPr>
        <w:rFonts w:ascii="Arial" w:hAnsi="Arial"/>
        <w:color w:val="f2f2f2"/>
        <w:sz w:val="22"/>
      </w:rPr>
      <w:tcPr>
        <w:shd w:val="clear" w:color="70ad47" w:themeColor="accent6" w:fill="70ad47" w:themeFill="accent6"/>
      </w:tcPr>
    </w:tblStylePr>
    <w:tblStylePr w:type="lastCol">
      <w:rPr>
        <w:rFonts w:ascii="Arial" w:hAnsi="Arial"/>
        <w:color w:val="f2f2f2"/>
        <w:sz w:val="22"/>
      </w:rPr>
      <w:tcPr>
        <w:shd w:val="clear" w:color="70ad47" w:themeColor="accent6" w:fill="70ad47" w:themeFill="accent6"/>
      </w:tcPr>
    </w:tblStylePr>
    <w:tblStylePr w:type="lastRow">
      <w:rPr>
        <w:rFonts w:ascii="Arial" w:hAnsi="Arial"/>
        <w:color w:val="f2f2f2"/>
        <w:sz w:val="22"/>
      </w:rPr>
      <w:tcPr>
        <w:shd w:val="clear" w:color="70ad47" w:themeColor="accent6" w:fill="70ad47" w:themeFill="accent6"/>
      </w:tcPr>
    </w:tblStylePr>
  </w:style>
  <w:style w:type="table" w:styleId="1852" w:customStyle="1">
    <w:name w:val="Bordered &amp; Lined - Accent"/>
    <w:basedOn w:val="1695"/>
    <w:uiPriority w:val="99"/>
    <w:rPr>
      <w:color w:val="404040"/>
    </w:rPr>
    <w:tblPr>
      <w:tblStyleRowBandSize w:val="1"/>
      <w:tblStyleColBandSize w:val="1"/>
      <w:tblBorders>
        <w:top w:val="single" w:color="595959" w:themeColor="text1" w:themeTint="A6" w:sz="4" w:space="0"/>
        <w:left w:val="single" w:color="595959" w:themeColor="text1" w:themeTint="A6" w:sz="4" w:space="0"/>
        <w:bottom w:val="single" w:color="595959" w:themeColor="text1" w:themeTint="A6" w:sz="4" w:space="0"/>
        <w:right w:val="single" w:color="595959" w:themeColor="text1" w:themeTint="A6" w:sz="4" w:space="0"/>
        <w:insideH w:val="single" w:color="595959" w:themeColor="text1" w:themeTint="A6" w:sz="4" w:space="0"/>
        <w:insideV w:val="single" w:color="595959" w:themeColor="text1" w:themeTint="A6"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2f2f2" w:themeColor="text1" w:themeTint="0D" w:fill="f2f2f2" w:themeFill="text1" w:themeFillTint="0D"/>
      </w:tcPr>
    </w:tblStylePr>
    <w:tblStylePr w:type="band2Vert">
      <w:rPr>
        <w:rFonts w:ascii="Arial" w:hAnsi="Arial"/>
        <w:color w:val="404040"/>
        <w:sz w:val="22"/>
      </w:rPr>
      <w:tcPr>
        <w:shd w:val="clear" w:color="f2f2f2" w:themeColor="text1" w:themeTint="0D" w:fill="f2f2f2" w:themeFill="text1" w:themeFillTint="0D"/>
      </w:tcPr>
    </w:tblStylePr>
    <w:tblStylePr w:type="firstCol">
      <w:rPr>
        <w:rFonts w:ascii="Arial" w:hAnsi="Arial"/>
        <w:color w:val="f2f2f2"/>
        <w:sz w:val="22"/>
      </w:rPr>
      <w:tcPr>
        <w:shd w:val="clear" w:color="7f7f7f" w:themeColor="text1" w:themeTint="80" w:fill="7f7f7f" w:themeFill="text1" w:themeFillTint="80"/>
      </w:tcPr>
    </w:tblStylePr>
    <w:tblStylePr w:type="firstRow">
      <w:rPr>
        <w:rFonts w:ascii="Arial" w:hAnsi="Arial"/>
        <w:color w:val="f2f2f2"/>
        <w:sz w:val="22"/>
      </w:rPr>
      <w:tcPr>
        <w:shd w:val="clear" w:color="7f7f7f" w:themeColor="text1" w:themeTint="80" w:fill="7f7f7f" w:themeFill="text1" w:themeFillTint="80"/>
      </w:tcPr>
    </w:tblStylePr>
    <w:tblStylePr w:type="lastCol">
      <w:rPr>
        <w:rFonts w:ascii="Arial" w:hAnsi="Arial"/>
        <w:color w:val="f2f2f2"/>
        <w:sz w:val="22"/>
      </w:rPr>
      <w:tcPr>
        <w:shd w:val="clear" w:color="7f7f7f" w:themeColor="text1" w:themeTint="80" w:fill="7f7f7f" w:themeFill="text1" w:themeFillTint="80"/>
      </w:tcPr>
    </w:tblStylePr>
    <w:tblStylePr w:type="lastRow">
      <w:rPr>
        <w:rFonts w:ascii="Arial" w:hAnsi="Arial"/>
        <w:color w:val="f2f2f2"/>
        <w:sz w:val="22"/>
      </w:rPr>
      <w:tcPr>
        <w:shd w:val="clear" w:color="7f7f7f" w:themeColor="text1" w:themeTint="80" w:fill="7f7f7f" w:themeFill="text1" w:themeFillTint="80"/>
      </w:tcPr>
    </w:tblStylePr>
  </w:style>
  <w:style w:type="table" w:styleId="1853" w:customStyle="1">
    <w:name w:val="Bordered &amp; Lined - Accent 1"/>
    <w:basedOn w:val="1695"/>
    <w:uiPriority w:val="99"/>
    <w:rPr>
      <w:color w:val="404040"/>
    </w:rPr>
    <w:tblPr>
      <w:tblStyleRowBandSize w:val="1"/>
      <w:tblStyleColBandSize w:val="1"/>
      <w:tblBorders>
        <w:top w:val="single" w:color="254175" w:themeColor="accent1" w:themeShade="95" w:sz="4" w:space="0"/>
        <w:left w:val="single" w:color="254175" w:themeColor="accent1" w:themeShade="95" w:sz="4" w:space="0"/>
        <w:bottom w:val="single" w:color="254175" w:themeColor="accent1" w:themeShade="95" w:sz="4" w:space="0"/>
        <w:right w:val="single" w:color="254175" w:themeColor="accent1" w:themeShade="95" w:sz="4" w:space="0"/>
        <w:insideH w:val="single" w:color="254175" w:themeColor="accent1" w:themeShade="95" w:sz="4" w:space="0"/>
        <w:insideV w:val="single" w:color="254175" w:themeColor="accent1"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c4d2ec" w:themeColor="accent1" w:themeTint="50" w:fill="c4d2ec" w:themeFill="accent1" w:themeFillTint="50"/>
      </w:tcPr>
    </w:tblStylePr>
    <w:tblStylePr w:type="band2Vert">
      <w:rPr>
        <w:rFonts w:ascii="Arial" w:hAnsi="Arial"/>
        <w:color w:val="404040"/>
        <w:sz w:val="22"/>
      </w:rPr>
      <w:tcPr>
        <w:shd w:val="clear" w:color="c4d2ec" w:themeColor="accent1" w:themeTint="50" w:fill="c4d2ec" w:themeFill="accent1" w:themeFillTint="50"/>
      </w:tcPr>
    </w:tblStylePr>
    <w:tblStylePr w:type="firstCol">
      <w:rPr>
        <w:rFonts w:ascii="Arial" w:hAnsi="Arial"/>
        <w:color w:val="f2f2f2"/>
        <w:sz w:val="22"/>
      </w:rPr>
      <w:tcPr>
        <w:shd w:val="clear" w:color="537dc8" w:themeColor="accent1" w:themeTint="EA" w:fill="537dc8" w:themeFill="accent1" w:themeFillTint="EA"/>
      </w:tcPr>
    </w:tblStylePr>
    <w:tblStylePr w:type="firstRow">
      <w:rPr>
        <w:rFonts w:ascii="Arial" w:hAnsi="Arial"/>
        <w:color w:val="f2f2f2"/>
        <w:sz w:val="22"/>
      </w:rPr>
      <w:tcPr>
        <w:shd w:val="clear" w:color="537dc8" w:themeColor="accent1" w:themeTint="EA" w:fill="537dc8" w:themeFill="accent1" w:themeFillTint="EA"/>
      </w:tcPr>
    </w:tblStylePr>
    <w:tblStylePr w:type="lastCol">
      <w:rPr>
        <w:rFonts w:ascii="Arial" w:hAnsi="Arial"/>
        <w:color w:val="f2f2f2"/>
        <w:sz w:val="22"/>
      </w:rPr>
      <w:tcPr>
        <w:shd w:val="clear" w:color="537dc8" w:themeColor="accent1" w:themeTint="EA" w:fill="537dc8" w:themeFill="accent1" w:themeFillTint="EA"/>
      </w:tcPr>
    </w:tblStylePr>
    <w:tblStylePr w:type="lastRow">
      <w:rPr>
        <w:rFonts w:ascii="Arial" w:hAnsi="Arial"/>
        <w:color w:val="f2f2f2"/>
        <w:sz w:val="22"/>
      </w:rPr>
      <w:tcPr>
        <w:shd w:val="clear" w:color="537dc8" w:themeColor="accent1" w:themeTint="EA" w:fill="537dc8" w:themeFill="accent1" w:themeFillTint="EA"/>
      </w:tcPr>
    </w:tblStylePr>
  </w:style>
  <w:style w:type="table" w:styleId="1854" w:customStyle="1">
    <w:name w:val="Bordered &amp; Lined - Accent 2"/>
    <w:basedOn w:val="1695"/>
    <w:uiPriority w:val="99"/>
    <w:rPr>
      <w:color w:val="404040"/>
    </w:rPr>
    <w:tblPr>
      <w:tblStyleRowBandSize w:val="1"/>
      <w:tblStyleColBandSize w:val="1"/>
      <w:tblBorders>
        <w:top w:val="single" w:color="99460D" w:themeColor="accent2" w:themeShade="95" w:sz="4" w:space="0"/>
        <w:left w:val="single" w:color="99460D" w:themeColor="accent2" w:themeShade="95" w:sz="4" w:space="0"/>
        <w:bottom w:val="single" w:color="99460D" w:themeColor="accent2" w:themeShade="95" w:sz="4" w:space="0"/>
        <w:right w:val="single" w:color="99460D" w:themeColor="accent2" w:themeShade="95" w:sz="4" w:space="0"/>
        <w:insideH w:val="single" w:color="99460D" w:themeColor="accent2" w:themeShade="95" w:sz="4" w:space="0"/>
        <w:insideV w:val="single" w:color="99460D" w:themeColor="accent2"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be5d6" w:themeColor="accent2" w:themeTint="32" w:fill="fbe5d6" w:themeFill="accent2" w:themeFillTint="32"/>
      </w:tcPr>
    </w:tblStylePr>
    <w:tblStylePr w:type="band2Vert">
      <w:rPr>
        <w:rFonts w:ascii="Arial" w:hAnsi="Arial"/>
        <w:color w:val="404040"/>
        <w:sz w:val="22"/>
      </w:rPr>
      <w:tcPr>
        <w:shd w:val="clear" w:color="fbe5d6" w:themeColor="accent2" w:themeTint="32" w:fill="fbe5d6" w:themeFill="accent2" w:themeFillTint="32"/>
      </w:tcPr>
    </w:tblStylePr>
    <w:tblStylePr w:type="firstCol">
      <w:rPr>
        <w:rFonts w:ascii="Arial" w:hAnsi="Arial"/>
        <w:color w:val="f2f2f2"/>
        <w:sz w:val="22"/>
      </w:rPr>
      <w:tcPr>
        <w:shd w:val="clear" w:color="f4b184" w:themeColor="accent2" w:themeTint="97" w:fill="f4b184" w:themeFill="accent2" w:themeFillTint="97"/>
      </w:tcPr>
    </w:tblStylePr>
    <w:tblStylePr w:type="firstRow">
      <w:rPr>
        <w:rFonts w:ascii="Arial" w:hAnsi="Arial"/>
        <w:color w:val="f2f2f2"/>
        <w:sz w:val="22"/>
      </w:rPr>
      <w:tcPr>
        <w:shd w:val="clear" w:color="f4b184" w:themeColor="accent2" w:themeTint="97" w:fill="f4b184" w:themeFill="accent2" w:themeFillTint="97"/>
      </w:tcPr>
    </w:tblStylePr>
    <w:tblStylePr w:type="lastCol">
      <w:rPr>
        <w:rFonts w:ascii="Arial" w:hAnsi="Arial"/>
        <w:color w:val="f2f2f2"/>
        <w:sz w:val="22"/>
      </w:rPr>
      <w:tcPr>
        <w:shd w:val="clear" w:color="f4b184" w:themeColor="accent2" w:themeTint="97" w:fill="f4b184" w:themeFill="accent2" w:themeFillTint="97"/>
      </w:tcPr>
    </w:tblStylePr>
    <w:tblStylePr w:type="lastRow">
      <w:rPr>
        <w:rFonts w:ascii="Arial" w:hAnsi="Arial"/>
        <w:color w:val="f2f2f2"/>
        <w:sz w:val="22"/>
      </w:rPr>
      <w:tcPr>
        <w:shd w:val="clear" w:color="f4b184" w:themeColor="accent2" w:themeTint="97" w:fill="f4b184" w:themeFill="accent2" w:themeFillTint="97"/>
      </w:tcPr>
    </w:tblStylePr>
  </w:style>
  <w:style w:type="table" w:styleId="1855" w:customStyle="1">
    <w:name w:val="Bordered &amp; Lined - Accent 3"/>
    <w:basedOn w:val="1695"/>
    <w:uiPriority w:val="99"/>
    <w:rPr>
      <w:color w:val="404040"/>
    </w:rPr>
    <w:tblPr>
      <w:tblStyleRowBandSize w:val="1"/>
      <w:tblStyleColBandSize w:val="1"/>
      <w:tblBorders>
        <w:top w:val="single" w:color="606060" w:themeColor="accent3" w:themeShade="95" w:sz="4" w:space="0"/>
        <w:left w:val="single" w:color="606060" w:themeColor="accent3" w:themeShade="95" w:sz="4" w:space="0"/>
        <w:bottom w:val="single" w:color="606060" w:themeColor="accent3" w:themeShade="95" w:sz="4" w:space="0"/>
        <w:right w:val="single" w:color="606060" w:themeColor="accent3" w:themeShade="95" w:sz="4" w:space="0"/>
        <w:insideH w:val="single" w:color="606060" w:themeColor="accent3" w:themeShade="95" w:sz="4" w:space="0"/>
        <w:insideV w:val="single" w:color="606060" w:themeColor="accent3"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ececec" w:themeColor="accent3" w:themeTint="34" w:fill="ececec" w:themeFill="accent3" w:themeFillTint="34"/>
      </w:tcPr>
    </w:tblStylePr>
    <w:tblStylePr w:type="band2Vert">
      <w:rPr>
        <w:rFonts w:ascii="Arial" w:hAnsi="Arial"/>
        <w:color w:val="404040"/>
        <w:sz w:val="22"/>
      </w:rPr>
      <w:tcPr>
        <w:shd w:val="clear" w:color="ececec" w:themeColor="accent3" w:themeTint="34" w:fill="ececec" w:themeFill="accent3" w:themeFillTint="34"/>
      </w:tcPr>
    </w:tblStylePr>
    <w:tblStylePr w:type="firstCol">
      <w:rPr>
        <w:rFonts w:ascii="Arial" w:hAnsi="Arial"/>
        <w:color w:val="f2f2f2"/>
        <w:sz w:val="22"/>
      </w:rPr>
      <w:tcPr>
        <w:shd w:val="clear" w:color="a5a5a5" w:themeColor="accent3" w:themeTint="FE" w:fill="a5a5a5" w:themeFill="accent3" w:themeFillTint="FE"/>
      </w:tcPr>
    </w:tblStylePr>
    <w:tblStylePr w:type="firstRow">
      <w:rPr>
        <w:rFonts w:ascii="Arial" w:hAnsi="Arial"/>
        <w:color w:val="f2f2f2"/>
        <w:sz w:val="22"/>
      </w:rPr>
      <w:tcPr>
        <w:shd w:val="clear" w:color="a5a5a5" w:themeColor="accent3" w:themeTint="FE" w:fill="a5a5a5" w:themeFill="accent3" w:themeFillTint="FE"/>
      </w:tcPr>
    </w:tblStylePr>
    <w:tblStylePr w:type="lastCol">
      <w:rPr>
        <w:rFonts w:ascii="Arial" w:hAnsi="Arial"/>
        <w:color w:val="f2f2f2"/>
        <w:sz w:val="22"/>
      </w:rPr>
      <w:tcPr>
        <w:shd w:val="clear" w:color="a5a5a5" w:themeColor="accent3" w:themeTint="FE" w:fill="a5a5a5" w:themeFill="accent3" w:themeFillTint="FE"/>
      </w:tcPr>
    </w:tblStylePr>
    <w:tblStylePr w:type="lastRow">
      <w:rPr>
        <w:rFonts w:ascii="Arial" w:hAnsi="Arial"/>
        <w:color w:val="f2f2f2"/>
        <w:sz w:val="22"/>
      </w:rPr>
      <w:tcPr>
        <w:shd w:val="clear" w:color="a5a5a5" w:themeColor="accent3" w:themeTint="FE" w:fill="a5a5a5" w:themeFill="accent3" w:themeFillTint="FE"/>
      </w:tcPr>
    </w:tblStylePr>
  </w:style>
  <w:style w:type="table" w:styleId="1856" w:customStyle="1">
    <w:name w:val="Bordered &amp; Lined - Accent 4"/>
    <w:basedOn w:val="1695"/>
    <w:uiPriority w:val="99"/>
    <w:rPr>
      <w:color w:val="404040"/>
    </w:rPr>
    <w:tblPr>
      <w:tblStyleRowBandSize w:val="1"/>
      <w:tblStyleColBandSize w:val="1"/>
      <w:tblBorders>
        <w:top w:val="single" w:color="957000" w:themeColor="accent4" w:themeShade="95" w:sz="4" w:space="0"/>
        <w:left w:val="single" w:color="957000" w:themeColor="accent4" w:themeShade="95" w:sz="4" w:space="0"/>
        <w:bottom w:val="single" w:color="957000" w:themeColor="accent4" w:themeShade="95" w:sz="4" w:space="0"/>
        <w:right w:val="single" w:color="957000" w:themeColor="accent4" w:themeShade="95" w:sz="4" w:space="0"/>
        <w:insideH w:val="single" w:color="957000" w:themeColor="accent4" w:themeShade="95" w:sz="4" w:space="0"/>
        <w:insideV w:val="single" w:color="957000" w:themeColor="accent4"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2cb" w:themeColor="accent4" w:themeTint="34" w:fill="fff2cb" w:themeFill="accent4" w:themeFillTint="34"/>
      </w:tcPr>
    </w:tblStylePr>
    <w:tblStylePr w:type="band2Vert">
      <w:rPr>
        <w:rFonts w:ascii="Arial" w:hAnsi="Arial"/>
        <w:color w:val="404040"/>
        <w:sz w:val="22"/>
      </w:rPr>
      <w:tcPr>
        <w:shd w:val="clear" w:color="fff2cb" w:themeColor="accent4" w:themeTint="34" w:fill="fff2cb" w:themeFill="accent4" w:themeFillTint="34"/>
      </w:tcPr>
    </w:tblStylePr>
    <w:tblStylePr w:type="firstCol">
      <w:rPr>
        <w:rFonts w:ascii="Arial" w:hAnsi="Arial"/>
        <w:color w:val="f2f2f2"/>
        <w:sz w:val="22"/>
      </w:rPr>
      <w:tcPr>
        <w:shd w:val="clear" w:color="ffd865" w:themeColor="accent4" w:themeTint="9A" w:fill="ffd865" w:themeFill="accent4" w:themeFillTint="9A"/>
      </w:tcPr>
    </w:tblStylePr>
    <w:tblStylePr w:type="firstRow">
      <w:rPr>
        <w:rFonts w:ascii="Arial" w:hAnsi="Arial"/>
        <w:color w:val="f2f2f2"/>
        <w:sz w:val="22"/>
      </w:rPr>
      <w:tcPr>
        <w:shd w:val="clear" w:color="ffd865" w:themeColor="accent4" w:themeTint="9A" w:fill="ffd865" w:themeFill="accent4" w:themeFillTint="9A"/>
      </w:tcPr>
    </w:tblStylePr>
    <w:tblStylePr w:type="lastCol">
      <w:rPr>
        <w:rFonts w:ascii="Arial" w:hAnsi="Arial"/>
        <w:color w:val="f2f2f2"/>
        <w:sz w:val="22"/>
      </w:rPr>
      <w:tcPr>
        <w:shd w:val="clear" w:color="ffd865" w:themeColor="accent4" w:themeTint="9A" w:fill="ffd865" w:themeFill="accent4" w:themeFillTint="9A"/>
      </w:tcPr>
    </w:tblStylePr>
    <w:tblStylePr w:type="lastRow">
      <w:rPr>
        <w:rFonts w:ascii="Arial" w:hAnsi="Arial"/>
        <w:color w:val="f2f2f2"/>
        <w:sz w:val="22"/>
      </w:rPr>
      <w:tcPr>
        <w:shd w:val="clear" w:color="ffd865" w:themeColor="accent4" w:themeTint="9A" w:fill="ffd865" w:themeFill="accent4" w:themeFillTint="9A"/>
      </w:tcPr>
    </w:tblStylePr>
  </w:style>
  <w:style w:type="table" w:styleId="1857" w:customStyle="1">
    <w:name w:val="Bordered &amp; Lined - Accent 5"/>
    <w:basedOn w:val="1695"/>
    <w:uiPriority w:val="99"/>
    <w:rPr>
      <w:color w:val="404040"/>
    </w:rPr>
    <w:tblPr>
      <w:tblStyleRowBandSize w:val="1"/>
      <w:tblStyleColBandSize w:val="1"/>
      <w:tblBorders>
        <w:top w:val="single" w:color="245A8D" w:themeColor="accent5" w:themeShade="95" w:sz="4" w:space="0"/>
        <w:left w:val="single" w:color="245A8D" w:themeColor="accent5" w:themeShade="95" w:sz="4" w:space="0"/>
        <w:bottom w:val="single" w:color="245A8D" w:themeColor="accent5" w:themeShade="95" w:sz="4" w:space="0"/>
        <w:right w:val="single" w:color="245A8D" w:themeColor="accent5" w:themeShade="95" w:sz="4" w:space="0"/>
        <w:insideH w:val="single" w:color="245A8D" w:themeColor="accent5" w:themeShade="95" w:sz="4" w:space="0"/>
        <w:insideV w:val="single" w:color="245A8D" w:themeColor="accent5"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ddeaf6" w:themeColor="accent5" w:themeTint="34" w:fill="ddeaf6" w:themeFill="accent5" w:themeFillTint="34"/>
      </w:tcPr>
    </w:tblStylePr>
    <w:tblStylePr w:type="band2Vert">
      <w:rPr>
        <w:rFonts w:ascii="Arial" w:hAnsi="Arial"/>
        <w:color w:val="404040"/>
        <w:sz w:val="22"/>
      </w:rPr>
      <w:tcPr>
        <w:shd w:val="clear" w:color="ddeaf6" w:themeColor="accent5" w:themeTint="34" w:fill="ddeaf6" w:themeFill="accent5" w:themeFillTint="34"/>
      </w:tcPr>
    </w:tblStylePr>
    <w:tblStylePr w:type="firstCol">
      <w:rPr>
        <w:rFonts w:ascii="Arial" w:hAnsi="Arial"/>
        <w:color w:val="f2f2f2"/>
        <w:sz w:val="22"/>
      </w:rPr>
      <w:tcPr>
        <w:shd w:val="clear" w:color="5b9bd5" w:themeColor="accent5" w:fill="5b9bd5" w:themeFill="accent5"/>
      </w:tcPr>
    </w:tblStylePr>
    <w:tblStylePr w:type="firstRow">
      <w:rPr>
        <w:rFonts w:ascii="Arial" w:hAnsi="Arial"/>
        <w:color w:val="f2f2f2"/>
        <w:sz w:val="22"/>
      </w:rPr>
      <w:tcPr>
        <w:shd w:val="clear" w:color="5b9bd5" w:themeColor="accent5" w:fill="5b9bd5" w:themeFill="accent5"/>
      </w:tcPr>
    </w:tblStylePr>
    <w:tblStylePr w:type="lastCol">
      <w:rPr>
        <w:rFonts w:ascii="Arial" w:hAnsi="Arial"/>
        <w:color w:val="f2f2f2"/>
        <w:sz w:val="22"/>
      </w:rPr>
      <w:tcPr>
        <w:shd w:val="clear" w:color="5b9bd5" w:themeColor="accent5" w:fill="5b9bd5" w:themeFill="accent5"/>
      </w:tcPr>
    </w:tblStylePr>
    <w:tblStylePr w:type="lastRow">
      <w:rPr>
        <w:rFonts w:ascii="Arial" w:hAnsi="Arial"/>
        <w:color w:val="f2f2f2"/>
        <w:sz w:val="22"/>
      </w:rPr>
      <w:tcPr>
        <w:shd w:val="clear" w:color="5b9bd5" w:themeColor="accent5" w:fill="5b9bd5" w:themeFill="accent5"/>
      </w:tcPr>
    </w:tblStylePr>
  </w:style>
  <w:style w:type="table" w:styleId="1858" w:customStyle="1">
    <w:name w:val="Bordered &amp; Lined - Accent 6"/>
    <w:basedOn w:val="1695"/>
    <w:uiPriority w:val="99"/>
    <w:rPr>
      <w:color w:val="404040"/>
    </w:rPr>
    <w:tblPr>
      <w:tblStyleRowBandSize w:val="1"/>
      <w:tblStyleColBandSize w:val="1"/>
      <w:tblBorders>
        <w:top w:val="single" w:color="416429" w:themeColor="accent6" w:themeShade="95" w:sz="4" w:space="0"/>
        <w:left w:val="single" w:color="416429" w:themeColor="accent6" w:themeShade="95" w:sz="4" w:space="0"/>
        <w:bottom w:val="single" w:color="416429" w:themeColor="accent6" w:themeShade="95" w:sz="4" w:space="0"/>
        <w:right w:val="single" w:color="416429" w:themeColor="accent6" w:themeShade="95" w:sz="4" w:space="0"/>
        <w:insideH w:val="single" w:color="416429" w:themeColor="accent6" w:themeShade="95" w:sz="4" w:space="0"/>
        <w:insideV w:val="single" w:color="416429" w:themeColor="accent6"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e1efd8" w:themeColor="accent6" w:themeTint="34" w:fill="e1efd8" w:themeFill="accent6" w:themeFillTint="34"/>
      </w:tcPr>
    </w:tblStylePr>
    <w:tblStylePr w:type="band2Vert">
      <w:rPr>
        <w:rFonts w:ascii="Arial" w:hAnsi="Arial"/>
        <w:color w:val="404040"/>
        <w:sz w:val="22"/>
      </w:rPr>
      <w:tcPr>
        <w:shd w:val="clear" w:color="e1efd8" w:themeColor="accent6" w:themeTint="34" w:fill="e1efd8" w:themeFill="accent6" w:themeFillTint="34"/>
      </w:tcPr>
    </w:tblStylePr>
    <w:tblStylePr w:type="firstCol">
      <w:rPr>
        <w:rFonts w:ascii="Arial" w:hAnsi="Arial"/>
        <w:color w:val="f2f2f2"/>
        <w:sz w:val="22"/>
      </w:rPr>
      <w:tcPr>
        <w:shd w:val="clear" w:color="70ad47" w:themeColor="accent6" w:fill="70ad47" w:themeFill="accent6"/>
      </w:tcPr>
    </w:tblStylePr>
    <w:tblStylePr w:type="firstRow">
      <w:rPr>
        <w:rFonts w:ascii="Arial" w:hAnsi="Arial"/>
        <w:color w:val="f2f2f2"/>
        <w:sz w:val="22"/>
      </w:rPr>
      <w:tcPr>
        <w:shd w:val="clear" w:color="70ad47" w:themeColor="accent6" w:fill="70ad47" w:themeFill="accent6"/>
      </w:tcPr>
    </w:tblStylePr>
    <w:tblStylePr w:type="lastCol">
      <w:rPr>
        <w:rFonts w:ascii="Arial" w:hAnsi="Arial"/>
        <w:color w:val="f2f2f2"/>
        <w:sz w:val="22"/>
      </w:rPr>
      <w:tcPr>
        <w:shd w:val="clear" w:color="70ad47" w:themeColor="accent6" w:fill="70ad47" w:themeFill="accent6"/>
      </w:tcPr>
    </w:tblStylePr>
    <w:tblStylePr w:type="lastRow">
      <w:rPr>
        <w:rFonts w:ascii="Arial" w:hAnsi="Arial"/>
        <w:color w:val="f2f2f2"/>
        <w:sz w:val="22"/>
      </w:rPr>
      <w:tcPr>
        <w:shd w:val="clear" w:color="70ad47" w:themeColor="accent6" w:fill="70ad47" w:themeFill="accent6"/>
      </w:tcPr>
    </w:tblStylePr>
  </w:style>
  <w:style w:type="table" w:styleId="1859" w:customStyle="1">
    <w:name w:val="Bordered"/>
    <w:basedOn w:val="1695"/>
    <w:uiPriority w:val="99"/>
    <w:tblPr>
      <w:tblStyleRowBandSize w:val="1"/>
      <w:tblStyleColBandSize w:val="1"/>
      <w:tblBorders>
        <w:top w:val="single" w:color="D9D9D9" w:themeColor="text1" w:themeTint="26" w:sz="4" w:space="0"/>
        <w:left w:val="single" w:color="D9D9D9" w:themeColor="text1" w:themeTint="26" w:sz="4" w:space="0"/>
        <w:bottom w:val="single" w:color="D9D9D9" w:themeColor="text1" w:themeTint="26" w:sz="4" w:space="0"/>
        <w:right w:val="single" w:color="D9D9D9" w:themeColor="text1" w:themeTint="26" w:sz="4" w:space="0"/>
        <w:insideH w:val="single" w:color="D9D9D9" w:themeColor="text1" w:themeTint="26" w:sz="4" w:space="0"/>
        <w:insideV w:val="single" w:color="D9D9D9" w:themeColor="text1" w:themeTint="26" w:sz="4" w:space="0"/>
      </w:tblBorders>
    </w:tblPr>
    <w:tblStylePr w:type="band1Horz">
      <w:rPr>
        <w:rFonts w:ascii="Arial" w:hAnsi="Arial"/>
        <w:color w:val="404040"/>
        <w:sz w:val="22"/>
      </w:rPr>
      <w:tcPr>
        <w:tcBorders>
          <w:top w:val="single" w:color="D9D9D9" w:themeColor="text1" w:themeTint="26" w:sz="4" w:space="0"/>
          <w:left w:val="single" w:color="D9D9D9" w:themeColor="text1" w:themeTint="26" w:sz="4" w:space="0"/>
          <w:bottom w:val="single" w:color="D9D9D9" w:themeColor="text1" w:themeTint="26" w:sz="4" w:space="0"/>
          <w:right w:val="single" w:color="D9D9D9" w:themeColor="text1" w:themeTint="26"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7F7F7F" w:themeColor="text1" w:themeTint="80" w:sz="12" w:space="0"/>
        </w:tcBorders>
      </w:tcPr>
    </w:tblStylePr>
    <w:tblStylePr w:type="lastCol">
      <w:rPr>
        <w:rFonts w:ascii="Arial" w:hAnsi="Arial"/>
        <w:color w:val="404040"/>
        <w:sz w:val="22"/>
      </w:rPr>
      <w:tcPr>
        <w:tcBorders>
          <w:left w:val="single" w:color="7F7F7F" w:themeColor="text1" w:themeTint="80" w:sz="12" w:space="0"/>
        </w:tcBorders>
      </w:tcPr>
    </w:tblStylePr>
    <w:tblStylePr w:type="lastRow">
      <w:rPr>
        <w:rFonts w:ascii="Arial" w:hAnsi="Arial"/>
        <w:color w:val="404040"/>
        <w:sz w:val="22"/>
      </w:rPr>
      <w:tcPr>
        <w:tcBorders>
          <w:top w:val="single" w:color="7F7F7F" w:themeColor="text1" w:themeTint="80" w:sz="12" w:space="0"/>
        </w:tcBorders>
      </w:tcPr>
    </w:tblStylePr>
  </w:style>
  <w:style w:type="table" w:styleId="1860" w:customStyle="1">
    <w:name w:val="Bordered - Accent 1"/>
    <w:basedOn w:val="1695"/>
    <w:uiPriority w:val="99"/>
    <w:tblPr>
      <w:tblStyleRowBandSize w:val="1"/>
      <w:tblStyleColBandSize w:val="1"/>
      <w:tblBorders>
        <w:top w:val="single" w:color="B3C5E7" w:themeColor="accent1" w:themeTint="67" w:sz="4" w:space="0"/>
        <w:left w:val="single" w:color="B3C5E7" w:themeColor="accent1" w:themeTint="67" w:sz="4" w:space="0"/>
        <w:bottom w:val="single" w:color="B3C5E7" w:themeColor="accent1" w:themeTint="67" w:sz="4" w:space="0"/>
        <w:right w:val="single" w:color="B3C5E7" w:themeColor="accent1" w:themeTint="67" w:sz="4" w:space="0"/>
        <w:insideH w:val="single" w:color="B3C5E7" w:themeColor="accent1" w:themeTint="67" w:sz="4" w:space="0"/>
        <w:insideV w:val="single" w:color="B3C5E7" w:themeColor="accent1" w:themeTint="67" w:sz="4" w:space="0"/>
      </w:tblBorders>
    </w:tblPr>
    <w:tblStylePr w:type="band1Horz">
      <w:rPr>
        <w:rFonts w:ascii="Arial" w:hAnsi="Arial"/>
        <w:color w:val="404040"/>
        <w:sz w:val="22"/>
      </w:rPr>
      <w:tcPr>
        <w:tcBorders>
          <w:top w:val="single" w:color="B3C5E7" w:themeColor="accent1" w:themeTint="67" w:sz="4" w:space="0"/>
          <w:left w:val="single" w:color="B3C5E7" w:themeColor="accent1" w:themeTint="67" w:sz="4" w:space="0"/>
          <w:bottom w:val="single" w:color="B3C5E7" w:themeColor="accent1" w:themeTint="67" w:sz="4" w:space="0"/>
          <w:right w:val="single" w:color="B3C5E7" w:themeColor="accent1"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4472C4" w:themeColor="accent1" w:sz="12" w:space="0"/>
        </w:tcBorders>
      </w:tcPr>
    </w:tblStylePr>
    <w:tblStylePr w:type="lastCol">
      <w:rPr>
        <w:rFonts w:ascii="Arial" w:hAnsi="Arial"/>
        <w:color w:val="404040"/>
        <w:sz w:val="22"/>
      </w:rPr>
      <w:tcPr>
        <w:tcBorders>
          <w:left w:val="single" w:color="4472C4" w:themeColor="accent1" w:sz="12" w:space="0"/>
        </w:tcBorders>
      </w:tcPr>
    </w:tblStylePr>
    <w:tblStylePr w:type="lastRow">
      <w:rPr>
        <w:rFonts w:ascii="Arial" w:hAnsi="Arial"/>
        <w:color w:val="404040"/>
        <w:sz w:val="22"/>
      </w:rPr>
      <w:tcPr>
        <w:tcBorders>
          <w:top w:val="single" w:color="4472C4" w:themeColor="accent1" w:sz="12" w:space="0"/>
        </w:tcBorders>
      </w:tcPr>
    </w:tblStylePr>
  </w:style>
  <w:style w:type="table" w:styleId="1861" w:customStyle="1">
    <w:name w:val="Bordered - Accent 2"/>
    <w:basedOn w:val="1695"/>
    <w:uiPriority w:val="99"/>
    <w:tblPr>
      <w:tblStyleRowBandSize w:val="1"/>
      <w:tblStyleColBandSize w:val="1"/>
      <w:tblBorders>
        <w:top w:val="single" w:color="F7CAAB" w:themeColor="accent2" w:themeTint="67" w:sz="4" w:space="0"/>
        <w:left w:val="single" w:color="F7CAAB" w:themeColor="accent2" w:themeTint="67" w:sz="4" w:space="0"/>
        <w:bottom w:val="single" w:color="F7CAAB" w:themeColor="accent2" w:themeTint="67" w:sz="4" w:space="0"/>
        <w:right w:val="single" w:color="F7CAAB" w:themeColor="accent2" w:themeTint="67" w:sz="4" w:space="0"/>
        <w:insideH w:val="single" w:color="F7CAAB" w:themeColor="accent2" w:themeTint="67" w:sz="4" w:space="0"/>
        <w:insideV w:val="single" w:color="F7CAAB" w:themeColor="accent2" w:themeTint="67" w:sz="4" w:space="0"/>
      </w:tblBorders>
    </w:tblPr>
    <w:tblStylePr w:type="band1Horz">
      <w:rPr>
        <w:rFonts w:ascii="Arial" w:hAnsi="Arial"/>
        <w:color w:val="404040"/>
        <w:sz w:val="22"/>
      </w:rPr>
      <w:tcPr>
        <w:tcBorders>
          <w:top w:val="single" w:color="F7CAAB" w:themeColor="accent2" w:themeTint="67" w:sz="4" w:space="0"/>
          <w:left w:val="single" w:color="F7CAAB" w:themeColor="accent2" w:themeTint="67" w:sz="4" w:space="0"/>
          <w:bottom w:val="single" w:color="F7CAAB" w:themeColor="accent2" w:themeTint="67" w:sz="4" w:space="0"/>
          <w:right w:val="single" w:color="F7CAAB" w:themeColor="accent2"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F4B184" w:themeColor="accent2" w:themeTint="97" w:sz="12" w:space="0"/>
        </w:tcBorders>
      </w:tcPr>
    </w:tblStylePr>
    <w:tblStylePr w:type="lastCol">
      <w:rPr>
        <w:rFonts w:ascii="Arial" w:hAnsi="Arial"/>
        <w:color w:val="404040"/>
        <w:sz w:val="22"/>
      </w:rPr>
      <w:tcPr>
        <w:tcBorders>
          <w:left w:val="single" w:color="F4B184" w:themeColor="accent2" w:themeTint="97" w:sz="12" w:space="0"/>
        </w:tcBorders>
      </w:tcPr>
    </w:tblStylePr>
    <w:tblStylePr w:type="lastRow">
      <w:rPr>
        <w:rFonts w:ascii="Arial" w:hAnsi="Arial"/>
        <w:color w:val="404040"/>
        <w:sz w:val="22"/>
      </w:rPr>
      <w:tcPr>
        <w:tcBorders>
          <w:top w:val="single" w:color="F4B184" w:themeColor="accent2" w:themeTint="97" w:sz="12" w:space="0"/>
        </w:tcBorders>
      </w:tcPr>
    </w:tblStylePr>
  </w:style>
  <w:style w:type="table" w:styleId="1862" w:customStyle="1">
    <w:name w:val="Bordered - Accent 3"/>
    <w:basedOn w:val="1695"/>
    <w:uiPriority w:val="99"/>
    <w:tblPr>
      <w:tblStyleRowBandSize w:val="1"/>
      <w:tblStyleColBandSize w:val="1"/>
      <w:tblBorders>
        <w:top w:val="single" w:color="DADADA" w:themeColor="accent3" w:themeTint="67" w:sz="4" w:space="0"/>
        <w:left w:val="single" w:color="DADADA" w:themeColor="accent3" w:themeTint="67" w:sz="4" w:space="0"/>
        <w:bottom w:val="single" w:color="DADADA" w:themeColor="accent3" w:themeTint="67" w:sz="4" w:space="0"/>
        <w:right w:val="single" w:color="DADADA" w:themeColor="accent3" w:themeTint="67" w:sz="4" w:space="0"/>
        <w:insideH w:val="single" w:color="DADADA" w:themeColor="accent3" w:themeTint="67" w:sz="4" w:space="0"/>
        <w:insideV w:val="single" w:color="DADADA" w:themeColor="accent3" w:themeTint="67" w:sz="4" w:space="0"/>
      </w:tblBorders>
    </w:tblPr>
    <w:tblStylePr w:type="band1Horz">
      <w:rPr>
        <w:rFonts w:ascii="Arial" w:hAnsi="Arial"/>
        <w:color w:val="404040"/>
        <w:sz w:val="22"/>
      </w:rPr>
      <w:tcPr>
        <w:tcBorders>
          <w:top w:val="single" w:color="DADADA" w:themeColor="accent3" w:themeTint="67" w:sz="4" w:space="0"/>
          <w:left w:val="single" w:color="DADADA" w:themeColor="accent3" w:themeTint="67" w:sz="4" w:space="0"/>
          <w:bottom w:val="single" w:color="DADADA" w:themeColor="accent3" w:themeTint="67" w:sz="4" w:space="0"/>
          <w:right w:val="single" w:color="DADADA" w:themeColor="accent3"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C9C9C9" w:themeColor="accent3" w:themeTint="98" w:sz="12" w:space="0"/>
        </w:tcBorders>
      </w:tcPr>
    </w:tblStylePr>
    <w:tblStylePr w:type="lastCol">
      <w:rPr>
        <w:rFonts w:ascii="Arial" w:hAnsi="Arial"/>
        <w:color w:val="404040"/>
        <w:sz w:val="22"/>
      </w:rPr>
      <w:tcPr>
        <w:tcBorders>
          <w:left w:val="single" w:color="C9C9C9" w:themeColor="accent3" w:themeTint="98" w:sz="12" w:space="0"/>
        </w:tcBorders>
      </w:tcPr>
    </w:tblStylePr>
    <w:tblStylePr w:type="lastRow">
      <w:rPr>
        <w:rFonts w:ascii="Arial" w:hAnsi="Arial"/>
        <w:color w:val="404040"/>
        <w:sz w:val="22"/>
      </w:rPr>
      <w:tcPr>
        <w:tcBorders>
          <w:top w:val="single" w:color="C9C9C9" w:themeColor="accent3" w:themeTint="98" w:sz="12" w:space="0"/>
        </w:tcBorders>
      </w:tcPr>
    </w:tblStylePr>
  </w:style>
  <w:style w:type="table" w:styleId="1863" w:customStyle="1">
    <w:name w:val="Bordered - Accent 4"/>
    <w:basedOn w:val="1695"/>
    <w:uiPriority w:val="99"/>
    <w:tblPr>
      <w:tblStyleRowBandSize w:val="1"/>
      <w:tblStyleColBandSize w:val="1"/>
      <w:tblBorders>
        <w:top w:val="single" w:color="FFE598" w:themeColor="accent4" w:themeTint="67" w:sz="4" w:space="0"/>
        <w:left w:val="single" w:color="FFE598" w:themeColor="accent4" w:themeTint="67" w:sz="4" w:space="0"/>
        <w:bottom w:val="single" w:color="FFE598" w:themeColor="accent4" w:themeTint="67" w:sz="4" w:space="0"/>
        <w:right w:val="single" w:color="FFE598" w:themeColor="accent4" w:themeTint="67" w:sz="4" w:space="0"/>
        <w:insideH w:val="single" w:color="FFE598" w:themeColor="accent4" w:themeTint="67" w:sz="4" w:space="0"/>
        <w:insideV w:val="single" w:color="FFE598" w:themeColor="accent4" w:themeTint="67" w:sz="4" w:space="0"/>
      </w:tblBorders>
    </w:tblPr>
    <w:tblStylePr w:type="band1Horz">
      <w:rPr>
        <w:rFonts w:ascii="Arial" w:hAnsi="Arial"/>
        <w:color w:val="404040"/>
        <w:sz w:val="22"/>
      </w:rPr>
      <w:tcPr>
        <w:tcBorders>
          <w:top w:val="single" w:color="FFE598" w:themeColor="accent4" w:themeTint="67" w:sz="4" w:space="0"/>
          <w:left w:val="single" w:color="FFE598" w:themeColor="accent4" w:themeTint="67" w:sz="4" w:space="0"/>
          <w:bottom w:val="single" w:color="FFE598" w:themeColor="accent4" w:themeTint="67" w:sz="4" w:space="0"/>
          <w:right w:val="single" w:color="FFE598" w:themeColor="accent4"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FFD865" w:themeColor="accent4" w:themeTint="9A" w:sz="12" w:space="0"/>
        </w:tcBorders>
      </w:tcPr>
    </w:tblStylePr>
    <w:tblStylePr w:type="lastCol">
      <w:rPr>
        <w:rFonts w:ascii="Arial" w:hAnsi="Arial"/>
        <w:color w:val="404040"/>
        <w:sz w:val="22"/>
      </w:rPr>
      <w:tcPr>
        <w:tcBorders>
          <w:left w:val="single" w:color="FFD865" w:themeColor="accent4" w:themeTint="9A" w:sz="12" w:space="0"/>
        </w:tcBorders>
      </w:tcPr>
    </w:tblStylePr>
    <w:tblStylePr w:type="lastRow">
      <w:rPr>
        <w:rFonts w:ascii="Arial" w:hAnsi="Arial"/>
        <w:color w:val="404040"/>
        <w:sz w:val="22"/>
      </w:rPr>
      <w:tcPr>
        <w:tcBorders>
          <w:top w:val="single" w:color="FFD865" w:themeColor="accent4" w:themeTint="9A" w:sz="12" w:space="0"/>
        </w:tcBorders>
      </w:tcPr>
    </w:tblStylePr>
  </w:style>
  <w:style w:type="table" w:styleId="1864" w:customStyle="1">
    <w:name w:val="Bordered - Accent 5"/>
    <w:basedOn w:val="1695"/>
    <w:uiPriority w:val="99"/>
    <w:tblPr>
      <w:tblStyleRowBandSize w:val="1"/>
      <w:tblStyleColBandSize w:val="1"/>
      <w:tblBorders>
        <w:top w:val="single" w:color="BCD6EE" w:themeColor="accent5" w:themeTint="67" w:sz="4" w:space="0"/>
        <w:left w:val="single" w:color="BCD6EE" w:themeColor="accent5" w:themeTint="67" w:sz="4" w:space="0"/>
        <w:bottom w:val="single" w:color="BCD6EE" w:themeColor="accent5" w:themeTint="67" w:sz="4" w:space="0"/>
        <w:right w:val="single" w:color="BCD6EE" w:themeColor="accent5" w:themeTint="67" w:sz="4" w:space="0"/>
        <w:insideH w:val="single" w:color="BCD6EE" w:themeColor="accent5" w:themeTint="67" w:sz="4" w:space="0"/>
        <w:insideV w:val="single" w:color="BCD6EE" w:themeColor="accent5" w:themeTint="67" w:sz="4" w:space="0"/>
      </w:tblBorders>
    </w:tblPr>
    <w:tblStylePr w:type="band1Horz">
      <w:rPr>
        <w:rFonts w:ascii="Arial" w:hAnsi="Arial"/>
        <w:color w:val="404040"/>
        <w:sz w:val="22"/>
      </w:rPr>
      <w:tcPr>
        <w:tcBorders>
          <w:top w:val="single" w:color="BCD6EE" w:themeColor="accent5" w:themeTint="67" w:sz="4" w:space="0"/>
          <w:left w:val="single" w:color="BCD6EE" w:themeColor="accent5" w:themeTint="67" w:sz="4" w:space="0"/>
          <w:bottom w:val="single" w:color="BCD6EE" w:themeColor="accent5" w:themeTint="67" w:sz="4" w:space="0"/>
          <w:right w:val="single" w:color="BCD6EE" w:themeColor="accent5"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9BC2E5" w:themeColor="accent5" w:themeTint="9A" w:sz="12" w:space="0"/>
        </w:tcBorders>
      </w:tcPr>
    </w:tblStylePr>
    <w:tblStylePr w:type="lastCol">
      <w:rPr>
        <w:rFonts w:ascii="Arial" w:hAnsi="Arial"/>
        <w:color w:val="404040"/>
        <w:sz w:val="22"/>
      </w:rPr>
      <w:tcPr>
        <w:tcBorders>
          <w:left w:val="single" w:color="9BC2E5" w:themeColor="accent5" w:themeTint="9A" w:sz="12" w:space="0"/>
        </w:tcBorders>
      </w:tcPr>
    </w:tblStylePr>
    <w:tblStylePr w:type="lastRow">
      <w:rPr>
        <w:rFonts w:ascii="Arial" w:hAnsi="Arial"/>
        <w:color w:val="404040"/>
        <w:sz w:val="22"/>
      </w:rPr>
      <w:tcPr>
        <w:tcBorders>
          <w:top w:val="single" w:color="9BC2E5" w:themeColor="accent5" w:themeTint="9A" w:sz="12" w:space="0"/>
        </w:tcBorders>
      </w:tcPr>
    </w:tblStylePr>
  </w:style>
  <w:style w:type="table" w:styleId="1865" w:customStyle="1">
    <w:name w:val="Bordered - Accent 6"/>
    <w:basedOn w:val="1695"/>
    <w:uiPriority w:val="99"/>
    <w:tblPr>
      <w:tblStyleRowBandSize w:val="1"/>
      <w:tblStyleColBandSize w:val="1"/>
      <w:tblBorders>
        <w:top w:val="single" w:color="C4DFB2" w:themeColor="accent6" w:themeTint="67" w:sz="4" w:space="0"/>
        <w:left w:val="single" w:color="C4DFB2" w:themeColor="accent6" w:themeTint="67" w:sz="4" w:space="0"/>
        <w:bottom w:val="single" w:color="C4DFB2" w:themeColor="accent6" w:themeTint="67" w:sz="4" w:space="0"/>
        <w:right w:val="single" w:color="C4DFB2" w:themeColor="accent6" w:themeTint="67" w:sz="4" w:space="0"/>
        <w:insideH w:val="single" w:color="C4DFB2" w:themeColor="accent6" w:themeTint="67" w:sz="4" w:space="0"/>
        <w:insideV w:val="single" w:color="C4DFB2" w:themeColor="accent6" w:themeTint="67" w:sz="4" w:space="0"/>
      </w:tblBorders>
    </w:tblPr>
    <w:tblStylePr w:type="band1Horz">
      <w:rPr>
        <w:rFonts w:ascii="Arial" w:hAnsi="Arial"/>
        <w:color w:val="404040"/>
        <w:sz w:val="22"/>
      </w:rPr>
      <w:tcPr>
        <w:tcBorders>
          <w:top w:val="single" w:color="C4DFB2" w:themeColor="accent6" w:themeTint="67" w:sz="4" w:space="0"/>
          <w:left w:val="single" w:color="C4DFB2" w:themeColor="accent6" w:themeTint="67" w:sz="4" w:space="0"/>
          <w:bottom w:val="single" w:color="C4DFB2" w:themeColor="accent6" w:themeTint="67" w:sz="4" w:space="0"/>
          <w:right w:val="single" w:color="C4DFB2" w:themeColor="accent6"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A9D08E" w:themeColor="accent6" w:themeTint="98" w:sz="12" w:space="0"/>
        </w:tcBorders>
      </w:tcPr>
    </w:tblStylePr>
    <w:tblStylePr w:type="lastCol">
      <w:rPr>
        <w:rFonts w:ascii="Arial" w:hAnsi="Arial"/>
        <w:color w:val="404040"/>
        <w:sz w:val="22"/>
      </w:rPr>
      <w:tcPr>
        <w:tcBorders>
          <w:left w:val="single" w:color="A9D08E" w:themeColor="accent6" w:themeTint="98" w:sz="12" w:space="0"/>
        </w:tcBorders>
      </w:tcPr>
    </w:tblStylePr>
    <w:tblStylePr w:type="lastRow">
      <w:rPr>
        <w:rFonts w:ascii="Arial" w:hAnsi="Arial"/>
        <w:color w:val="404040"/>
        <w:sz w:val="22"/>
      </w:rPr>
      <w:tcPr>
        <w:tcBorders>
          <w:top w:val="single" w:color="A9D08E" w:themeColor="accent6" w:themeTint="98" w:sz="12" w:space="0"/>
        </w:tcBorders>
      </w:tcPr>
    </w:tblStylePr>
  </w:style>
  <w:style w:type="character" w:styleId="1866">
    <w:name w:val="Hyperlink"/>
    <w:uiPriority w:val="99"/>
    <w:unhideWhenUsed/>
    <w:rPr>
      <w:color w:val="0563c1" w:themeColor="hyperlink"/>
      <w:u w:val="single"/>
    </w:rPr>
  </w:style>
  <w:style w:type="paragraph" w:styleId="1867">
    <w:name w:val="footnote text"/>
    <w:basedOn w:val="1684"/>
    <w:link w:val="1868"/>
    <w:uiPriority w:val="99"/>
    <w:semiHidden/>
    <w:unhideWhenUsed/>
    <w:pPr>
      <w:spacing w:after="40"/>
    </w:pPr>
    <w:rPr>
      <w:sz w:val="18"/>
    </w:rPr>
  </w:style>
  <w:style w:type="character" w:styleId="1868" w:customStyle="1">
    <w:name w:val="Текст сноски Знак"/>
    <w:link w:val="1867"/>
    <w:uiPriority w:val="99"/>
    <w:rPr>
      <w:sz w:val="18"/>
    </w:rPr>
  </w:style>
  <w:style w:type="character" w:styleId="1869">
    <w:name w:val="footnote reference"/>
    <w:basedOn w:val="1694"/>
    <w:uiPriority w:val="99"/>
    <w:unhideWhenUsed/>
    <w:rPr>
      <w:vertAlign w:val="superscript"/>
    </w:rPr>
  </w:style>
  <w:style w:type="paragraph" w:styleId="1870">
    <w:name w:val="endnote text"/>
    <w:basedOn w:val="1684"/>
    <w:link w:val="1871"/>
    <w:uiPriority w:val="99"/>
    <w:semiHidden/>
    <w:unhideWhenUsed/>
  </w:style>
  <w:style w:type="character" w:styleId="1871" w:customStyle="1">
    <w:name w:val="Текст концевой сноски Знак"/>
    <w:link w:val="1870"/>
    <w:uiPriority w:val="99"/>
    <w:rPr>
      <w:sz w:val="20"/>
    </w:rPr>
  </w:style>
  <w:style w:type="character" w:styleId="1872">
    <w:name w:val="endnote reference"/>
    <w:basedOn w:val="1694"/>
    <w:uiPriority w:val="99"/>
    <w:semiHidden/>
    <w:unhideWhenUsed/>
    <w:rPr>
      <w:vertAlign w:val="superscript"/>
    </w:rPr>
  </w:style>
  <w:style w:type="paragraph" w:styleId="1873">
    <w:name w:val="toc 1"/>
    <w:basedOn w:val="1684"/>
    <w:next w:val="1684"/>
    <w:uiPriority w:val="39"/>
    <w:unhideWhenUsed/>
    <w:pPr>
      <w:spacing w:after="57"/>
    </w:pPr>
  </w:style>
  <w:style w:type="paragraph" w:styleId="1874">
    <w:name w:val="toc 2"/>
    <w:basedOn w:val="1684"/>
    <w:next w:val="1684"/>
    <w:uiPriority w:val="39"/>
    <w:unhideWhenUsed/>
    <w:pPr>
      <w:ind w:left="283"/>
      <w:spacing w:after="57"/>
    </w:pPr>
  </w:style>
  <w:style w:type="paragraph" w:styleId="1875">
    <w:name w:val="toc 3"/>
    <w:basedOn w:val="1684"/>
    <w:next w:val="1684"/>
    <w:uiPriority w:val="39"/>
    <w:unhideWhenUsed/>
    <w:pPr>
      <w:ind w:left="567"/>
      <w:spacing w:after="57"/>
    </w:pPr>
  </w:style>
  <w:style w:type="paragraph" w:styleId="1876">
    <w:name w:val="toc 4"/>
    <w:basedOn w:val="1684"/>
    <w:next w:val="1684"/>
    <w:uiPriority w:val="39"/>
    <w:unhideWhenUsed/>
    <w:pPr>
      <w:ind w:left="850"/>
      <w:spacing w:after="57"/>
    </w:pPr>
  </w:style>
  <w:style w:type="paragraph" w:styleId="1877">
    <w:name w:val="toc 5"/>
    <w:basedOn w:val="1684"/>
    <w:next w:val="1684"/>
    <w:uiPriority w:val="39"/>
    <w:unhideWhenUsed/>
    <w:pPr>
      <w:ind w:left="1134"/>
      <w:spacing w:after="57"/>
    </w:pPr>
  </w:style>
  <w:style w:type="paragraph" w:styleId="1878">
    <w:name w:val="toc 6"/>
    <w:basedOn w:val="1684"/>
    <w:next w:val="1684"/>
    <w:uiPriority w:val="39"/>
    <w:unhideWhenUsed/>
    <w:pPr>
      <w:ind w:left="1417"/>
      <w:spacing w:after="57"/>
    </w:pPr>
  </w:style>
  <w:style w:type="paragraph" w:styleId="1879">
    <w:name w:val="toc 7"/>
    <w:basedOn w:val="1684"/>
    <w:next w:val="1684"/>
    <w:uiPriority w:val="39"/>
    <w:unhideWhenUsed/>
    <w:pPr>
      <w:ind w:left="1701"/>
      <w:spacing w:after="57"/>
    </w:pPr>
  </w:style>
  <w:style w:type="paragraph" w:styleId="1880">
    <w:name w:val="toc 8"/>
    <w:basedOn w:val="1684"/>
    <w:next w:val="1684"/>
    <w:uiPriority w:val="39"/>
    <w:unhideWhenUsed/>
    <w:pPr>
      <w:ind w:left="1984"/>
      <w:spacing w:after="57"/>
    </w:pPr>
  </w:style>
  <w:style w:type="paragraph" w:styleId="1881">
    <w:name w:val="toc 9"/>
    <w:basedOn w:val="1684"/>
    <w:next w:val="1684"/>
    <w:uiPriority w:val="39"/>
    <w:unhideWhenUsed/>
    <w:pPr>
      <w:ind w:left="2268"/>
      <w:spacing w:after="57"/>
    </w:pPr>
  </w:style>
  <w:style w:type="paragraph" w:styleId="1882">
    <w:name w:val="TOC Heading"/>
    <w:uiPriority w:val="39"/>
    <w:unhideWhenUsed/>
  </w:style>
  <w:style w:type="paragraph" w:styleId="1883">
    <w:name w:val="table of figures"/>
    <w:basedOn w:val="1684"/>
    <w:next w:val="1684"/>
    <w:uiPriority w:val="99"/>
    <w:unhideWhenUsed/>
  </w:style>
</w:styles>
</file>

<file path=word/glossary/webSettings.xml><?xml version="1.0" encoding="utf-8"?>
<w:webSettings xmlns:w="http://schemas.openxmlformats.org/wordprocessingml/2006/main">
  <w:optimizeForBrowser/>
</w:webSettings>
</file>

<file path=word/theme/theme1.xml><?xml version="1.0" encoding="utf-8"?>
<a:theme xmlns:a="http://schemas.openxmlformats.org/drawingml/2006/main" xmlns:r="http://schemas.openxmlformats.org/officeDocument/2006/relationships" xmlns:p="http://schemas.openxmlformats.org/presentation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_xmlsignatures/_rels/origin.sigs.rels><?xml version="1.0" encoding="UTF-8" standalone="yes"?><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Type="http://www.w3.org/2000/09/xmldsig#Object" URI="#idPackageObject">
      <DigestMethod Algorithm="urn:ietf:params:xml:ns:cpxmlsec:algorithms:gostr34112012-256"/>
      <DigestValue>1+2r8A84B6kCbUR6hIwjbMgj0pikh5X4Oy/dMMvK5Bw=</DigestValue>
    </Reference>
    <Reference Type="http://www.w3.org/2000/09/xmldsig#Object" URI="#idOfficeObject">
      <DigestMethod Algorithm="urn:ietf:params:xml:ns:cpxmlsec:algorithms:gostr34112012-256"/>
      <DigestValue>OjrkNnaB3/2coEEhcFJSuU3z70ZVfRVCUPVq/6PnnlU=</DigestValue>
    </Reference>
    <Reference Type="http://uri.etsi.org/01903#SignedProperties" URI="#idSignedProperties">
      <Transforms>
        <Transform Algorithm="http://www.w3.org/TR/2001/REC-xml-c14n-20010315"/>
      </Transforms>
      <DigestMethod Algorithm="urn:ietf:params:xml:ns:cpxmlsec:algorithms:gostr34112012-256"/>
      <DigestValue>pgmbI7LD0riJ1HhxPgp40j7y7GSVqewPJa6h6kPr+GA=</DigestValue>
    </Reference>
  </SignedInfo>
  <SignatureValue>lHbgJTAuIZ0oSKJz2HG2YhWdgQJAMmRDHF0nciyXektAG53LDfMWHFmsi3TdjyncMH1Jkr57FT8D
f2WXQeJ+SQ==</SignatureValue>
  <KeyInfo>
    <X509Data>
      <X509Certificate>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urn:ietf:params:xml:ns:cpxmlsec:algorithms:gostr34112012-256"/>
        <DigestValue>Qg4TgD6Q4H/EvjRnlMJAidLE3cEU0yOWR5WNThCGf0w=</DigestValue>
      </Reference>
      <Reference URI="/customXml/_rels/item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urn:ietf:params:xml:ns:cpxmlsec:algorithms:gostr34112012-256"/>
        <DigestValue>3kK3X1XKF+/KS27cOcLpvGC71YPklWbTg8caVf8MJyo=</DigestValue>
      </Reference>
      <Reference URI="/customXml/_rels/item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urn:ietf:params:xml:ns:cpxmlsec:algorithms:gostr34112012-256"/>
        <DigestValue>9F6U1hCr3WOfbwqWLkVeezZT+TP5EUoprJ/UnGbAhAM=</DigestValue>
      </Reference>
      <Reference URI="/customXml/_rels/item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urn:ietf:params:xml:ns:cpxmlsec:algorithms:gostr34112012-256"/>
        <DigestValue>FWesKYnL+2+YNYgqGe60hdcriDthyPldqkR71fDWCAg=</DigestValue>
      </Reference>
      <Reference URI="/customXml/_rels/item4.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urn:ietf:params:xml:ns:cpxmlsec:algorithms:gostr34112012-256"/>
        <DigestValue>YFbNbXB639n7icO2R9+ibLtIeTo0+oZM2ooxAct5+ic=</DigestValue>
      </Reference>
      <Reference URI="/customXml/_rels/item5.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urn:ietf:params:xml:ns:cpxmlsec:algorithms:gostr34112012-256"/>
        <DigestValue>i1BhcjZ8UmJw9+qvpVPYane2raig/EDMk8fDjCDOFIU=</DigestValue>
      </Reference>
      <Reference URI="/customXml/_rels/item6.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urn:ietf:params:xml:ns:cpxmlsec:algorithms:gostr34112012-256"/>
        <DigestValue>gLUHytOzZ0YRlfVV/wKTtEmhpsd/UI94wo8tlf9ysGA=</DigestValue>
      </Reference>
      <Reference URI="/customXml/_rels/item7.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urn:ietf:params:xml:ns:cpxmlsec:algorithms:gostr34112012-256"/>
        <DigestValue>Jh85L4wZc99VO8De0p+NWz+swTBelWBzm1QBhi6hxWA=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mdssi:RelationshipReference xmlns:mdssi="http://schemas.openxmlformats.org/package/2006/digital-signature" SourceId="rId3"/>
            <mdssi:RelationshipReference xmlns:mdssi="http://schemas.openxmlformats.org/package/2006/digital-signature" SourceId="rId4"/>
            <mdssi:RelationshipReference xmlns:mdssi="http://schemas.openxmlformats.org/package/2006/digital-signature" SourceId="rId5"/>
            <mdssi:RelationshipReference xmlns:mdssi="http://schemas.openxmlformats.org/package/2006/digital-signature" SourceId="rId6"/>
            <mdssi:RelationshipReference xmlns:mdssi="http://schemas.openxmlformats.org/package/2006/digital-signature" SourceId="rId7"/>
            <mdssi:RelationshipReference xmlns:mdssi="http://schemas.openxmlformats.org/package/2006/digital-signature" SourceId="rId8"/>
            <mdssi:RelationshipReference xmlns:mdssi="http://schemas.openxmlformats.org/package/2006/digital-signature" SourceId="rId9"/>
            <mdssi:RelationshipReference xmlns:mdssi="http://schemas.openxmlformats.org/package/2006/digital-signature" SourceId="rId10"/>
            <mdssi:RelationshipReference xmlns:mdssi="http://schemas.openxmlformats.org/package/2006/digital-signature" SourceId="rId11"/>
            <mdssi:RelationshipReference xmlns:mdssi="http://schemas.openxmlformats.org/package/2006/digital-signature" SourceId="rId12"/>
            <mdssi:RelationshipReference xmlns:mdssi="http://schemas.openxmlformats.org/package/2006/digital-signature" SourceId="rId13"/>
            <mdssi:RelationshipReference xmlns:mdssi="http://schemas.openxmlformats.org/package/2006/digital-signature" SourceId="rId14"/>
            <mdssi:RelationshipReference xmlns:mdssi="http://schemas.openxmlformats.org/package/2006/digital-signature" SourceId="rId15"/>
            <mdssi:RelationshipReference xmlns:mdssi="http://schemas.openxmlformats.org/package/2006/digital-signature" SourceId="rId16"/>
            <mdssi:RelationshipReference xmlns:mdssi="http://schemas.openxmlformats.org/package/2006/digital-signature" SourceId="rId17"/>
            <mdssi:RelationshipReference xmlns:mdssi="http://schemas.openxmlformats.org/package/2006/digital-signature" SourceId="rId18"/>
            <mdssi:RelationshipReference xmlns:mdssi="http://schemas.openxmlformats.org/package/2006/digital-signature" SourceId="rId19"/>
            <mdssi:RelationshipReference xmlns:mdssi="http://schemas.openxmlformats.org/package/2006/digital-signature" SourceId="rId20"/>
            <mdssi:RelationshipReference xmlns:mdssi="http://schemas.openxmlformats.org/package/2006/digital-signature" SourceId="rId21"/>
            <mdssi:RelationshipReference xmlns:mdssi="http://schemas.openxmlformats.org/package/2006/digital-signature" SourceId="rId22"/>
            <mdssi:RelationshipReference xmlns:mdssi="http://schemas.openxmlformats.org/package/2006/digital-signature" SourceId="rId23"/>
            <mdssi:RelationshipReference xmlns:mdssi="http://schemas.openxmlformats.org/package/2006/digital-signature" SourceId="rId24"/>
            <mdssi:RelationshipReference xmlns:mdssi="http://schemas.openxmlformats.org/package/2006/digital-signature" SourceId="rId25"/>
            <mdssi:RelationshipReference xmlns:mdssi="http://schemas.openxmlformats.org/package/2006/digital-signature" SourceId="rId26"/>
            <mdssi:RelationshipReference xmlns:mdssi="http://schemas.openxmlformats.org/package/2006/digital-signature" SourceId="rId27"/>
            <mdssi:RelationshipReference xmlns:mdssi="http://schemas.openxmlformats.org/package/2006/digital-signature" SourceId="rId28"/>
            <mdssi:RelationshipReference xmlns:mdssi="http://schemas.openxmlformats.org/package/2006/digital-signature" SourceId="rId29"/>
            <mdssi:RelationshipReference xmlns:mdssi="http://schemas.openxmlformats.org/package/2006/digital-signature" SourceId="rId30"/>
            <mdssi:RelationshipReference xmlns:mdssi="http://schemas.openxmlformats.org/package/2006/digital-signature" SourceId="rId31"/>
            <mdssi:RelationshipReference xmlns:mdssi="http://schemas.openxmlformats.org/package/2006/digital-signature" SourceId="rId32"/>
            <mdssi:RelationshipReference xmlns:mdssi="http://schemas.openxmlformats.org/package/2006/digital-signature" SourceId="rId33"/>
            <mdssi:RelationshipReference xmlns:mdssi="http://schemas.openxmlformats.org/package/2006/digital-signature" SourceId="rId34"/>
            <mdssi:RelationshipReference xmlns:mdssi="http://schemas.openxmlformats.org/package/2006/digital-signature" SourceId="rId35"/>
            <mdssi:RelationshipReference xmlns:mdssi="http://schemas.openxmlformats.org/package/2006/digital-signature" SourceId="rId36"/>
            <mdssi:RelationshipReference xmlns:mdssi="http://schemas.openxmlformats.org/package/2006/digital-signature" SourceId="rId37"/>
            <mdssi:RelationshipReference xmlns:mdssi="http://schemas.openxmlformats.org/package/2006/digital-signature" SourceId="rId38"/>
            <mdssi:RelationshipReference xmlns:mdssi="http://schemas.openxmlformats.org/package/2006/digital-signature" SourceId="rId39"/>
            <mdssi:RelationshipReference xmlns:mdssi="http://schemas.openxmlformats.org/package/2006/digital-signature" SourceId="rId40"/>
            <mdssi:RelationshipReference xmlns:mdssi="http://schemas.openxmlformats.org/package/2006/digital-signature" SourceId="rId41"/>
            <mdssi:RelationshipReference xmlns:mdssi="http://schemas.openxmlformats.org/package/2006/digital-signature" SourceId="rId42"/>
            <mdssi:RelationshipReference xmlns:mdssi="http://schemas.openxmlformats.org/package/2006/digital-signature" SourceId="rId43"/>
            <mdssi:RelationshipReference xmlns:mdssi="http://schemas.openxmlformats.org/package/2006/digital-signature" SourceId="rId44"/>
            <mdssi:RelationshipReference xmlns:mdssi="http://schemas.openxmlformats.org/package/2006/digital-signature" SourceId="rId45"/>
            <mdssi:RelationshipReference xmlns:mdssi="http://schemas.openxmlformats.org/package/2006/digital-signature" SourceId="rId46"/>
            <mdssi:RelationshipReference xmlns:mdssi="http://schemas.openxmlformats.org/package/2006/digital-signature" SourceId="rId47"/>
            <mdssi:RelationshipReference xmlns:mdssi="http://schemas.openxmlformats.org/package/2006/digital-signature" SourceId="rId48"/>
            <mdssi:RelationshipReference xmlns:mdssi="http://schemas.openxmlformats.org/package/2006/digital-signature" SourceId="rId49"/>
            <mdssi:RelationshipReference xmlns:mdssi="http://schemas.openxmlformats.org/package/2006/digital-signature" SourceId="rId50"/>
            <mdssi:RelationshipReference xmlns:mdssi="http://schemas.openxmlformats.org/package/2006/digital-signature" SourceId="rId51"/>
            <mdssi:RelationshipReference xmlns:mdssi="http://schemas.openxmlformats.org/package/2006/digital-signature" SourceId="rId52"/>
            <mdssi:RelationshipReference xmlns:mdssi="http://schemas.openxmlformats.org/package/2006/digital-signature" SourceId="rId53"/>
            <mdssi:RelationshipReference xmlns:mdssi="http://schemas.openxmlformats.org/package/2006/digital-signature" SourceId="rId54"/>
            <mdssi:RelationshipReference xmlns:mdssi="http://schemas.openxmlformats.org/package/2006/digital-signature" SourceId="rId55"/>
            <mdssi:RelationshipReference xmlns:mdssi="http://schemas.openxmlformats.org/package/2006/digital-signature" SourceId="rId56"/>
            <mdssi:RelationshipReference xmlns:mdssi="http://schemas.openxmlformats.org/package/2006/digital-signature" SourceId="rId57"/>
            <mdssi:RelationshipReference xmlns:mdssi="http://schemas.openxmlformats.org/package/2006/digital-signature" SourceId="rId58"/>
            <mdssi:RelationshipReference xmlns:mdssi="http://schemas.openxmlformats.org/package/2006/digital-signature" SourceId="rId59"/>
            <mdssi:RelationshipReference xmlns:mdssi="http://schemas.openxmlformats.org/package/2006/digital-signature" SourceId="rId60"/>
            <mdssi:RelationshipReference xmlns:mdssi="http://schemas.openxmlformats.org/package/2006/digital-signature" SourceId="rId61"/>
            <mdssi:RelationshipReference xmlns:mdssi="http://schemas.openxmlformats.org/package/2006/digital-signature" SourceId="rId62"/>
            <mdssi:RelationshipReference xmlns:mdssi="http://schemas.openxmlformats.org/package/2006/digital-signature" SourceId="rId63"/>
            <mdssi:RelationshipReference xmlns:mdssi="http://schemas.openxmlformats.org/package/2006/digital-signature" SourceId="rId64"/>
            <mdssi:RelationshipReference xmlns:mdssi="http://schemas.openxmlformats.org/package/2006/digital-signature" SourceId="rId65"/>
            <mdssi:RelationshipReference xmlns:mdssi="http://schemas.openxmlformats.org/package/2006/digital-signature" SourceId="rId66"/>
            <mdssi:RelationshipReference xmlns:mdssi="http://schemas.openxmlformats.org/package/2006/digital-signature" SourceId="rId67"/>
            <mdssi:RelationshipReference xmlns:mdssi="http://schemas.openxmlformats.org/package/2006/digital-signature" SourceId="rId68"/>
            <mdssi:RelationshipReference xmlns:mdssi="http://schemas.openxmlformats.org/package/2006/digital-signature" SourceId="rId69"/>
            <mdssi:RelationshipReference xmlns:mdssi="http://schemas.openxmlformats.org/package/2006/digital-signature" SourceId="rId70"/>
            <mdssi:RelationshipReference xmlns:mdssi="http://schemas.openxmlformats.org/package/2006/digital-signature" SourceId="rId71"/>
            <mdssi:RelationshipReference xmlns:mdssi="http://schemas.openxmlformats.org/package/2006/digital-signature" SourceId="rId72"/>
            <mdssi:RelationshipReference xmlns:mdssi="http://schemas.openxmlformats.org/package/2006/digital-signature" SourceId="rId73"/>
            <mdssi:RelationshipReference xmlns:mdssi="http://schemas.openxmlformats.org/package/2006/digital-signature" SourceId="rId74"/>
            <mdssi:RelationshipReference xmlns:mdssi="http://schemas.openxmlformats.org/package/2006/digital-signature" SourceId="rId75"/>
            <mdssi:RelationshipReference xmlns:mdssi="http://schemas.openxmlformats.org/package/2006/digital-signature" SourceId="rId76"/>
            <mdssi:RelationshipReference xmlns:mdssi="http://schemas.openxmlformats.org/package/2006/digital-signature" SourceId="rId77"/>
            <mdssi:RelationshipReference xmlns:mdssi="http://schemas.openxmlformats.org/package/2006/digital-signature" SourceId="rId78"/>
            <mdssi:RelationshipReference xmlns:mdssi="http://schemas.openxmlformats.org/package/2006/digital-signature" SourceId="rId79"/>
            <mdssi:RelationshipReference xmlns:mdssi="http://schemas.openxmlformats.org/package/2006/digital-signature" SourceId="rId80"/>
            <mdssi:RelationshipReference xmlns:mdssi="http://schemas.openxmlformats.org/package/2006/digital-signature" SourceId="rId81"/>
            <mdssi:RelationshipReference xmlns:mdssi="http://schemas.openxmlformats.org/package/2006/digital-signature" SourceId="rId82"/>
            <mdssi:RelationshipReference xmlns:mdssi="http://schemas.openxmlformats.org/package/2006/digital-signature" SourceId="rId83"/>
            <mdssi:RelationshipReference xmlns:mdssi="http://schemas.openxmlformats.org/package/2006/digital-signature" SourceId="rId84"/>
            <mdssi:RelationshipReference xmlns:mdssi="http://schemas.openxmlformats.org/package/2006/digital-signature" SourceId="rId85"/>
            <mdssi:RelationshipReference xmlns:mdssi="http://schemas.openxmlformats.org/package/2006/digital-signature" SourceId="rId86"/>
            <mdssi:RelationshipReference xmlns:mdssi="http://schemas.openxmlformats.org/package/2006/digital-signature" SourceId="rId87"/>
            <mdssi:RelationshipReference xmlns:mdssi="http://schemas.openxmlformats.org/package/2006/digital-signature" SourceId="rId88"/>
            <mdssi:RelationshipReference xmlns:mdssi="http://schemas.openxmlformats.org/package/2006/digital-signature" SourceId="rId89"/>
            <mdssi:RelationshipReference xmlns:mdssi="http://schemas.openxmlformats.org/package/2006/digital-signature" SourceId="rId90"/>
            <mdssi:RelationshipReference xmlns:mdssi="http://schemas.openxmlformats.org/package/2006/digital-signature" SourceId="rId91"/>
            <mdssi:RelationshipReference xmlns:mdssi="http://schemas.openxmlformats.org/package/2006/digital-signature" SourceId="rId92"/>
            <mdssi:RelationshipReference xmlns:mdssi="http://schemas.openxmlformats.org/package/2006/digital-signature" SourceId="rId93"/>
            <mdssi:RelationshipReference xmlns:mdssi="http://schemas.openxmlformats.org/package/2006/digital-signature" SourceId="rId94"/>
            <mdssi:RelationshipReference xmlns:mdssi="http://schemas.openxmlformats.org/package/2006/digital-signature" SourceId="rId95"/>
            <mdssi:RelationshipReference xmlns:mdssi="http://schemas.openxmlformats.org/package/2006/digital-signature" SourceId="rId96"/>
            <mdssi:RelationshipReference xmlns:mdssi="http://schemas.openxmlformats.org/package/2006/digital-signature" SourceId="rId97"/>
            <mdssi:RelationshipReference xmlns:mdssi="http://schemas.openxmlformats.org/package/2006/digital-signature" SourceId="rId98"/>
            <mdssi:RelationshipReference xmlns:mdssi="http://schemas.openxmlformats.org/package/2006/digital-signature" SourceId="rId99"/>
            <mdssi:RelationshipReference xmlns:mdssi="http://schemas.openxmlformats.org/package/2006/digital-signature" SourceId="rId100"/>
            <mdssi:RelationshipReference xmlns:mdssi="http://schemas.openxmlformats.org/package/2006/digital-signature" SourceId="rId101"/>
            <mdssi:RelationshipReference xmlns:mdssi="http://schemas.openxmlformats.org/package/2006/digital-signature" SourceId="rId102"/>
            <mdssi:RelationshipReference xmlns:mdssi="http://schemas.openxmlformats.org/package/2006/digital-signature" SourceId="rId103"/>
            <mdssi:RelationshipReference xmlns:mdssi="http://schemas.openxmlformats.org/package/2006/digital-signature" SourceId="rId104"/>
            <mdssi:RelationshipReference xmlns:mdssi="http://schemas.openxmlformats.org/package/2006/digital-signature" SourceId="rId105"/>
            <mdssi:RelationshipReference xmlns:mdssi="http://schemas.openxmlformats.org/package/2006/digital-signature" SourceId="rId106"/>
          </Transform>
          <Transform Algorithm="http://www.w3.org/TR/2001/REC-xml-c14n-20010315"/>
        </Transforms>
        <DigestMethod Algorithm="urn:ietf:params:xml:ns:cpxmlsec:algorithms:gostr34112012-256"/>
        <DigestValue>V7IvhTTVV9dhCUX7R5UPv+WV9pJU5gJ4AWrRKNPL0nQ=</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urn:ietf:params:xml:ns:cpxmlsec:algorithms:gostr34112012-256"/>
        <DigestValue>gAgRt6hv/6e3dA8SP9lbIPMJGUXlz62WmhcI76WUpn0=</DigestValue>
      </Reference>
      <Reference URI="/word/charts/_rels/chart10.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urn:ietf:params:xml:ns:cpxmlsec:algorithms:gostr34112012-256"/>
        <DigestValue>fyySrisRAcVOHPgbE/vPw9zga7wxWx0MuHSHkZIngPA=</DigestValue>
      </Reference>
      <Reference URI="/word/charts/_rels/chart1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urn:ietf:params:xml:ns:cpxmlsec:algorithms:gostr34112012-256"/>
        <DigestValue>Ut/iTw6gzxdgTqbLww/BKBFYizEJejnkH5nK+XlmAjI=</DigestValue>
      </Reference>
      <Reference URI="/word/charts/_rels/chart1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urn:ietf:params:xml:ns:cpxmlsec:algorithms:gostr34112012-256"/>
        <DigestValue>O+yO1/BNLWEja4SqVjp5eIsI3ME0gwzxZIAFPLb3DS4=</DigestValue>
      </Reference>
      <Reference URI="/word/charts/_rels/chart1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urn:ietf:params:xml:ns:cpxmlsec:algorithms:gostr34112012-256"/>
        <DigestValue>DjRqPp9mjJNt295Ur5oguFFPD6cFDIJUEgesGdW4opI=</DigestValue>
      </Reference>
      <Reference URI="/word/charts/_rels/chart14.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mdssi:RelationshipReference xmlns:mdssi="http://schemas.openxmlformats.org/package/2006/digital-signature" SourceId="rId3"/>
          </Transform>
          <Transform Algorithm="http://www.w3.org/TR/2001/REC-xml-c14n-20010315"/>
        </Transforms>
        <DigestMethod Algorithm="urn:ietf:params:xml:ns:cpxmlsec:algorithms:gostr34112012-256"/>
        <DigestValue>GOkg25heHTfDe5J0cLBNzInD3sYUOi30+QWneshBXqk=</DigestValue>
      </Reference>
      <Reference URI="/word/charts/_rels/chart15.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mdssi:RelationshipReference xmlns:mdssi="http://schemas.openxmlformats.org/package/2006/digital-signature" SourceId="rId3"/>
          </Transform>
          <Transform Algorithm="http://www.w3.org/TR/2001/REC-xml-c14n-20010315"/>
        </Transforms>
        <DigestMethod Algorithm="urn:ietf:params:xml:ns:cpxmlsec:algorithms:gostr34112012-256"/>
        <DigestValue>EwH4J5n7nP3PqT5JpomMVcWbfTMuPB70e0SANuAGjAU=</DigestValue>
      </Reference>
      <Reference URI="/word/charts/_rels/chart16.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urn:ietf:params:xml:ns:cpxmlsec:algorithms:gostr34112012-256"/>
        <DigestValue>NUfVMMlOvoPvNCZiM1/P/DY3UzvJPdwaEgbF8YnWISg=</DigestValue>
      </Reference>
      <Reference URI="/word/charts/_rels/chart17.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urn:ietf:params:xml:ns:cpxmlsec:algorithms:gostr34112012-256"/>
        <DigestValue>ZC53PyCWLt9ZX0VgLS5YNKaT0qWB17QF7DmVLjyHSqY=</DigestValue>
      </Reference>
      <Reference URI="/word/charts/_rels/chart18.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urn:ietf:params:xml:ns:cpxmlsec:algorithms:gostr34112012-256"/>
        <DigestValue>/dueRfw+AJjwqNtbnTvyABNNYgsNnqY9cuTFGgVWMh4=</DigestValue>
      </Reference>
      <Reference URI="/word/charts/_rels/chart19.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urn:ietf:params:xml:ns:cpxmlsec:algorithms:gostr34112012-256"/>
        <DigestValue>ZKn7VL6HHmMJDbQvGGbUKtSG+cpJfOWoN+ebihhiZQk=</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urn:ietf:params:xml:ns:cpxmlsec:algorithms:gostr34112012-256"/>
        <DigestValue>pL6dWWSt50Svw5SrNqakSztNGx7n2ksad811B2wfMYY=</DigestValue>
      </Reference>
      <Reference URI="/word/charts/_rels/chart20.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urn:ietf:params:xml:ns:cpxmlsec:algorithms:gostr34112012-256"/>
        <DigestValue>JOpWZgTYf6aBRX4GolJ8ckcx3E+Z+I+8GF2MEClENAI=</DigestValue>
      </Reference>
      <Reference URI="/word/charts/_rels/chart2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urn:ietf:params:xml:ns:cpxmlsec:algorithms:gostr34112012-256"/>
        <DigestValue>LMF6LtKANmrWFO3R0jlW4rdxRSeiokZcwUn4ryrrw3E=</DigestValue>
      </Reference>
      <Reference URI="/word/charts/_rels/chart2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urn:ietf:params:xml:ns:cpxmlsec:algorithms:gostr34112012-256"/>
        <DigestValue>5Fg8mGUTE9gxdFVi0hbdsxQl4kVvZX5PkHEPkeohBGk=</DigestValue>
      </Reference>
      <Reference URI="/word/charts/_rels/chart2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urn:ietf:params:xml:ns:cpxmlsec:algorithms:gostr34112012-256"/>
        <DigestValue>xLSdRyWnb/haCmNL21LGhcPzOGMJ+oR+aKyzvbwjC+I=</DigestValue>
      </Reference>
      <Reference URI="/word/charts/_rels/chart24.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urn:ietf:params:xml:ns:cpxmlsec:algorithms:gostr34112012-256"/>
        <DigestValue>hXIGCIqJr+blE69M0RBMMWeQtTxMzSNTF3l34wM6GtM=</DigestValue>
      </Reference>
      <Reference URI="/word/charts/_rels/chart25.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mdssi:RelationshipReference xmlns:mdssi="http://schemas.openxmlformats.org/package/2006/digital-signature" SourceId="rId3"/>
          </Transform>
          <Transform Algorithm="http://www.w3.org/TR/2001/REC-xml-c14n-20010315"/>
        </Transforms>
        <DigestMethod Algorithm="urn:ietf:params:xml:ns:cpxmlsec:algorithms:gostr34112012-256"/>
        <DigestValue>hm7OQ/q1ZSSVyRPggLMoROvVZUeywsJctE/EbhSKJRI=</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urn:ietf:params:xml:ns:cpxmlsec:algorithms:gostr34112012-256"/>
        <DigestValue>/SX0jmJUtLFBxwjRqFE0TOn3ZULgkI6WHQsBdhzoVAQ=</DigestValue>
      </Reference>
      <Reference URI="/word/charts/_rels/chart4.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urn:ietf:params:xml:ns:cpxmlsec:algorithms:gostr34112012-256"/>
        <DigestValue>gAYvV6+uvPTCYwRm5QdNjXEpEYB+OVjjP2ksPAeaaDs=</DigestValue>
      </Reference>
      <Reference URI="/word/charts/_rels/chart5.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urn:ietf:params:xml:ns:cpxmlsec:algorithms:gostr34112012-256"/>
        <DigestValue>0YjUyh4qYiYail7MpY/60oCoodEuHMqbwEVmNozaUtY=</DigestValue>
      </Reference>
      <Reference URI="/word/charts/_rels/chart6.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urn:ietf:params:xml:ns:cpxmlsec:algorithms:gostr34112012-256"/>
        <DigestValue>qBLBJ8j0LC2O9DRhvjbJvGZkMGDLFqPm2x55h/0YytM=</DigestValue>
      </Reference>
      <Reference URI="/word/charts/_rels/chart7.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urn:ietf:params:xml:ns:cpxmlsec:algorithms:gostr34112012-256"/>
        <DigestValue>kPmyQMGIRXQTe4yfGlZMqTitjBqAg1Kel5o4kESxp6U=</DigestValue>
      </Reference>
      <Reference URI="/word/charts/_rels/chart8.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urn:ietf:params:xml:ns:cpxmlsec:algorithms:gostr34112012-256"/>
        <DigestValue>ecECi6QkR23DNTgSnZyfwu24TppQo20lU1/oZdUL92I=</DigestValue>
      </Reference>
      <Reference URI="/word/charts/_rels/chart9.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urn:ietf:params:xml:ns:cpxmlsec:algorithms:gostr34112012-256"/>
        <DigestValue>4lx4LISNfJERmDANb0Qeoxql4yZcqg6zXbgvg7YUKzA=</DigestValue>
      </Reference>
      <Reference URI="/word/glossary/_rels/document.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mdssi:RelationshipReference xmlns:mdssi="http://schemas.openxmlformats.org/package/2006/digital-signature" SourceId="rId3"/>
            <mdssi:RelationshipReference xmlns:mdssi="http://schemas.openxmlformats.org/package/2006/digital-signature" SourceId="rId4"/>
            <mdssi:RelationshipReference xmlns:mdssi="http://schemas.openxmlformats.org/package/2006/digital-signature" SourceId="rId5"/>
            <mdssi:RelationshipReference xmlns:mdssi="http://schemas.openxmlformats.org/package/2006/digital-signature" SourceId="rId6"/>
          </Transform>
          <Transform Algorithm="http://www.w3.org/TR/2001/REC-xml-c14n-20010315"/>
        </Transforms>
        <DigestMethod Algorithm="urn:ietf:params:xml:ns:cpxmlsec:algorithms:gostr34112012-256"/>
        <DigestValue>I3qMbpvasazAcNBb44B3osVlcU+BXqXuLFg6srABgtQ=</DigestValue>
      </Reference>
      <Reference URI="/customXml/item1.xml?ContentType=application/xml">
        <DigestMethod Algorithm="urn:ietf:params:xml:ns:cpxmlsec:algorithms:gostr34112012-256"/>
        <DigestValue>fRMbkKMXdrdi9NbpZUZ240o2pX88Kf3j1EppAlfeqiE=</DigestValue>
      </Reference>
      <Reference URI="/customXml/item2.xml?ContentType=application/xml">
        <DigestMethod Algorithm="urn:ietf:params:xml:ns:cpxmlsec:algorithms:gostr34112012-256"/>
        <DigestValue>2ZeOtIeSpYsXtEdhwFaqbFfAV7EpWFhMJES6BKOxmLM=</DigestValue>
      </Reference>
      <Reference URI="/customXml/item3.xml?ContentType=application/xml">
        <DigestMethod Algorithm="urn:ietf:params:xml:ns:cpxmlsec:algorithms:gostr34112012-256"/>
        <DigestValue>U62ltI7JhXIER/CMhR6hPOYMgbSQYb4FgXluLNC4dN4=</DigestValue>
      </Reference>
      <Reference URI="/customXml/item4.xml?ContentType=application/xml">
        <DigestMethod Algorithm="urn:ietf:params:xml:ns:cpxmlsec:algorithms:gostr34112012-256"/>
        <DigestValue>721yA7y37bV3f8f2C1sxJhsldPeXyzIXIqVxwJEkbio=</DigestValue>
      </Reference>
      <Reference URI="/customXml/item5.xml?ContentType=application/xml">
        <DigestMethod Algorithm="urn:ietf:params:xml:ns:cpxmlsec:algorithms:gostr34112012-256"/>
        <DigestValue>721yA7y37bV3f8f2C1sxJhsldPeXyzIXIqVxwJEkbio=</DigestValue>
      </Reference>
      <Reference URI="/customXml/item6.xml?ContentType=application/xml">
        <DigestMethod Algorithm="urn:ietf:params:xml:ns:cpxmlsec:algorithms:gostr34112012-256"/>
        <DigestValue>873fyOsALcXjqKJjpeI5uWA4AMXrLtQYXoH3gIJz/n0=</DigestValue>
      </Reference>
      <Reference URI="/customXml/item7.xml?ContentType=application/xml">
        <DigestMethod Algorithm="urn:ietf:params:xml:ns:cpxmlsec:algorithms:gostr34112012-256"/>
        <DigestValue>721yA7y37bV3f8f2C1sxJhsldPeXyzIXIqVxwJEkbio=</DigestValue>
      </Reference>
      <Reference URI="/customXml/itemProps1.xml?ContentType=application/vnd.openxmlformats-officedocument.customXmlProperties+xml">
        <DigestMethod Algorithm="urn:ietf:params:xml:ns:cpxmlsec:algorithms:gostr34112012-256"/>
        <DigestValue>1gvHJ45CSD2kjYVDliNRvqWiNH9RIlpNZkFXwzIkjyM=</DigestValue>
      </Reference>
      <Reference URI="/customXml/itemProps2.xml?ContentType=application/vnd.openxmlformats-officedocument.customXmlProperties+xml">
        <DigestMethod Algorithm="urn:ietf:params:xml:ns:cpxmlsec:algorithms:gostr34112012-256"/>
        <DigestValue>egcn++2RgvHFuSmy7RLjDZ0QZKmayw7n8hHMixWqOTk=</DigestValue>
      </Reference>
      <Reference URI="/customXml/itemProps3.xml?ContentType=application/vnd.openxmlformats-officedocument.customXmlProperties+xml">
        <DigestMethod Algorithm="urn:ietf:params:xml:ns:cpxmlsec:algorithms:gostr34112012-256"/>
        <DigestValue>1gvHJ45CSD2kjYVDliNRvqWiNH9RIlpNZkFXwzIkjyM=</DigestValue>
      </Reference>
      <Reference URI="/customXml/itemProps4.xml?ContentType=application/vnd.openxmlformats-officedocument.customXmlProperties+xml">
        <DigestMethod Algorithm="urn:ietf:params:xml:ns:cpxmlsec:algorithms:gostr34112012-256"/>
        <DigestValue>Ldy/3kpwYm8rzbWGwc9PHpJ9V5guiY7MFemk5DeYz3g=</DigestValue>
      </Reference>
      <Reference URI="/customXml/itemProps5.xml?ContentType=application/vnd.openxmlformats-officedocument.customXmlProperties+xml">
        <DigestMethod Algorithm="urn:ietf:params:xml:ns:cpxmlsec:algorithms:gostr34112012-256"/>
        <DigestValue>zIfMk+dgvayRByiszICxmRjRHenAMas9JaU4qMwShwo=</DigestValue>
      </Reference>
      <Reference URI="/customXml/itemProps6.xml?ContentType=application/vnd.openxmlformats-officedocument.customXmlProperties+xml">
        <DigestMethod Algorithm="urn:ietf:params:xml:ns:cpxmlsec:algorithms:gostr34112012-256"/>
        <DigestValue>1gvHJ45CSD2kjYVDliNRvqWiNH9RIlpNZkFXwzIkjyM=</DigestValue>
      </Reference>
      <Reference URI="/customXml/itemProps7.xml?ContentType=application/vnd.openxmlformats-officedocument.customXmlProperties+xml">
        <DigestMethod Algorithm="urn:ietf:params:xml:ns:cpxmlsec:algorithms:gostr34112012-256"/>
        <DigestValue>kGT7b1fJh36erH7KRvKzIXiWq/0eBjdpCDRVacZ0+Jo=</DigestValue>
      </Reference>
      <Reference URI="/word/charts/chart1.xml?ContentType=application/vnd.openxmlformats-officedocument.drawingml.chart+xml">
        <DigestMethod Algorithm="urn:ietf:params:xml:ns:cpxmlsec:algorithms:gostr34112012-256"/>
        <DigestValue>Y+N+Wf/br4oifdJyW/z7kyfNG+JleGgzRkY04S81UQs=</DigestValue>
      </Reference>
      <Reference URI="/word/charts/chart10.xml?ContentType=application/vnd.openxmlformats-officedocument.drawingml.chart+xml">
        <DigestMethod Algorithm="urn:ietf:params:xml:ns:cpxmlsec:algorithms:gostr34112012-256"/>
        <DigestValue>lUzrPS5Ald9hHhMF9rgXE5IN4r/dQcmv3J2Is4nbc/M=</DigestValue>
      </Reference>
      <Reference URI="/word/charts/chart11.xml?ContentType=application/vnd.openxmlformats-officedocument.drawingml.chart+xml">
        <DigestMethod Algorithm="urn:ietf:params:xml:ns:cpxmlsec:algorithms:gostr34112012-256"/>
        <DigestValue>CpXg9w7ohwTc9GeEIOyNirQe0K+yxe7q5PCOFlNgNT4=</DigestValue>
      </Reference>
      <Reference URI="/word/charts/chart12.xml?ContentType=application/vnd.openxmlformats-officedocument.drawingml.chart+xml">
        <DigestMethod Algorithm="urn:ietf:params:xml:ns:cpxmlsec:algorithms:gostr34112012-256"/>
        <DigestValue>ON2WE2sv0kcKc/icfionqMWJTclpp5jFAa/UTFz/JEc=</DigestValue>
      </Reference>
      <Reference URI="/word/charts/chart13.xml?ContentType=application/vnd.openxmlformats-officedocument.drawingml.chart+xml">
        <DigestMethod Algorithm="urn:ietf:params:xml:ns:cpxmlsec:algorithms:gostr34112012-256"/>
        <DigestValue>PGGpNhkSsktXdYv2HBr1CAzHtsKlmUF6zN1nmexYe7c=</DigestValue>
      </Reference>
      <Reference URI="/word/charts/chart14.xml?ContentType=application/vnd.openxmlformats-officedocument.drawingml.chart+xml">
        <DigestMethod Algorithm="urn:ietf:params:xml:ns:cpxmlsec:algorithms:gostr34112012-256"/>
        <DigestValue>ZVu6hCV1MYsnAPTYHYQCsxCAXFWCjF/ZP0gXKSQFn/g=</DigestValue>
      </Reference>
      <Reference URI="/word/charts/chart15.xml?ContentType=application/vnd.openxmlformats-officedocument.drawingml.chart+xml">
        <DigestMethod Algorithm="urn:ietf:params:xml:ns:cpxmlsec:algorithms:gostr34112012-256"/>
        <DigestValue>8WSrN/Umottw8hSzw/Bs2T0klSJAuTB6LHdL9vKr320=</DigestValue>
      </Reference>
      <Reference URI="/word/charts/chart16.xml?ContentType=application/vnd.openxmlformats-officedocument.drawingml.chart+xml">
        <DigestMethod Algorithm="urn:ietf:params:xml:ns:cpxmlsec:algorithms:gostr34112012-256"/>
        <DigestValue>IlkhLFznMuDXiGxX6lM2DLQet+RikW0RLN4FqyYj59I=</DigestValue>
      </Reference>
      <Reference URI="/word/charts/chart17.xml?ContentType=application/vnd.openxmlformats-officedocument.drawingml.chart+xml">
        <DigestMethod Algorithm="urn:ietf:params:xml:ns:cpxmlsec:algorithms:gostr34112012-256"/>
        <DigestValue>mf72bMKVgX7+xaKTK1KfcZpUg1UbyEIiXKMunsWRZMM=</DigestValue>
      </Reference>
      <Reference URI="/word/charts/chart18.xml?ContentType=application/vnd.openxmlformats-officedocument.drawingml.chart+xml">
        <DigestMethod Algorithm="urn:ietf:params:xml:ns:cpxmlsec:algorithms:gostr34112012-256"/>
        <DigestValue>uUSrQc36faMtpwfeM1Wm6Aahl7vcE6h8WLaG2NutIAY=</DigestValue>
      </Reference>
      <Reference URI="/word/charts/chart19.xml?ContentType=application/vnd.openxmlformats-officedocument.drawingml.chart+xml">
        <DigestMethod Algorithm="urn:ietf:params:xml:ns:cpxmlsec:algorithms:gostr34112012-256"/>
        <DigestValue>robYIVkvPk4YcQ7kjQZ773hhW1bMyZCsIetvkF4ff9c=</DigestValue>
      </Reference>
      <Reference URI="/word/charts/chart2.xml?ContentType=application/vnd.openxmlformats-officedocument.drawingml.chart+xml">
        <DigestMethod Algorithm="urn:ietf:params:xml:ns:cpxmlsec:algorithms:gostr34112012-256"/>
        <DigestValue>eG0Bjo5JVJNhoYaQgjFbTEWYcw24qyb88tS0u9zAJbw=</DigestValue>
      </Reference>
      <Reference URI="/word/charts/chart20.xml?ContentType=application/vnd.openxmlformats-officedocument.drawingml.chart+xml">
        <DigestMethod Algorithm="urn:ietf:params:xml:ns:cpxmlsec:algorithms:gostr34112012-256"/>
        <DigestValue>Rc7AQgEOWnsPOem9EA3QWxX9CuZHtNYuepO/MdFQgmo=</DigestValue>
      </Reference>
      <Reference URI="/word/charts/chart21.xml?ContentType=application/vnd.openxmlformats-officedocument.drawingml.chart+xml">
        <DigestMethod Algorithm="urn:ietf:params:xml:ns:cpxmlsec:algorithms:gostr34112012-256"/>
        <DigestValue>isIjMjsoYeImxVLZaFwffJLIbm+DP/TsxpOcYf5rivY=</DigestValue>
      </Reference>
      <Reference URI="/word/charts/chart22.xml?ContentType=application/vnd.openxmlformats-officedocument.drawingml.chart+xml">
        <DigestMethod Algorithm="urn:ietf:params:xml:ns:cpxmlsec:algorithms:gostr34112012-256"/>
        <DigestValue>JdSUxzE9b2QcRg//ouPTkhuQIKBudOXl8agthdzr2Do=</DigestValue>
      </Reference>
      <Reference URI="/word/charts/chart23.xml?ContentType=application/vnd.openxmlformats-officedocument.drawingml.chart+xml">
        <DigestMethod Algorithm="urn:ietf:params:xml:ns:cpxmlsec:algorithms:gostr34112012-256"/>
        <DigestValue>9+DLAML2M2wLMxJzxPCknX4Nz4GjPg1xTJezoyaBJTQ=</DigestValue>
      </Reference>
      <Reference URI="/word/charts/chart24.xml?ContentType=application/vnd.openxmlformats-officedocument.drawingml.chart+xml">
        <DigestMethod Algorithm="urn:ietf:params:xml:ns:cpxmlsec:algorithms:gostr34112012-256"/>
        <DigestValue>lThOVIPEA32+xcwpXuz2tRE0/4rLFYG761SpHWyWcG4=</DigestValue>
      </Reference>
      <Reference URI="/word/charts/chart25.xml?ContentType=application/vnd.openxmlformats-officedocument.drawingml.chart+xml">
        <DigestMethod Algorithm="urn:ietf:params:xml:ns:cpxmlsec:algorithms:gostr34112012-256"/>
        <DigestValue>zdKjsU4p6jxZp7O5qAjie4Uh1YU77sap+twLJ8kZIfQ=</DigestValue>
      </Reference>
      <Reference URI="/word/charts/chart3.xml?ContentType=application/vnd.openxmlformats-officedocument.drawingml.chart+xml">
        <DigestMethod Algorithm="urn:ietf:params:xml:ns:cpxmlsec:algorithms:gostr34112012-256"/>
        <DigestValue>CXnz3re0jJd5snOn8TjhEdAdsA0m9SKLh3UdQVj9aRw=</DigestValue>
      </Reference>
      <Reference URI="/word/charts/chart4.xml?ContentType=application/vnd.openxmlformats-officedocument.drawingml.chart+xml">
        <DigestMethod Algorithm="urn:ietf:params:xml:ns:cpxmlsec:algorithms:gostr34112012-256"/>
        <DigestValue>9FJMNIQ7i5/Lu6mqoZJ1NvIvUUSGzF1X2Vdq7kAnt6M=</DigestValue>
      </Reference>
      <Reference URI="/word/charts/chart5.xml?ContentType=application/vnd.openxmlformats-officedocument.drawingml.chart+xml">
        <DigestMethod Algorithm="urn:ietf:params:xml:ns:cpxmlsec:algorithms:gostr34112012-256"/>
        <DigestValue>FsedhiywQm4+mPwa+RlSGtahZnYxU2UTDasZ8p54Jmk=</DigestValue>
      </Reference>
      <Reference URI="/word/charts/chart6.xml?ContentType=application/vnd.openxmlformats-officedocument.drawingml.chart+xml">
        <DigestMethod Algorithm="urn:ietf:params:xml:ns:cpxmlsec:algorithms:gostr34112012-256"/>
        <DigestValue>GAKhgVykNbYNwE39HczKW9h8UCsoo7t/OGT3bZd9IcI=</DigestValue>
      </Reference>
      <Reference URI="/word/charts/chart7.xml?ContentType=application/vnd.openxmlformats-officedocument.drawingml.chart+xml">
        <DigestMethod Algorithm="urn:ietf:params:xml:ns:cpxmlsec:algorithms:gostr34112012-256"/>
        <DigestValue>UOrX6/JQ5TQZqtp9CUxQzcvdEOXrKL09OdTKxeW3bpI=</DigestValue>
      </Reference>
      <Reference URI="/word/charts/chart8.xml?ContentType=application/vnd.openxmlformats-officedocument.drawingml.chart+xml">
        <DigestMethod Algorithm="urn:ietf:params:xml:ns:cpxmlsec:algorithms:gostr34112012-256"/>
        <DigestValue>WsAhc9OSQKpxDeqN6MWy6Sw8pfRjKdEtPlDnywcEEQ0=</DigestValue>
      </Reference>
      <Reference URI="/word/charts/chart9.xml?ContentType=application/vnd.openxmlformats-officedocument.drawingml.chart+xml">
        <DigestMethod Algorithm="urn:ietf:params:xml:ns:cpxmlsec:algorithms:gostr34112012-256"/>
        <DigestValue>zbiTQugj42KvDCr6SYchsl04EdN8HwlqT+XeAx8mDqQ=</DigestValue>
      </Reference>
      <Reference URI="/word/charts/colors1.xml?ContentType=application/vnd.ms-office.chartcolorstyle+xml">
        <DigestMethod Algorithm="urn:ietf:params:xml:ns:cpxmlsec:algorithms:gostr34112012-256"/>
        <DigestValue>kW0w4i3SHvcXucfoesh26Sh8ItTTaCLd85yt1NzLMEc=</DigestValue>
      </Reference>
      <Reference URI="/word/charts/colors2.xml?ContentType=application/vnd.ms-office.chartcolorstyle+xml">
        <DigestMethod Algorithm="urn:ietf:params:xml:ns:cpxmlsec:algorithms:gostr34112012-256"/>
        <DigestValue>kW0w4i3SHvcXucfoesh26Sh8ItTTaCLd85yt1NzLMEc=</DigestValue>
      </Reference>
      <Reference URI="/word/charts/colors3.xml?ContentType=application/vnd.ms-office.chartcolorstyle+xml">
        <DigestMethod Algorithm="urn:ietf:params:xml:ns:cpxmlsec:algorithms:gostr34112012-256"/>
        <DigestValue>kW0w4i3SHvcXucfoesh26Sh8ItTTaCLd85yt1NzLMEc=</DigestValue>
      </Reference>
      <Reference URI="/word/charts/style1.xml?ContentType=application/vnd.ms-office.chartstyle+xml">
        <DigestMethod Algorithm="urn:ietf:params:xml:ns:cpxmlsec:algorithms:gostr34112012-256"/>
        <DigestValue>doU/ZWmGQLUp1YmIKliJltxXy9UqjoNWvTBYyTPk8Zk=</DigestValue>
      </Reference>
      <Reference URI="/word/charts/style2.xml?ContentType=application/vnd.ms-office.chartstyle+xml">
        <DigestMethod Algorithm="urn:ietf:params:xml:ns:cpxmlsec:algorithms:gostr34112012-256"/>
        <DigestValue>3TB32QRZf4dFKKAT9NaTFc1WIhOhF2oYwoETKzxrTbE=</DigestValue>
      </Reference>
      <Reference URI="/word/charts/style3.xml?ContentType=application/vnd.ms-office.chartstyle+xml">
        <DigestMethod Algorithm="urn:ietf:params:xml:ns:cpxmlsec:algorithms:gostr34112012-256"/>
        <DigestValue>cfx+itQIGbiCfcvgcBjDRIWQuEXIASYSENCTd5NGScw=</DigestValue>
      </Reference>
      <Reference URI="/word/comments.xml?ContentType=application/vnd.openxmlformats-officedocument.wordprocessingml.comments+xml">
        <DigestMethod Algorithm="urn:ietf:params:xml:ns:cpxmlsec:algorithms:gostr34112012-256"/>
        <DigestValue>3gcZzXezbSywFwcfsiGVDne9EQkQWHdAhLY3Su4CU1E=</DigestValue>
      </Reference>
      <Reference URI="/word/commentsExtended.xml?ContentType=application/vnd.openxmlformats-officedocument.wordprocessingml.commentsExtended+xml">
        <DigestMethod Algorithm="urn:ietf:params:xml:ns:cpxmlsec:algorithms:gostr34112012-256"/>
        <DigestValue>XnqLTE3dgkbqdgSl/QKCXaK/c2ok6gZPIiF/NEPF+6w=</DigestValue>
      </Reference>
      <Reference URI="/word/commentsIds.xml?ContentType=application/vnd.openxmlformats-officedocument.wordprocessingml.commentsIds+xml">
        <DigestMethod Algorithm="urn:ietf:params:xml:ns:cpxmlsec:algorithms:gostr34112012-256"/>
        <DigestValue>/RwBTXZXzn98ZDHQSYp2z9ZPcH1GhpIozDNDf6qTmyI=</DigestValue>
      </Reference>
      <Reference URI="/word/document.xml?ContentType=application/vnd.openxmlformats-officedocument.wordprocessingml.document.main+xml">
        <DigestMethod Algorithm="urn:ietf:params:xml:ns:cpxmlsec:algorithms:gostr34112012-256"/>
        <DigestValue>hL7dKwBp9qsAvBCditHesJLv2HUKw15iiab9+kOyVEY=</DigestValue>
      </Reference>
      <Reference URI="/word/embeddings/Microsoft_Excel_Worksheet1.xlsx?ContentType=application/vnd.openxmlformats-officedocument.spreadsheetml.sheet">
        <DigestMethod Algorithm="urn:ietf:params:xml:ns:cpxmlsec:algorithms:gostr34112012-256"/>
        <DigestValue>gkaMwNw/kSbiY4+OBFlASc8au0G6aE+m5aRFBomm8L4=</DigestValue>
      </Reference>
      <Reference URI="/word/embeddings/Microsoft_Excel_Worksheet10.xlsx?ContentType=application/vnd.openxmlformats-officedocument.spreadsheetml.sheet">
        <DigestMethod Algorithm="urn:ietf:params:xml:ns:cpxmlsec:algorithms:gostr34112012-256"/>
        <DigestValue>uffxzNF5/4aUgpavfq18ztG3klRxUXDGetFvQ1X1wa0=</DigestValue>
      </Reference>
      <Reference URI="/word/embeddings/Microsoft_Excel_Worksheet11.xlsx?ContentType=application/vnd.openxmlformats-officedocument.spreadsheetml.sheet">
        <DigestMethod Algorithm="urn:ietf:params:xml:ns:cpxmlsec:algorithms:gostr34112012-256"/>
        <DigestValue>7gozp/UAEBlWx0ASZNbXK9atFDPUWvhHvzA49uKSk8Y=</DigestValue>
      </Reference>
      <Reference URI="/word/embeddings/Microsoft_Excel_Worksheet12.xlsx?ContentType=application/vnd.openxmlformats-officedocument.spreadsheetml.sheet">
        <DigestMethod Algorithm="urn:ietf:params:xml:ns:cpxmlsec:algorithms:gostr34112012-256"/>
        <DigestValue>oMMQfhGQ6023yEcz0snLpl3t8PySrO9maaUMRaGVhQs=</DigestValue>
      </Reference>
      <Reference URI="/word/embeddings/Microsoft_Excel_Worksheet13.xlsx?ContentType=application/vnd.openxmlformats-officedocument.spreadsheetml.sheet">
        <DigestMethod Algorithm="urn:ietf:params:xml:ns:cpxmlsec:algorithms:gostr34112012-256"/>
        <DigestValue>eikfywZn2INVdwTGvTPiYejr19F7napYHdYm4yJ1//0=</DigestValue>
      </Reference>
      <Reference URI="/word/embeddings/Microsoft_Excel_Worksheet14.xlsx?ContentType=application/vnd.openxmlformats-officedocument.spreadsheetml.sheet">
        <DigestMethod Algorithm="urn:ietf:params:xml:ns:cpxmlsec:algorithms:gostr34112012-256"/>
        <DigestValue>GS5DyfwCySsA2y3pD9Qw6tsKUgTRnLyyxT0OI6Vdx5k=</DigestValue>
      </Reference>
      <Reference URI="/word/embeddings/Microsoft_Excel_Worksheet15.xlsx?ContentType=application/vnd.openxmlformats-officedocument.spreadsheetml.sheet">
        <DigestMethod Algorithm="urn:ietf:params:xml:ns:cpxmlsec:algorithms:gostr34112012-256"/>
        <DigestValue>COjctYVb0maE2S7aDKd/l6+3hYEpD+W6Nu+Curjl/94=</DigestValue>
      </Reference>
      <Reference URI="/word/embeddings/Microsoft_Excel_Worksheet16.xlsx?ContentType=application/vnd.openxmlformats-officedocument.spreadsheetml.sheet">
        <DigestMethod Algorithm="urn:ietf:params:xml:ns:cpxmlsec:algorithms:gostr34112012-256"/>
        <DigestValue>wLz+5XR1+eFBQYmOy9eDDnLaCh2Wh/iz96rrPAdvx9U=</DigestValue>
      </Reference>
      <Reference URI="/word/embeddings/Microsoft_Excel_Worksheet17.xlsx?ContentType=application/vnd.openxmlformats-officedocument.spreadsheetml.sheet">
        <DigestMethod Algorithm="urn:ietf:params:xml:ns:cpxmlsec:algorithms:gostr34112012-256"/>
        <DigestValue>s6oawjcKBD1iPnUlDVKMIiaBFRdbx1RrklBUvJGq53k=</DigestValue>
      </Reference>
      <Reference URI="/word/embeddings/Microsoft_Excel_Worksheet18.xlsx?ContentType=application/vnd.openxmlformats-officedocument.spreadsheetml.sheet">
        <DigestMethod Algorithm="urn:ietf:params:xml:ns:cpxmlsec:algorithms:gostr34112012-256"/>
        <DigestValue>OCa6RC3oNIOXosXnTJLOB+Z8HtLfG71iZb3SO13dSZk=</DigestValue>
      </Reference>
      <Reference URI="/word/embeddings/Microsoft_Excel_Worksheet19.xlsx?ContentType=application/vnd.openxmlformats-officedocument.spreadsheetml.sheet">
        <DigestMethod Algorithm="urn:ietf:params:xml:ns:cpxmlsec:algorithms:gostr34112012-256"/>
        <DigestValue>BasUBmLIjMgbmqsKpNQ/BtpJvi8Em2Aq2+tKDXsWJqE=</DigestValue>
      </Reference>
      <Reference URI="/word/embeddings/Microsoft_Excel_Worksheet2.xlsx?ContentType=application/vnd.openxmlformats-officedocument.spreadsheetml.sheet">
        <DigestMethod Algorithm="urn:ietf:params:xml:ns:cpxmlsec:algorithms:gostr34112012-256"/>
        <DigestValue>jU43L/tMoBA59spGbkqdcYUurH0UIFwD4xLaTEUbHQM=</DigestValue>
      </Reference>
      <Reference URI="/word/embeddings/Microsoft_Excel_Worksheet20.xlsx?ContentType=application/vnd.openxmlformats-officedocument.spreadsheetml.sheet">
        <DigestMethod Algorithm="urn:ietf:params:xml:ns:cpxmlsec:algorithms:gostr34112012-256"/>
        <DigestValue>tW8LsFQJ2qcI8jQlxkxgKuXnj3GZsKjIXGTS0DFRJxA=</DigestValue>
      </Reference>
      <Reference URI="/word/embeddings/Microsoft_Excel_Worksheet21.xlsx?ContentType=application/vnd.openxmlformats-officedocument.spreadsheetml.sheet">
        <DigestMethod Algorithm="urn:ietf:params:xml:ns:cpxmlsec:algorithms:gostr34112012-256"/>
        <DigestValue>U5ENvHwkXUyq1XNA/PPoe2z/eiWzjdW+Ccn/D4ziKpo=</DigestValue>
      </Reference>
      <Reference URI="/word/embeddings/Microsoft_Excel_Worksheet22.xlsx?ContentType=application/vnd.openxmlformats-officedocument.spreadsheetml.sheet">
        <DigestMethod Algorithm="urn:ietf:params:xml:ns:cpxmlsec:algorithms:gostr34112012-256"/>
        <DigestValue>vaLBbkiriOUuCYrNoBI8CyfIYuwmfsPKqGVo9BlIGNM=</DigestValue>
      </Reference>
      <Reference URI="/word/embeddings/Microsoft_Excel_Worksheet23.xlsx?ContentType=application/vnd.openxmlformats-officedocument.spreadsheetml.sheet">
        <DigestMethod Algorithm="urn:ietf:params:xml:ns:cpxmlsec:algorithms:gostr34112012-256"/>
        <DigestValue>mkwCCOlBuqOQVuUsHvElTsLLkkAs/4Wovme929w72cQ=</DigestValue>
      </Reference>
      <Reference URI="/word/embeddings/Microsoft_Excel_Worksheet24.xlsx?ContentType=application/vnd.openxmlformats-officedocument.spreadsheetml.sheet">
        <DigestMethod Algorithm="urn:ietf:params:xml:ns:cpxmlsec:algorithms:gostr34112012-256"/>
        <DigestValue>sZioVES2JncfEHBe64PFVPxf9irnYdN9eYGLn3cNQ+o=</DigestValue>
      </Reference>
      <Reference URI="/word/embeddings/Microsoft_Excel_Worksheet25.xlsx?ContentType=application/vnd.openxmlformats-officedocument.spreadsheetml.sheet">
        <DigestMethod Algorithm="urn:ietf:params:xml:ns:cpxmlsec:algorithms:gostr34112012-256"/>
        <DigestValue>+iPzZYUuhCmVw+5OG6u8sH8fPKdXGkzo/18E0494nLg=</DigestValue>
      </Reference>
      <Reference URI="/word/embeddings/Microsoft_Excel_Worksheet3.xlsx?ContentType=application/vnd.openxmlformats-officedocument.spreadsheetml.sheet">
        <DigestMethod Algorithm="urn:ietf:params:xml:ns:cpxmlsec:algorithms:gostr34112012-256"/>
        <DigestValue>k0++ksuEbq7faMpq8F0jBGyx/jsw0EeEA05yzOFjAp4=</DigestValue>
      </Reference>
      <Reference URI="/word/embeddings/Microsoft_Excel_Worksheet4.xlsx?ContentType=application/vnd.openxmlformats-officedocument.spreadsheetml.sheet">
        <DigestMethod Algorithm="urn:ietf:params:xml:ns:cpxmlsec:algorithms:gostr34112012-256"/>
        <DigestValue>GrgC0ymfzaZtdTV+vHYLyLKTdWIhJo4dJJ0ZZWOrOWI=</DigestValue>
      </Reference>
      <Reference URI="/word/embeddings/Microsoft_Excel_Worksheet5.xlsx?ContentType=application/vnd.openxmlformats-officedocument.spreadsheetml.sheet">
        <DigestMethod Algorithm="urn:ietf:params:xml:ns:cpxmlsec:algorithms:gostr34112012-256"/>
        <DigestValue>Wu+nzQUYjHh1iJlP3zsVQpVu538ehqH77ynbEGE6BUY=</DigestValue>
      </Reference>
      <Reference URI="/word/embeddings/Microsoft_Excel_Worksheet6.xlsx?ContentType=application/vnd.openxmlformats-officedocument.spreadsheetml.sheet">
        <DigestMethod Algorithm="urn:ietf:params:xml:ns:cpxmlsec:algorithms:gostr34112012-256"/>
        <DigestValue>oaiIQFdjPy/D37MdpaEZIsJo86EwifUrIZJ2rn2qPFA=</DigestValue>
      </Reference>
      <Reference URI="/word/embeddings/Microsoft_Excel_Worksheet7.xlsx?ContentType=application/vnd.openxmlformats-officedocument.spreadsheetml.sheet">
        <DigestMethod Algorithm="urn:ietf:params:xml:ns:cpxmlsec:algorithms:gostr34112012-256"/>
        <DigestValue>3qgVBav4+NIV3n2Oned/t6IMT+D0vuRA04HKn5cvg0s=</DigestValue>
      </Reference>
      <Reference URI="/word/embeddings/Microsoft_Excel_Worksheet8.xlsx?ContentType=application/vnd.openxmlformats-officedocument.spreadsheetml.sheet">
        <DigestMethod Algorithm="urn:ietf:params:xml:ns:cpxmlsec:algorithms:gostr34112012-256"/>
        <DigestValue>6YgVnG8p9XV6gmFoU2+eDRnXdhCYToOVLbOuOdZig3k=</DigestValue>
      </Reference>
      <Reference URI="/word/embeddings/Microsoft_Excel_Worksheet9.xlsx?ContentType=application/vnd.openxmlformats-officedocument.spreadsheetml.sheet">
        <DigestMethod Algorithm="urn:ietf:params:xml:ns:cpxmlsec:algorithms:gostr34112012-256"/>
        <DigestValue>tY/Oas2I1TAaLdelb3P3SPyL0qmssobPkAHHefgklJM=</DigestValue>
      </Reference>
      <Reference URI="/word/embeddings/oleObject1.bin?ContentType=application/vnd.openxmlformats-officedocument.oleObject">
        <DigestMethod Algorithm="urn:ietf:params:xml:ns:cpxmlsec:algorithms:gostr34112012-256"/>
        <DigestValue>qjA8dSG6gX/BmvHtVpAQBEXQeVBaIKdZ1ODAraqKd0g=</DigestValue>
      </Reference>
      <Reference URI="/word/endnotes.xml?ContentType=application/vnd.openxmlformats-officedocument.wordprocessingml.endnotes+xml">
        <DigestMethod Algorithm="urn:ietf:params:xml:ns:cpxmlsec:algorithms:gostr34112012-256"/>
        <DigestValue>1q8ktL1dhmf2ytbZkbAXzwSGwI/Re0nANvuFi1WtKRk=</DigestValue>
      </Reference>
      <Reference URI="/word/fontTable.xml?ContentType=application/vnd.openxmlformats-officedocument.wordprocessingml.fontTable+xml">
        <DigestMethod Algorithm="urn:ietf:params:xml:ns:cpxmlsec:algorithms:gostr34112012-256"/>
        <DigestValue>1u+/hZ+qMwuOB1KRz+bbSDdGxtb6vmn1xg3D6YkmWYE=</DigestValue>
      </Reference>
      <Reference URI="/word/footer1.xml?ContentType=application/vnd.openxmlformats-officedocument.wordprocessingml.footer+xml">
        <DigestMethod Algorithm="urn:ietf:params:xml:ns:cpxmlsec:algorithms:gostr34112012-256"/>
        <DigestValue>pJpvdl66p49ZD9MKiguk5bBS9lXnDvo4t8srQRZSOBM=</DigestValue>
      </Reference>
      <Reference URI="/word/footer2.xml?ContentType=application/vnd.openxmlformats-officedocument.wordprocessingml.footer+xml">
        <DigestMethod Algorithm="urn:ietf:params:xml:ns:cpxmlsec:algorithms:gostr34112012-256"/>
        <DigestValue>g5NiGy/uZ0XmzIX65pyzBpsXVSRq3qkDwvkiCA1vQkU=</DigestValue>
      </Reference>
      <Reference URI="/word/footer3.xml?ContentType=application/vnd.openxmlformats-officedocument.wordprocessingml.footer+xml">
        <DigestMethod Algorithm="urn:ietf:params:xml:ns:cpxmlsec:algorithms:gostr34112012-256"/>
        <DigestValue>pJpvdl66p49ZD9MKiguk5bBS9lXnDvo4t8srQRZSOBM=</DigestValue>
      </Reference>
      <Reference URI="/word/footer4.xml?ContentType=application/vnd.openxmlformats-officedocument.wordprocessingml.footer+xml">
        <DigestMethod Algorithm="urn:ietf:params:xml:ns:cpxmlsec:algorithms:gostr34112012-256"/>
        <DigestValue>pJpvdl66p49ZD9MKiguk5bBS9lXnDvo4t8srQRZSOBM=</DigestValue>
      </Reference>
      <Reference URI="/word/footer5.xml?ContentType=application/vnd.openxmlformats-officedocument.wordprocessingml.footer+xml">
        <DigestMethod Algorithm="urn:ietf:params:xml:ns:cpxmlsec:algorithms:gostr34112012-256"/>
        <DigestValue>wJpt4UlCeRconldiC7W9jiby1pWRWFy5OaSvJGqNtjk=</DigestValue>
      </Reference>
      <Reference URI="/word/footer6.xml?ContentType=application/vnd.openxmlformats-officedocument.wordprocessingml.footer+xml">
        <DigestMethod Algorithm="urn:ietf:params:xml:ns:cpxmlsec:algorithms:gostr34112012-256"/>
        <DigestValue>wJpt4UlCeRconldiC7W9jiby1pWRWFy5OaSvJGqNtjk=</DigestValue>
      </Reference>
      <Reference URI="/word/footer7.xml?ContentType=application/vnd.openxmlformats-officedocument.wordprocessingml.footer+xml">
        <DigestMethod Algorithm="urn:ietf:params:xml:ns:cpxmlsec:algorithms:gostr34112012-256"/>
        <DigestValue>wJpt4UlCeRconldiC7W9jiby1pWRWFy5OaSvJGqNtjk=</DigestValue>
      </Reference>
      <Reference URI="/word/footnotes.xml?ContentType=application/vnd.openxmlformats-officedocument.wordprocessingml.footnotes+xml">
        <DigestMethod Algorithm="urn:ietf:params:xml:ns:cpxmlsec:algorithms:gostr34112012-256"/>
        <DigestValue>3ZhkU7TL5OnRWB2wxPxdzocPUBQcTgPyaYOn9KMV7LE=</DigestValue>
      </Reference>
      <Reference URI="/word/glossary/document.xml?ContentType=application/vnd.openxmlformats-officedocument.wordprocessingml.document.glossary+xml">
        <DigestMethod Algorithm="urn:ietf:params:xml:ns:cpxmlsec:algorithms:gostr34112012-256"/>
        <DigestValue>QnOSJqn/inoY5jxHBex/7TYttsKm5BpaFZLYz1W8qLU=</DigestValue>
      </Reference>
      <Reference URI="/word/glossary/endnotes.xml?ContentType=application/vnd.openxmlformats-officedocument.wordprocessingml.endnotes+xml">
        <DigestMethod Algorithm="urn:ietf:params:xml:ns:cpxmlsec:algorithms:gostr34112012-256"/>
        <DigestValue>8rtAHxwG+pWLTMfpksy4XNbCndkoqSVoTdnJT2IU7/k=</DigestValue>
      </Reference>
      <Reference URI="/word/glossary/fontTable.xml?ContentType=application/vnd.openxmlformats-officedocument.wordprocessingml.fontTable+xml">
        <DigestMethod Algorithm="urn:ietf:params:xml:ns:cpxmlsec:algorithms:gostr34112012-256"/>
        <DigestValue>HLAvDl9Tb9bKsf/OmCSM0K7QXZ7LV4Twqu+OdKstGQw=</DigestValue>
      </Reference>
      <Reference URI="/word/glossary/footnotes.xml?ContentType=application/vnd.openxmlformats-officedocument.wordprocessingml.footnotes+xml">
        <DigestMethod Algorithm="urn:ietf:params:xml:ns:cpxmlsec:algorithms:gostr34112012-256"/>
        <DigestValue>j+Dy8mHOsdZghWx7jxtPuoeWEKdfp3wotDRZ/AbyouE=</DigestValue>
      </Reference>
      <Reference URI="/word/glossary/settings.xml?ContentType=application/vnd.openxmlformats-officedocument.wordprocessingml.settings+xml">
        <DigestMethod Algorithm="urn:ietf:params:xml:ns:cpxmlsec:algorithms:gostr34112012-256"/>
        <DigestValue>y10J8K81g7B3XgCPVAHVdfUodbCKiWS827NPkDROIAc=</DigestValue>
      </Reference>
      <Reference URI="/word/glossary/styles.xml?ContentType=application/vnd.openxmlformats-officedocument.wordprocessingml.styles+xml">
        <DigestMethod Algorithm="urn:ietf:params:xml:ns:cpxmlsec:algorithms:gostr34112012-256"/>
        <DigestValue>edGQHpC9qsZN41O8eyjPYoZ/Ux2oft00VYx5EmCAPiY=</DigestValue>
      </Reference>
      <Reference URI="/word/glossary/webSettings.xml?ContentType=application/vnd.openxmlformats-officedocument.wordprocessingml.webSettings+xml">
        <DigestMethod Algorithm="urn:ietf:params:xml:ns:cpxmlsec:algorithms:gostr34112012-256"/>
        <DigestValue>+00KH4H8jt+6mrwwnP06N4kDmIzzv4lqAUJMdnjSb7M=</DigestValue>
      </Reference>
      <Reference URI="/word/header1.xml?ContentType=application/vnd.openxmlformats-officedocument.wordprocessingml.header+xml">
        <DigestMethod Algorithm="urn:ietf:params:xml:ns:cpxmlsec:algorithms:gostr34112012-256"/>
        <DigestValue>PnHcCOrGsj1MaaKKBtyNo+BpwkDLaDoFCRlBekwqx/A=</DigestValue>
      </Reference>
      <Reference URI="/word/header2.xml?ContentType=application/vnd.openxmlformats-officedocument.wordprocessingml.header+xml">
        <DigestMethod Algorithm="urn:ietf:params:xml:ns:cpxmlsec:algorithms:gostr34112012-256"/>
        <DigestValue>Cy7zZLmUOxaLLj7PJI69cw6/XUkcqZvx74IpSxxWS0w=</DigestValue>
      </Reference>
      <Reference URI="/word/header3.xml?ContentType=application/vnd.openxmlformats-officedocument.wordprocessingml.header+xml">
        <DigestMethod Algorithm="urn:ietf:params:xml:ns:cpxmlsec:algorithms:gostr34112012-256"/>
        <DigestValue>fz3a0bzur9YclbBOqycukgcm6VD1VsWu+m1s6sSvwls=</DigestValue>
      </Reference>
      <Reference URI="/word/header4.xml?ContentType=application/vnd.openxmlformats-officedocument.wordprocessingml.header+xml">
        <DigestMethod Algorithm="urn:ietf:params:xml:ns:cpxmlsec:algorithms:gostr34112012-256"/>
        <DigestValue>M52SipZqtsHEajHgMlzqkgMOL9NmD+kHi1hhcgtXl3w=</DigestValue>
      </Reference>
      <Reference URI="/word/media/image1.emf?ContentType=image/x-emf">
        <DigestMethod Algorithm="urn:ietf:params:xml:ns:cpxmlsec:algorithms:gostr34112012-256"/>
        <DigestValue>4bbJ6PaSXEofk+tvwABfgY1VK5Tmyz2P65YmdmS/5nA=</DigestValue>
      </Reference>
      <Reference URI="/word/media/image10.jpg?ContentType=image/jpeg">
        <DigestMethod Algorithm="urn:ietf:params:xml:ns:cpxmlsec:algorithms:gostr34112012-256"/>
        <DigestValue>xiXdthrtWKMxUf5kQatqt9wg6VoO6TbcAQmm1WHNa/U=</DigestValue>
      </Reference>
      <Reference URI="/word/media/image11.jpg?ContentType=image/jpeg">
        <DigestMethod Algorithm="urn:ietf:params:xml:ns:cpxmlsec:algorithms:gostr34112012-256"/>
        <DigestValue>6rvvrgboq7AzXM4/PLYtV/rMiQm47GZ/dObPsGQFGw0=</DigestValue>
      </Reference>
      <Reference URI="/word/media/image12.jpg?ContentType=image/jpeg">
        <DigestMethod Algorithm="urn:ietf:params:xml:ns:cpxmlsec:algorithms:gostr34112012-256"/>
        <DigestValue>cNnjKwslD2FcjheUo+afPCVF+8s9ZuiM6eXUvjbjI+I=</DigestValue>
      </Reference>
      <Reference URI="/word/media/image13.jpg?ContentType=image/jpeg">
        <DigestMethod Algorithm="urn:ietf:params:xml:ns:cpxmlsec:algorithms:gostr34112012-256"/>
        <DigestValue>t7VwjnUPMeqPURp54ARncIV1wiFCPzAJ/iYNaW1WTD8=</DigestValue>
      </Reference>
      <Reference URI="/word/media/image14.jpg?ContentType=image/jpeg">
        <DigestMethod Algorithm="urn:ietf:params:xml:ns:cpxmlsec:algorithms:gostr34112012-256"/>
        <DigestValue>0mTz2TugRY/7bwVK7anQDHGHccbSQOV4BurD18j2Vu0=</DigestValue>
      </Reference>
      <Reference URI="/word/media/image15.jpg?ContentType=image/jpeg">
        <DigestMethod Algorithm="urn:ietf:params:xml:ns:cpxmlsec:algorithms:gostr34112012-256"/>
        <DigestValue>ZG/LK9WAM+sHd1Xs5VvFNuvvXNeDKQj2VCRA/10urB0=</DigestValue>
      </Reference>
      <Reference URI="/word/media/image16.jpg?ContentType=image/jpeg">
        <DigestMethod Algorithm="urn:ietf:params:xml:ns:cpxmlsec:algorithms:gostr34112012-256"/>
        <DigestValue>dtBUkt/IwyL8ZNhS6SQ5QGhpu/gbkeycX3LJwc61/qk=</DigestValue>
      </Reference>
      <Reference URI="/word/media/image17.jpg?ContentType=image/jpeg">
        <DigestMethod Algorithm="urn:ietf:params:xml:ns:cpxmlsec:algorithms:gostr34112012-256"/>
        <DigestValue>xpBasazLu76ouoYBvpPxNQh72P2l5w2avJ3DkdoIQhs=</DigestValue>
      </Reference>
      <Reference URI="/word/media/image18.jpg?ContentType=image/jpeg">
        <DigestMethod Algorithm="urn:ietf:params:xml:ns:cpxmlsec:algorithms:gostr34112012-256"/>
        <DigestValue>U2xURXK28wb8FpCU/IemlLIkR/DxcDoRdzCn4ux69kw=</DigestValue>
      </Reference>
      <Reference URI="/word/media/image19.jpg?ContentType=image/jpeg">
        <DigestMethod Algorithm="urn:ietf:params:xml:ns:cpxmlsec:algorithms:gostr34112012-256"/>
        <DigestValue>y11eMnjtzne/6XkvlDS2NPwHtzhR0vnz45RxIN/KNF0=</DigestValue>
      </Reference>
      <Reference URI="/word/media/image2.jpg?ContentType=image/jpeg">
        <DigestMethod Algorithm="urn:ietf:params:xml:ns:cpxmlsec:algorithms:gostr34112012-256"/>
        <DigestValue>BJ9gDPRsFUkG8dAvv6R3QyPO8CZK75h7kq2Sswh5yP4=</DigestValue>
      </Reference>
      <Reference URI="/word/media/image20.jpg?ContentType=image/jpeg">
        <DigestMethod Algorithm="urn:ietf:params:xml:ns:cpxmlsec:algorithms:gostr34112012-256"/>
        <DigestValue>uGH4smpQeGDpC3SlNB70UNhRC60OGu8ZvF6yXmuEsAg=</DigestValue>
      </Reference>
      <Reference URI="/word/media/image21.jpg?ContentType=image/jpeg">
        <DigestMethod Algorithm="urn:ietf:params:xml:ns:cpxmlsec:algorithms:gostr34112012-256"/>
        <DigestValue>wq9xYEVKZBfsy9QYkbZDS404iT3eXDAavcH5YTS3VEY=</DigestValue>
      </Reference>
      <Reference URI="/word/media/image22.jpg?ContentType=image/jpeg">
        <DigestMethod Algorithm="urn:ietf:params:xml:ns:cpxmlsec:algorithms:gostr34112012-256"/>
        <DigestValue>LjPZy4ePZABOBkAEYjMRFOEd8qrMhZbxHEU73+HOEh4=</DigestValue>
      </Reference>
      <Reference URI="/word/media/image23.jpg?ContentType=image/jpeg">
        <DigestMethod Algorithm="urn:ietf:params:xml:ns:cpxmlsec:algorithms:gostr34112012-256"/>
        <DigestValue>WSr+N2JnTEp4qDcWKipp7SUdc6gwJ0PsUMTSivMfI8A=</DigestValue>
      </Reference>
      <Reference URI="/word/media/image24.jpg?ContentType=image/jpeg">
        <DigestMethod Algorithm="urn:ietf:params:xml:ns:cpxmlsec:algorithms:gostr34112012-256"/>
        <DigestValue>zdgwP4TTGprAzJvxP4H71WgWw2SzrI6XVYVcYYaZVZE=</DigestValue>
      </Reference>
      <Reference URI="/word/media/image25.jpg?ContentType=image/jpeg">
        <DigestMethod Algorithm="urn:ietf:params:xml:ns:cpxmlsec:algorithms:gostr34112012-256"/>
        <DigestValue>0SF+G3Pu4MYp6/eqCJDDuXPH3nc9lu5BjzzK8KH+/f0=</DigestValue>
      </Reference>
      <Reference URI="/word/media/image26.jpg?ContentType=image/jpeg">
        <DigestMethod Algorithm="urn:ietf:params:xml:ns:cpxmlsec:algorithms:gostr34112012-256"/>
        <DigestValue>KUNsmZWhs6AowvsJaFbNlD5rQgM2NsZh8eLKbXGnPYQ=</DigestValue>
      </Reference>
      <Reference URI="/word/media/image27.jpg?ContentType=image/jpeg">
        <DigestMethod Algorithm="urn:ietf:params:xml:ns:cpxmlsec:algorithms:gostr34112012-256"/>
        <DigestValue>2bP+L65FGrJWX/xqOjoTCD9YWuB2/p0zUFTgJgp69sE=</DigestValue>
      </Reference>
      <Reference URI="/word/media/image28.jpg?ContentType=image/jpeg">
        <DigestMethod Algorithm="urn:ietf:params:xml:ns:cpxmlsec:algorithms:gostr34112012-256"/>
        <DigestValue>cyJUqqf0nPaDEgsFuNfl1tqChO0huObsoCAb68wVyFA=</DigestValue>
      </Reference>
      <Reference URI="/word/media/image29.jpg?ContentType=image/jpeg">
        <DigestMethod Algorithm="urn:ietf:params:xml:ns:cpxmlsec:algorithms:gostr34112012-256"/>
        <DigestValue>6CFSyyExLtIcwJDj6gEj40VtkoEs6d4NhwT6XmqG3+Y=</DigestValue>
      </Reference>
      <Reference URI="/word/media/image3.jpg?ContentType=image/jpeg">
        <DigestMethod Algorithm="urn:ietf:params:xml:ns:cpxmlsec:algorithms:gostr34112012-256"/>
        <DigestValue>Ov9M5B/Jjx/Ssca6pIOvhn2/5s18KaZ8TXeNc8bQJ/4=</DigestValue>
      </Reference>
      <Reference URI="/word/media/image30.jpg?ContentType=image/jpeg">
        <DigestMethod Algorithm="urn:ietf:params:xml:ns:cpxmlsec:algorithms:gostr34112012-256"/>
        <DigestValue>hcPIxeU+bHN3vwYq6kIYzzrkdBsrmuZhmReveOLyutk=</DigestValue>
      </Reference>
      <Reference URI="/word/media/image31.jpg?ContentType=image/jpeg">
        <DigestMethod Algorithm="urn:ietf:params:xml:ns:cpxmlsec:algorithms:gostr34112012-256"/>
        <DigestValue>dk9t2k1X+Dtk7UalgYWKa9CUN3slhfb0XQ/YOgBWOgo=</DigestValue>
      </Reference>
      <Reference URI="/word/media/image32.jpg?ContentType=image/jpeg">
        <DigestMethod Algorithm="urn:ietf:params:xml:ns:cpxmlsec:algorithms:gostr34112012-256"/>
        <DigestValue>WlUCFPSiUgleFK2EVZ9HDHWnNJP/LWat2fE7hS953y4=</DigestValue>
      </Reference>
      <Reference URI="/word/media/image33.jpg?ContentType=image/jpeg">
        <DigestMethod Algorithm="urn:ietf:params:xml:ns:cpxmlsec:algorithms:gostr34112012-256"/>
        <DigestValue>f0V2WPI1ifIfihqpg/4JpT0O+0tHyagAqIuDhZrp2oI=</DigestValue>
      </Reference>
      <Reference URI="/word/media/image34.jpg?ContentType=image/jpeg">
        <DigestMethod Algorithm="urn:ietf:params:xml:ns:cpxmlsec:algorithms:gostr34112012-256"/>
        <DigestValue>AQQH5lWZ+qqunRzn/vF4knmj/khFc3mOj5d20rXCuYQ=</DigestValue>
      </Reference>
      <Reference URI="/word/media/image35.jpg?ContentType=image/jpeg">
        <DigestMethod Algorithm="urn:ietf:params:xml:ns:cpxmlsec:algorithms:gostr34112012-256"/>
        <DigestValue>n6hTOAcBbefzK2UXyS7Ba2UvEqZv1DbZsVi+CPCtvJ0=</DigestValue>
      </Reference>
      <Reference URI="/word/media/image36.jpg?ContentType=image/jpeg">
        <DigestMethod Algorithm="urn:ietf:params:xml:ns:cpxmlsec:algorithms:gostr34112012-256"/>
        <DigestValue>6D0+HbEygVy74w3YW9KZ9aKjuSetVc+h1KuQXKSCoSQ=</DigestValue>
      </Reference>
      <Reference URI="/word/media/image37.jpg?ContentType=image/jpeg">
        <DigestMethod Algorithm="urn:ietf:params:xml:ns:cpxmlsec:algorithms:gostr34112012-256"/>
        <DigestValue>T3lKdJkS/eH5SKdpEZR0/rxCTK8C49Z2p81IpaWzQAE=</DigestValue>
      </Reference>
      <Reference URI="/word/media/image38.jpg?ContentType=image/jpeg">
        <DigestMethod Algorithm="urn:ietf:params:xml:ns:cpxmlsec:algorithms:gostr34112012-256"/>
        <DigestValue>5uRcsFSipR8XiBJfzFiW19q+mFGTBs8nT2GIpAKn8fE=</DigestValue>
      </Reference>
      <Reference URI="/word/media/image39.jpg?ContentType=image/jpeg">
        <DigestMethod Algorithm="urn:ietf:params:xml:ns:cpxmlsec:algorithms:gostr34112012-256"/>
        <DigestValue>C66da9nxZNCMfoO56wf2x/lniOQ1X0t/1N6MHqwB0IQ=</DigestValue>
      </Reference>
      <Reference URI="/word/media/image4.jpg?ContentType=image/jpeg">
        <DigestMethod Algorithm="urn:ietf:params:xml:ns:cpxmlsec:algorithms:gostr34112012-256"/>
        <DigestValue>PItZ4LCHLPfhgl2HvrNgCgCd67USPxwGMf8tZYZ0IUA=</DigestValue>
      </Reference>
      <Reference URI="/word/media/image40.jpg?ContentType=image/jpeg">
        <DigestMethod Algorithm="urn:ietf:params:xml:ns:cpxmlsec:algorithms:gostr34112012-256"/>
        <DigestValue>XiMfHFpGNg3cbbfWe7dN70IzuytrJzvr+qDvXng65LA=</DigestValue>
      </Reference>
      <Reference URI="/word/media/image41.jpg?ContentType=image/jpeg">
        <DigestMethod Algorithm="urn:ietf:params:xml:ns:cpxmlsec:algorithms:gostr34112012-256"/>
        <DigestValue>BqIRpiF0cLR4Nohz/Hwc7QS/0CQq9qxTSz4CqQy5suQ=</DigestValue>
      </Reference>
      <Reference URI="/word/media/image42.jpg?ContentType=image/jpeg">
        <DigestMethod Algorithm="urn:ietf:params:xml:ns:cpxmlsec:algorithms:gostr34112012-256"/>
        <DigestValue>LtoPrgmKj0oJcA3wZ+nvRm3RAAiJgKPxzZGY1f8/x74=</DigestValue>
      </Reference>
      <Reference URI="/word/media/image43.jpg?ContentType=image/jpeg">
        <DigestMethod Algorithm="urn:ietf:params:xml:ns:cpxmlsec:algorithms:gostr34112012-256"/>
        <DigestValue>ZUT8HDJFIWKGB4dt6+2E7Rortu5kn5uHihTK2pC32Gs=</DigestValue>
      </Reference>
      <Reference URI="/word/media/image44.jpg?ContentType=image/jpeg">
        <DigestMethod Algorithm="urn:ietf:params:xml:ns:cpxmlsec:algorithms:gostr34112012-256"/>
        <DigestValue>8y83GssNcpyncxqscO11SO1uktNP4FlNivBnE/HMM20=</DigestValue>
      </Reference>
      <Reference URI="/word/media/image5.jpg?ContentType=image/jpeg">
        <DigestMethod Algorithm="urn:ietf:params:xml:ns:cpxmlsec:algorithms:gostr34112012-256"/>
        <DigestValue>5Fxz+0VtNAHRKPA90+GzYvycDaUgIAjmZBkTUK9J3zo=</DigestValue>
      </Reference>
      <Reference URI="/word/media/image6.jpg?ContentType=image/jpeg">
        <DigestMethod Algorithm="urn:ietf:params:xml:ns:cpxmlsec:algorithms:gostr34112012-256"/>
        <DigestValue>HVBBr8zDkWTSOEY9uCb2+/37Hte5AzmKu34z0pox2+g=</DigestValue>
      </Reference>
      <Reference URI="/word/media/image7.jpg?ContentType=image/jpeg">
        <DigestMethod Algorithm="urn:ietf:params:xml:ns:cpxmlsec:algorithms:gostr34112012-256"/>
        <DigestValue>TxzPYr2TWSrMEvz9FSiCDFXVOHGECtD8hqDdGOJ1cAE=</DigestValue>
      </Reference>
      <Reference URI="/word/media/image8.jpg?ContentType=image/jpeg">
        <DigestMethod Algorithm="urn:ietf:params:xml:ns:cpxmlsec:algorithms:gostr34112012-256"/>
        <DigestValue>eT9uPDvRVynEFK1uozE9P8gC2ixT3tRDTd/ItYEel0A=</DigestValue>
      </Reference>
      <Reference URI="/word/media/image9.jpg?ContentType=image/jpeg">
        <DigestMethod Algorithm="urn:ietf:params:xml:ns:cpxmlsec:algorithms:gostr34112012-256"/>
        <DigestValue>8Z7X0yHqTJuhi/FZ7owEWcNF/L+8I+C7UhlrlniJ4b0=</DigestValue>
      </Reference>
      <Reference URI="/word/numbering.xml?ContentType=application/vnd.openxmlformats-officedocument.wordprocessingml.numbering+xml">
        <DigestMethod Algorithm="urn:ietf:params:xml:ns:cpxmlsec:algorithms:gostr34112012-256"/>
        <DigestValue>aoeNI+2VTSydiEhkBXEsnaqxk0A2i0zQZYM0tsc6ZyU=</DigestValue>
      </Reference>
      <Reference URI="/word/people.xml?ContentType=application/vnd.openxmlformats-officedocument.wordprocessingml.people+xml">
        <DigestMethod Algorithm="urn:ietf:params:xml:ns:cpxmlsec:algorithms:gostr34112012-256"/>
        <DigestValue>mvNSiuyOMjMHtQ3PjCIZIeDHuzHnDKlBtRxvDZPNSEo=</DigestValue>
      </Reference>
      <Reference URI="/word/settings.xml?ContentType=application/vnd.openxmlformats-officedocument.wordprocessingml.settings+xml">
        <DigestMethod Algorithm="urn:ietf:params:xml:ns:cpxmlsec:algorithms:gostr34112012-256"/>
        <DigestValue>7NFaAQHu3cXB29b2YRJ7XWABRUW6iWBqAlmzL8CBm6k=</DigestValue>
      </Reference>
      <Reference URI="/word/styles.xml?ContentType=application/vnd.openxmlformats-officedocument.wordprocessingml.styles+xml">
        <DigestMethod Algorithm="urn:ietf:params:xml:ns:cpxmlsec:algorithms:gostr34112012-256"/>
        <DigestValue>df5dzsE+PvgS3iAEDZHNL4bJxZPHiyAJpsMWBBVoNTs=</DigestValue>
      </Reference>
      <Reference URI="/word/theme/theme1.xml?ContentType=application/vnd.openxmlformats-officedocument.theme+xml">
        <DigestMethod Algorithm="urn:ietf:params:xml:ns:cpxmlsec:algorithms:gostr34112012-256"/>
        <DigestValue>H/wuBzl5LPwMFfIMHXHe+MKD80ho2pMmZkJOx6mYzpY=</DigestValue>
      </Reference>
      <Reference URI="/word/webSettings.xml?ContentType=application/vnd.openxmlformats-officedocument.wordprocessingml.webSettings+xml">
        <DigestMethod Algorithm="urn:ietf:params:xml:ns:cpxmlsec:algorithms:gostr34112012-256"/>
        <DigestValue>+00KH4H8jt+6mrwwnP06N4kDmIzzv4lqAUJMdnjSb7M=</DigestValue>
      </Reference>
    </Manifest>
    <SignatureProperties>
      <SignatureProperty Id="idSignatureTime" Target="#idPackageSignature">
        <mdssi:SignatureTime xmlns:mdssi="http://schemas.openxmlformats.org/package/2006/digital-signature">
          <mdssi:Format>YYYY-MM-DDThh:mm:ssTZD</mdssi:Format>
          <mdssi:Value>2024-04-26T11:46:35Z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10.0</WindowsVersion>
          <OfficeVersion>16.0</OfficeVersion>
          <ApplicationVersion>16.0</ApplicationVersion>
          <Monitors>2</Monitors>
          <HorizontalResolution>1680</HorizontalResolution>
          <VerticalResolution>1050</VerticalResolution>
          <ColorDepth>32</ColorDepth>
          <SignatureProviderId>{F5AC7D23-DA04-45F5-ABCB-38CE7A982553}</SignatureProviderId>
          <SignatureProviderUrl>http://www.cryptopro.ru/products/office/signature</SignatureProviderUrl>
          <SignatureProviderDetails>8</SignatureProviderDetails>
          <SignatureType>1</SignatureType>
        </SignatureInfoV1>
      </SignatureProperty>
    </SignatureProperties>
  </Object>
  <Object>
    <xd:QualifyingProperties xmlns:xd="http://uri.etsi.org/01903/v1.3.2#" Target="#idPackageSignature">
      <xd:SignedProperties Id="idSignedProperties">
        <xd:SignedSignatureProperties>
          <xd:SigningTime>2024-04-26T11:46:35Z</xd:SigningTime>
          <xd:SigningCertificate>
            <xd:Cert>
              <xd:CertDigest>
                <DigestMethod Algorithm="urn:ietf:params:xml:ns:cpxmlsec:algorithms:gostr34112012-256"/>
                <DigestValue>xy3L4d1v6Xl2MMdGMfAB4ThegDDlDeO9Zg2WnUNjnRI=</DigestValue>
              </xd:CertDigest>
              <xd:IssuerSerial>
                <X509IssuerName>CN=Казначейство России</X509IssuerName>
                <X509SerialNumber>179509510891216411490764911089196706551</X509SerialNumber>
              </xd:IssuerSerial>
            </xd:Cert>
          </xd:SigningCertificate>
          <xd:SignaturePolicyIdentifier>
            <xd:SignaturePolicyImplied/>
          </xd:SignaturePolicyIdentifier>
        </xd:SignedSignatureProperties>
      </xd:SignedProperties>
    </xd:QualifyingProperties>
  </Object>
</Signatur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_rels/item5.xml.rels><?xml version="1.0" encoding="UTF-8" standalone="yes"?><Relationships xmlns="http://schemas.openxmlformats.org/package/2006/relationships"><Relationship Id="rId1" Type="http://schemas.openxmlformats.org/officeDocument/2006/relationships/customXmlProps" Target="itemProps5.xml" /></Relationships>
</file>

<file path=customXml/_rels/item6.xml.rels><?xml version="1.0" encoding="UTF-8" standalone="yes"?><Relationships xmlns="http://schemas.openxmlformats.org/package/2006/relationships"><Relationship Id="rId1" Type="http://schemas.openxmlformats.org/officeDocument/2006/relationships/customXmlProps" Target="itemProps6.xml" /></Relationships>
</file>

<file path=customXml/_rels/item7.xml.rels><?xml version="1.0" encoding="UTF-8" standalone="yes"?><Relationships xmlns="http://schemas.openxmlformats.org/package/2006/relationships"><Relationship Id="rId1" Type="http://schemas.openxmlformats.org/officeDocument/2006/relationships/customXmlProps" Target="itemProps7.xml" /></Relationships>
</file>

<file path=customXml/item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3-21T16:19:42.589"/>
    </inkml:context>
    <inkml:brush xml:id="br0">
      <inkml:brushProperty name="width" value="0.3" units="cm"/>
      <inkml:brushProperty name="height" value="0.6" units="cm"/>
      <inkml:brushProperty name="color" value="#FFFFFF"/>
      <inkml:brushProperty name="tip" value="rectangle"/>
      <inkml:brushProperty name="rasterOp" value="maskPen"/>
      <inkml:brushProperty name="ignorePressure" value="1"/>
    </inkml:brush>
  </inkml:definitions>
  <inkml:trace contextRef="#ctx0" brushRef="#br0">1 31,'0'-1,"0"0,1 0,-1 0,1 0,-1 0,1 1,0-1,-1 0,1 0,0 1,0-1,0 0,-1 1,1-1,0 0,0 1,0-1,0 1,0 0,0-1,0 1,0 0,0 0,0-1,0 1,1 0,33-5,-30 5,447-9,-285 11,1263-1,-1227 12,-43-2,133-7,-253-4</inkml:trace>
</inkml:ink>
</file>

<file path=customXml/item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3-21T16:19:41.791"/>
    </inkml:context>
    <inkml:brush xml:id="br0">
      <inkml:brushProperty name="width" value="0.3" units="cm"/>
      <inkml:brushProperty name="height" value="0.6" units="cm"/>
      <inkml:brushProperty name="color" value="#FFFFFF"/>
      <inkml:brushProperty name="tip" value="rectangle"/>
      <inkml:brushProperty name="rasterOp" value="maskPen"/>
      <inkml:brushProperty name="ignorePressure" value="1"/>
    </inkml:brush>
  </inkml:definitions>
  <inkml:trace contextRef="#ctx0" brushRef="#br0">691 0,'-5'0,"-5"0,-11 0,-19 0,-8 0,-13 0,-2 0,3 0,-4 0,5 0,9 0,7 0,8 0,4 0,-1 0,-5 0,5 0</inkml:trace>
</inkml:ink>
</file>

<file path=customXml/item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3-21T16:19:41.416"/>
    </inkml:context>
    <inkml:brush xml:id="br0">
      <inkml:brushProperty name="width" value="0.3" units="cm"/>
      <inkml:brushProperty name="height" value="0.6" units="cm"/>
      <inkml:brushProperty name="color" value="#FFFFFF"/>
      <inkml:brushProperty name="tip" value="rectangle"/>
      <inkml:brushProperty name="rasterOp" value="maskPen"/>
      <inkml:brushProperty name="ignorePressure" value="1"/>
    </inkml:brush>
  </inkml:definitions>
  <inkml:trace contextRef="#ctx0" brushRef="#br0">1 0,'4'5,"2"1</inkml:trace>
</inkml:ink>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3-21T16:19:45.222"/>
    </inkml:context>
    <inkml:brush xml:id="br0">
      <inkml:brushProperty name="width" value="0.3" units="cm"/>
      <inkml:brushProperty name="height" value="0.6" units="cm"/>
      <inkml:brushProperty name="color" value="#FFFFFF"/>
      <inkml:brushProperty name="tip" value="rectangle"/>
      <inkml:brushProperty name="rasterOp" value="maskPen"/>
      <inkml:brushProperty name="ignorePressure" value="1"/>
    </inkml:brush>
  </inkml:definitions>
  <inkml:trace contextRef="#ctx0" brushRef="#br0">1 0,'2'3,"0"0,0 0,1-1,-1 1,1-1,0 1,-1-1,1 0,0 0,0 0,1 0,-1-1,0 1,7 1,5 4,182 126,0 1,210 93,-19-11,-164-86,392 165,-579-281</inkml:trace>
</inkml:ink>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14BA94-C49B-49A3-B001-0112F3D0BA88}">
  <ds:schemaRefs>
    <ds:schemaRef ds:uri="http://www.w3.org/2003/InkML"/>
  </ds:schemaRefs>
</ds:datastoreItem>
</file>

<file path=customXml/itemProps2.xml><?xml version="1.0" encoding="utf-8"?>
<ds:datastoreItem xmlns:ds="http://schemas.openxmlformats.org/officeDocument/2006/customXml" ds:itemID="{00000000-0201-0000-0000-D85701020000}">
  <ds:schemaRefs>
    <ds:schemaRef ds:uri="http://www.w3.org/2003/InkML"/>
  </ds:schemaRefs>
</ds:datastoreItem>
</file>

<file path=customXml/itemProps3.xml><?xml version="1.0" encoding="utf-8"?>
<ds:datastoreItem xmlns:ds="http://schemas.openxmlformats.org/officeDocument/2006/customXml" ds:itemID="{EC14BA94-C49B-49A3-B001-0112F3D0BA88}">
  <ds:schemaRefs>
    <ds:schemaRef ds:uri="http://www.w3.org/2003/InkML"/>
  </ds:schemaRefs>
</ds:datastoreItem>
</file>

<file path=customXml/itemProps4.xml><?xml version="1.0" encoding="utf-8"?>
<ds:datastoreItem xmlns:ds="http://schemas.openxmlformats.org/officeDocument/2006/customXml" ds:itemID="{369B5C0E-B8A5-43E5-B74E-C2F56A43666B}">
  <ds:schemaRefs>
    <ds:schemaRef ds:uri="http://schemas.openxmlformats.org/officeDocument/2006/bibliography"/>
  </ds:schemaRefs>
</ds:datastoreItem>
</file>

<file path=customXml/itemProps5.xml><?xml version="1.0" encoding="utf-8"?>
<ds:datastoreItem xmlns:ds="http://schemas.openxmlformats.org/officeDocument/2006/customXml" ds:itemID="{B6514B1B-0C71-498B-8C1F-40B359D305D6}">
  <ds:schemaRefs>
    <ds:schemaRef ds:uri="http://schemas.openxmlformats.org/officeDocument/2006/bibliography"/>
  </ds:schemaRefs>
</ds:datastoreItem>
</file>

<file path=customXml/itemProps6.xml><?xml version="1.0" encoding="utf-8"?>
<ds:datastoreItem xmlns:ds="http://schemas.openxmlformats.org/officeDocument/2006/customXml" ds:itemID="{EC14BA94-C49B-49A3-B001-0112F3D0BA88}">
  <ds:schemaRefs>
    <ds:schemaRef ds:uri="http://www.w3.org/2003/InkML"/>
  </ds:schemaRefs>
</ds:datastoreItem>
</file>

<file path=customXml/itemProps7.xml><?xml version="1.0" encoding="utf-8"?>
<ds:datastoreItem xmlns:ds="http://schemas.openxmlformats.org/officeDocument/2006/customXml" ds:itemID="{EC14BA94-C49B-49A3-B001-0112F3D0BA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Р7-Офис/2024.1.3.422</Application>
  <Company>HP</Company>
  <DocSecurity>0</DocSecurity>
  <HyperlinksChanged>false</HyperlinksChanged>
  <LinksUpToDate>false</LinksUpToDate>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Александр Соколов</dc:creator>
  <cp:revision>9</cp:revision>
  <dcterms:created xsi:type="dcterms:W3CDTF">2024-04-23T08:56:00Z</dcterms:created>
  <dcterms:modified xsi:type="dcterms:W3CDTF">2024-04-26T11:46:25Z</dcterms:modified>
</cp:coreProperties>
</file>