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04" w:type="dxa"/>
        <w:tblLayout w:type="fixed"/>
        <w:tblLook w:val="04A0" w:firstRow="1" w:lastRow="0" w:firstColumn="1" w:lastColumn="0" w:noHBand="0" w:noVBand="1"/>
      </w:tblPr>
      <w:tblGrid>
        <w:gridCol w:w="9604"/>
      </w:tblGrid>
      <w:tr>
        <w:tblPrEx/>
        <w:trPr>
          <w:trHeight w:val="3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Liberation Sans" w:hAnsi="Liberation Sans" w:eastAsia="Liberation Sans" w:cs="Liberation Sans"/>
                <w:b/>
                <w:bCs/>
                <w:color w:val="000000"/>
                <w:sz w:val="20"/>
                <w:szCs w:val="20"/>
                <w:lang w:bidi="ar-SA"/>
              </w:rPr>
              <w:outlineLvl w:val="0"/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9130" cy="741680"/>
                      <wp:effectExtent l="0" t="0" r="0" b="0"/>
                      <wp:docPr id="1" name="_x0000_s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9130" cy="74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1.90pt;height:58.4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0"/>
                <w:szCs w:val="20"/>
                <w:lang w:bidi="ar-SA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0"/>
                <w:szCs w:val="20"/>
                <w:lang w:bidi="ar-SA"/>
              </w:rPr>
            </w:r>
          </w:p>
          <w:tbl>
            <w:tblPr>
              <w:tblW w:w="9855" w:type="dxa"/>
              <w:tblInd w:w="-108" w:type="dxa"/>
              <w:tblLayout w:type="fixed"/>
              <w:tblLook w:val="04A0" w:firstRow="1" w:lastRow="0" w:firstColumn="1" w:lastColumn="0" w:noHBand="0" w:noVBand="1"/>
            </w:tblPr>
            <w:tblGrid>
              <w:gridCol w:w="9855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855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Liberation Sans" w:hAnsi="Liberation Sans" w:eastAsia="Liberation Sans" w:cs="Liberation Sans"/>
                      <w:b/>
                      <w:bCs/>
                      <w:color w:val="000000"/>
                      <w:sz w:val="36"/>
                      <w:szCs w:val="36"/>
                      <w:lang w:bidi="ar-SA"/>
                    </w:rPr>
                  </w:pPr>
                  <w:r>
                    <w:rPr>
                      <w:rFonts w:ascii="Liberation Sans" w:hAnsi="Liberation Sans" w:eastAsia="Liberation Sans" w:cs="Liberation Sans"/>
                      <w:b/>
                      <w:bCs/>
                      <w:color w:val="000000"/>
                      <w:sz w:val="36"/>
                      <w:szCs w:val="36"/>
                      <w:lang w:bidi="ar-SA"/>
                    </w:rPr>
                    <w:t xml:space="preserve">ДУМА ГОРОДА НОВЫЙ УРЕНГОЙ</w:t>
                  </w:r>
                  <w:r>
                    <w:rPr>
                      <w:rFonts w:ascii="Liberation Sans" w:hAnsi="Liberation Sans" w:eastAsia="Liberation Sans" w:cs="Liberation Sans"/>
                      <w:b/>
                      <w:bCs/>
                      <w:color w:val="000000"/>
                      <w:sz w:val="36"/>
                      <w:szCs w:val="36"/>
                      <w:lang w:bidi="ar-SA"/>
                    </w:rPr>
                  </w:r>
                  <w:r>
                    <w:rPr>
                      <w:rFonts w:ascii="Liberation Sans" w:hAnsi="Liberation Sans" w:eastAsia="Liberation Sans" w:cs="Liberation Sans"/>
                      <w:b/>
                      <w:bCs/>
                      <w:color w:val="000000"/>
                      <w:sz w:val="36"/>
                      <w:szCs w:val="36"/>
                      <w:lang w:bidi="ar-SA"/>
                    </w:rPr>
                  </w:r>
                </w:p>
                <w:p>
                  <w:pPr>
                    <w:jc w:val="center"/>
                    <w:spacing w:after="0" w:line="240" w:lineRule="auto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Liberation Sans" w:hAnsi="Liberation Sans" w:eastAsia="Liberation Sans" w:cs="Liberation Sans"/>
                      <w:b/>
                      <w:bCs/>
                      <w:color w:val="000000"/>
                      <w:sz w:val="10"/>
                      <w:szCs w:val="10"/>
                    </w:rPr>
                  </w:pPr>
                  <w:r>
                    <w:rPr>
                      <w:rFonts w:ascii="Liberation Sans" w:hAnsi="Liberation Sans" w:eastAsia="Liberation Sans" w:cs="Liberation Sans"/>
                      <w:b/>
                      <w:bCs/>
                      <w:color w:val="000000"/>
                      <w:sz w:val="10"/>
                      <w:szCs w:val="10"/>
                      <w:lang w:bidi="ar-SA"/>
                    </w:rPr>
                  </w:r>
                  <w:r>
                    <w:rPr>
                      <w:rFonts w:ascii="Liberation Sans" w:hAnsi="Liberation Sans" w:eastAsia="Liberation Sans" w:cs="Liberation Sans"/>
                      <w:b/>
                      <w:bCs/>
                      <w:color w:val="000000"/>
                      <w:sz w:val="10"/>
                      <w:szCs w:val="10"/>
                    </w:rPr>
                  </w:r>
                  <w:r>
                    <w:rPr>
                      <w:rFonts w:ascii="Liberation Sans" w:hAnsi="Liberation Sans" w:eastAsia="Liberation Sans" w:cs="Liberation Sans"/>
                      <w:b/>
                      <w:bCs/>
                      <w:color w:val="000000"/>
                      <w:sz w:val="10"/>
                      <w:szCs w:val="1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12" w:space="0"/>
                    <w:left w:val="none" w:color="000000" w:sz="4" w:space="0"/>
                    <w:bottom w:val="single" w:color="000000" w:sz="24" w:space="0"/>
                    <w:right w:val="none" w:color="000000" w:sz="4" w:space="0"/>
                  </w:tcBorders>
                  <w:tcW w:w="9855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tabs>
                      <w:tab w:val="center" w:pos="4677" w:leader="none"/>
                      <w:tab w:val="right" w:pos="9355" w:leader="none"/>
                    </w:tabs>
                    <w:rPr>
                      <w:rFonts w:ascii="Liberation Sans" w:hAnsi="Liberation Sans" w:eastAsia="Liberation Sans" w:cs="Liberation Sans"/>
                      <w:b/>
                      <w:bCs/>
                      <w:color w:val="000000"/>
                      <w:sz w:val="2"/>
                      <w:szCs w:val="2"/>
                      <w:lang w:bidi="ar-SA"/>
                    </w:rPr>
                  </w:pPr>
                  <w:r>
                    <w:rPr>
                      <w:rFonts w:ascii="Liberation Sans" w:hAnsi="Liberation Sans" w:eastAsia="Liberation Sans" w:cs="Liberation Sans"/>
                      <w:b/>
                      <w:bCs/>
                      <w:color w:val="000000"/>
                      <w:sz w:val="2"/>
                      <w:szCs w:val="2"/>
                      <w:lang w:bidi="ar-SA"/>
                    </w:rPr>
                  </w:r>
                  <w:r>
                    <w:rPr>
                      <w:rFonts w:ascii="Liberation Sans" w:hAnsi="Liberation Sans" w:eastAsia="Liberation Sans" w:cs="Liberation Sans"/>
                      <w:b/>
                      <w:bCs/>
                      <w:color w:val="000000"/>
                      <w:sz w:val="2"/>
                      <w:szCs w:val="2"/>
                      <w:lang w:bidi="ar-SA"/>
                    </w:rPr>
                  </w:r>
                  <w:r>
                    <w:rPr>
                      <w:rFonts w:ascii="Liberation Sans" w:hAnsi="Liberation Sans" w:eastAsia="Liberation Sans" w:cs="Liberation Sans"/>
                      <w:b/>
                      <w:bCs/>
                      <w:color w:val="000000"/>
                      <w:sz w:val="2"/>
                      <w:szCs w:val="2"/>
                      <w:lang w:bidi="ar-SA"/>
                    </w:rPr>
                  </w:r>
                </w:p>
              </w:tc>
            </w:tr>
          </w:tbl>
          <w:p>
            <w:r/>
            <w:r/>
          </w:p>
        </w:tc>
      </w:tr>
    </w:tbl>
    <w:p>
      <w:pPr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Liberation Sans" w:hAnsi="Liberation Sans" w:eastAsia="Liberation Sans" w:cs="Liberation Sans"/>
          <w:b/>
          <w:bCs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b/>
          <w:bCs/>
          <w:color w:val="000000"/>
          <w:sz w:val="20"/>
          <w:szCs w:val="20"/>
          <w:lang w:bidi="ar-SA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0"/>
          <w:szCs w:val="20"/>
          <w:lang w:bidi="ar-SA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0"/>
          <w:szCs w:val="20"/>
          <w:lang w:bidi="ar-SA"/>
        </w:rPr>
      </w:r>
    </w:p>
    <w:p>
      <w:pPr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Liberation Sans" w:hAnsi="Liberation Sans" w:eastAsia="Liberation Sans" w:cs="Liberation Sans"/>
          <w:b/>
          <w:bCs/>
          <w:color w:val="000000"/>
          <w:sz w:val="36"/>
          <w:szCs w:val="36"/>
          <w:lang w:bidi="ar-SA"/>
        </w:rPr>
      </w:pPr>
      <w:r>
        <w:rPr>
          <w:rFonts w:ascii="Liberation Sans" w:hAnsi="Liberation Sans" w:eastAsia="Liberation Sans" w:cs="Liberation Sans"/>
          <w:b/>
          <w:bCs/>
          <w:color w:val="000000"/>
          <w:sz w:val="36"/>
          <w:szCs w:val="36"/>
          <w:lang w:bidi="ar-SA"/>
        </w:rPr>
        <w:t xml:space="preserve">РЕШЕНИЕ  № 345</w:t>
      </w:r>
      <w:r>
        <w:rPr>
          <w:rFonts w:ascii="Liberation Sans" w:hAnsi="Liberation Sans" w:eastAsia="Liberation Sans" w:cs="Liberation Sans"/>
          <w:b/>
          <w:bCs/>
          <w:color w:val="000000"/>
          <w:sz w:val="36"/>
          <w:szCs w:val="36"/>
          <w:lang w:bidi="ar-SA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36"/>
          <w:szCs w:val="36"/>
          <w:lang w:bidi="ar-SA"/>
        </w:rPr>
      </w:r>
    </w:p>
    <w:p>
      <w:pPr>
        <w:spacing w:after="0" w:line="240" w:lineRule="auto"/>
        <w:rPr>
          <w:rFonts w:ascii="Liberation Sans" w:hAnsi="Liberation Sans" w:eastAsia="Liberation Sans" w:cs="Liberation Sans"/>
          <w:b/>
          <w:bCs/>
          <w:color w:val="000000"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color w:val="000000"/>
          <w:sz w:val="20"/>
          <w:szCs w:val="20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0"/>
          <w:szCs w:val="20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0"/>
          <w:szCs w:val="20"/>
        </w:rPr>
      </w:r>
    </w:p>
    <w:p>
      <w:pPr>
        <w:spacing w:after="0" w:line="240" w:lineRule="auto"/>
        <w:tabs>
          <w:tab w:val="center" w:pos="4153" w:leader="none"/>
          <w:tab w:val="right" w:pos="8306" w:leader="none"/>
        </w:tabs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  <w:t xml:space="preserve">24.10.2024                                                                      г. Новый Урен</w:t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  <w:t xml:space="preserve">гой</w:t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</w:r>
    </w:p>
    <w:p>
      <w:pPr>
        <w:jc w:val="right"/>
        <w:spacing w:after="0" w:line="240" w:lineRule="auto"/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</w:r>
    </w:p>
    <w:p>
      <w:pPr>
        <w:ind w:right="171"/>
        <w:jc w:val="center"/>
        <w:spacing w:after="0" w:line="240" w:lineRule="auto"/>
        <w:tabs>
          <w:tab w:val="left" w:pos="9329" w:leader="none"/>
        </w:tabs>
        <w:rPr>
          <w:rFonts w:ascii="Liberation Sans" w:hAnsi="Liberation Sans" w:eastAsia="Liberation Sans" w:cs="Liberation Sans"/>
          <w:b/>
          <w:bCs/>
          <w:strike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lang w:bidi="ar-SA"/>
        </w:rPr>
        <w:t xml:space="preserve">О внесении изменений в решение Городской Ду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lang w:bidi="ar-SA"/>
        </w:rPr>
        <w:t xml:space="preserve">мы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lang w:bidi="ar-SA"/>
        </w:rPr>
        <w:br/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lang w:bidi="ar-SA"/>
        </w:rPr>
        <w:t xml:space="preserve">му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lang w:bidi="ar-SA"/>
        </w:rPr>
        <w:t xml:space="preserve">ниципального образования город Новый Уренгой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lang w:bidi="ar-SA"/>
        </w:rPr>
        <w:br/>
        <w:t xml:space="preserve">от 30.04.2009 № 367 </w:t>
      </w:r>
      <w:r>
        <w:rPr>
          <w:rFonts w:ascii="Liberation Sans" w:hAnsi="Liberation Sans" w:eastAsia="Liberation Sans" w:cs="Liberation Sans"/>
          <w:b/>
          <w:bCs/>
          <w:strike/>
          <w:color w:val="000000" w:themeColor="text1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b/>
          <w:bCs/>
          <w:strike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В соответствии с федеральными законами от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  <w:lang w:bidi="ar-SA"/>
        </w:rPr>
        <w:t xml:space="preserve">21.12.2001 </w:t>
        <w:br/>
        <w:t xml:space="preserve">№ 178-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ФЗ «О приватизации государственного и муниципального имущества»,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  <w:lang w:bidi="ar-SA"/>
        </w:rPr>
        <w:t xml:space="preserve">от 06.10.2003 № 131-ФЗ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«Об общих принципах организации местного самоуправления в Российской Федерации», руководствуясь Уставом городского округа город Новый Уренгой Ямало-Ненецкого автономного округа, Дума города Новый Уренгой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РЕШИЛА: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1. Внести следующие изменения в решение Городской Думы муниципального образования город Новый Уренгой от 30.04.2009 № 367 «Об утверждении Положения о приватизации имущества муниципального образования город Новый Уренгой» (далее – решение):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1.1. Наименование изложить в следующей редакции: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</w:tabs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lang w:bidi="ar-SA"/>
        </w:rPr>
        <w:t xml:space="preserve">«Об утверждении Положения о приватизации имущества городского округа город Новый Уренгой </w:t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lang w:bidi="ar-SA"/>
        </w:rPr>
        <w:br/>
        <w:t xml:space="preserve">Ямало-Ненецкого автономно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lang w:bidi="ar-SA"/>
        </w:rPr>
        <w:t xml:space="preserve">го округа»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  <w:t xml:space="preserve">1.2. Преамбулу изложить в следующей редакции: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  <w:t xml:space="preserve">«В соответствии с федеральными законами от 21.12.2001 </w:t>
        <w:br/>
        <w:t xml:space="preserve">№ 178-ФЗ «О приватизации государственного и муниципального имущества», от 06.10.2003 № 131-ФЗ «Об общих прин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ципах организации местного самоуправления в Российской Фе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дерации», </w:t>
        <w:br/>
        <w:t xml:space="preserve">от 22.07.2008 № 159-ФЗ «Об особенностях отчуждения движимого </w:t>
        <w:br/>
        <w:t xml:space="preserve">и недвижимого имущества, находящегося в государственной или </w:t>
        <w:br/>
        <w:t xml:space="preserve">в муниципальной собственности и арендуемого субъектами малого </w:t>
        <w:br/>
        <w:t xml:space="preserve">и среднего предпринима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т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ельства, и о внесении изменений в отдельные законодательные акты Российской Федерации», постановлением Правительства Российской Федерации от 26.12.2005 № 806 </w:t>
        <w:br/>
        <w:t xml:space="preserve">«Об утверждении Правил разработки прогнозных планов (программ) приватизации государственного и му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ни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ципального имущества </w:t>
        <w:br/>
        <w:t xml:space="preserve">и внесении изменений в Правила подготовки и принятия решений </w:t>
        <w:br/>
        <w:t xml:space="preserve">об условиях приватизации федерального имущества», руководствуясь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cyan"/>
          <w:lang w:bidi="ar-SA"/>
        </w:rPr>
      </w:r>
      <w:bookmarkStart w:id="0" w:name="_Hlk180587872"/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cyan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highlight w:val="cyan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  <w:lang w:bidi="ar-SA"/>
        </w:rPr>
      </w:r>
    </w:p>
    <w:p>
      <w:pPr>
        <w:ind w:left="0" w:right="0" w:firstLine="0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РЕШИЛА:».</w:t>
      </w:r>
      <w:bookmarkEnd w:id="0"/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cyan"/>
          <w:lang w:bidi="ar-SA"/>
        </w:rPr>
      </w:r>
      <w:r/>
    </w:p>
    <w:p>
      <w:pPr>
        <w:ind w:firstLine="709"/>
        <w:jc w:val="both"/>
        <w:spacing w:after="0" w:line="180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1.3.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 Пункт 1 изложить в следующей редакции: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180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«1. Утвердить прилагаемое Положение о приватизации имущества городского округа город Новый Уренгой Ямало-Ненецкого автономного округа».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180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1.4. В Положение о приватизации имуще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ства муниципального образования город Новый Уренгой, утвержденное решением Городской Думы муниципального образования город Новый Уренгой от 30.04.2009 № 367 «Об утверждении Положения о приватизации имущества муниципального образования город Новый Уренгой»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(в редакции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решения Городской Думы муниципального образования город Новый Уренгой от 30.04.2020 № 323) (далее – Положение), внести изменения согласно приложению к настоящему решению.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2. Признать утратившими силу: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–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 подпункты 1.5, 1.7 - 1.10,</w:t>
      </w:r>
      <w:r>
        <w:rPr>
          <w:rFonts w:ascii="Liberation Sans" w:hAnsi="Liberation Sans" w:eastAsia="Liberation Sans" w:cs="Liberation Sans"/>
          <w:color w:val="00b050"/>
          <w:sz w:val="28"/>
          <w:szCs w:val="28"/>
          <w:lang w:bidi="ar-SA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1.18 - 1.20 пункта 1 решения Городской Думы муниципального образования город Новый Уренгой от 28.09.2022 № 166 «О внесении изменений в решение Городской Думы муниципального образования город Новый Уренгой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от 3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0.04.2009 № 367 (в редакции решения Городской Думы муниципального образования город Новый Уренгой от 30.04.2020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№ 323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)»;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highlight w:val="cyan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– подпункт 1.1 пункта 1 решения и пункты 1 и 4 приложения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br/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к решению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Городской Думы муниципального образования город Новый Уренгой от 30.11.2023 № 275 «О внесении изменений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в решение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Городской Думы муниципального образования город Новый Уренгой </w:t>
        <w:br/>
        <w:t xml:space="preserve">от 30.04.2009 № 367 (в редакции решения Городской Думы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муниципального образования город Новый Уренгой от 30.04.2020 № 323)».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cyan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cyan"/>
          <w:lang w:bidi="ar-SA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  <w:t xml:space="preserve">3. Разместить настоящее решение в сетевом издании «Импульс Севера»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bidi="ar-SA"/>
        </w:rPr>
        <w:t xml:space="preserve"> 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bidi="ar-SA"/>
        </w:rPr>
        <w:t xml:space="preserve"> на официальном сайте Думы города Новый Уренгой в сети Интернет.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83" w:lineRule="atLeast"/>
        <w:tabs>
          <w:tab w:val="left" w:pos="709" w:leader="none"/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green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bidi="ar-SA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bidi="ar-SA"/>
        </w:rPr>
        <w:t xml:space="preserve">. Решение вступает в силу со дня его официального опубликования.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green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green"/>
        </w:rPr>
      </w:r>
    </w:p>
    <w:p>
      <w:pPr>
        <w:jc w:val="both"/>
        <w:spacing w:after="0" w:line="240" w:lineRule="auto"/>
        <w:tabs>
          <w:tab w:val="left" w:pos="1202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1202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1202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7380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  <w:t xml:space="preserve">Глава города Новый Уренгой                                                 А.А. Колод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  <w:t xml:space="preserve">ин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7380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7380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  <w:t xml:space="preserve">Председатель Думы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7380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  <w:t xml:space="preserve">города Новый Уренгой                                                            П.М.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  <w:t xml:space="preserve">Шумо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bidi="ar-SA"/>
        </w:rPr>
        <w:t xml:space="preserve">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spacing w:after="0" w:line="240" w:lineRule="auto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left="6378" w:right="0" w:firstLine="0"/>
        <w:spacing w:after="0" w:line="240" w:lineRule="auto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Приложение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left="6378" w:right="0" w:firstLine="0"/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r>
    </w:p>
    <w:p>
      <w:pPr>
        <w:ind w:left="6378" w:right="0" w:firstLine="0"/>
        <w:spacing w:after="0" w:line="240" w:lineRule="auto"/>
        <w:tabs>
          <w:tab w:val="left" w:pos="7380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к решению Думы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left="6378" w:right="0" w:firstLine="0"/>
        <w:spacing w:after="0" w:line="240" w:lineRule="auto"/>
        <w:tabs>
          <w:tab w:val="left" w:pos="7380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  <w14:ligatures w14:val="none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города Нов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ый Уренгой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  <w14:ligatures w14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  <w14:ligatures w14:val="none"/>
        </w:rPr>
      </w:r>
    </w:p>
    <w:p>
      <w:pPr>
        <w:ind w:left="6378" w:right="0" w:firstLine="0"/>
        <w:spacing w:after="0" w:line="240" w:lineRule="auto"/>
        <w:tabs>
          <w:tab w:val="left" w:pos="7380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  <w14:ligatures w14:val="none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от 24.10.2024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 №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345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  <w14:ligatures w14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  <w14:ligatures w14:val="none"/>
        </w:rPr>
      </w:r>
    </w:p>
    <w:p>
      <w:pPr>
        <w:ind w:left="4677"/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r>
    </w:p>
    <w:p>
      <w:pPr>
        <w:ind w:left="4677"/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r>
    </w:p>
    <w:p>
      <w:pPr>
        <w:ind w:left="4677"/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ar-SA"/>
        </w:rPr>
      </w:r>
    </w:p>
    <w:p>
      <w:pPr>
        <w:jc w:val="center"/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Изменения, вносимые в Положение о приватизации имущества муниципального образования город Новый Уренгой, утвержденное решением Городской Думы муниципального образования город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Новый Уренгой от 30.04.2009 № 367 «Об утверждении Положения </w:t>
        <w:br/>
        <w:t xml:space="preserve">о приватизации имущества муниципального образования город Новый Уренгой» (в редакции решения Городской Думы муниципального образования город Новый Уренгой от 30.04.2020 № 323)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jc w:val="both"/>
        <w:spacing w:after="0" w:line="240" w:lineRule="auto"/>
        <w:tabs>
          <w:tab w:val="left" w:pos="7380" w:leader="none"/>
        </w:tabs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outlineLvl w:val="1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1. Наименование изложить в следующей редакции: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center"/>
        <w:spacing w:after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outlineLvl w:val="1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highlight w:val="cyan"/>
          <w:lang w:bidi="ar-SA"/>
        </w:rPr>
        <w:outlineLvl w:val="1"/>
      </w:pPr>
      <w:r/>
      <w:bookmarkStart w:id="1" w:name="_Hlk180588783"/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lang w:bidi="ar-SA"/>
        </w:rPr>
        <w:t xml:space="preserve">«Положение</w:t>
      </w:r>
      <w:bookmarkEnd w:id="1"/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lang w:bidi="ar-SA"/>
        </w:rPr>
        <w:t xml:space="preserve"> о приватизации имущества городского округа город Новый Уренгой Ямало-Ненецкого автономного округа»</w:t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highlight w:val="cyan"/>
          <w:lang w:bidi="ar-SA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highlight w:val="cyan"/>
          <w:lang w:bidi="ar-SA"/>
        </w:rPr>
      </w:r>
    </w:p>
    <w:p>
      <w:pPr>
        <w:ind w:firstLine="709"/>
        <w:jc w:val="center"/>
        <w:spacing w:after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outlineLvl w:val="1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outlineLvl w:val="1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2. Пункт 1.1 изложить в следующей редакции: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  <w:highlight w:val="cyan"/>
          <w:lang w:bidi="ar-SA"/>
        </w:rPr>
        <w:outlineLvl w:val="1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«1.1. Настоящее Положение о приватизации имущества городского округа город Новый Уренгой Ямало-Ненецкого автономного округа) (далее – Положение) разработано в соответствии </w:t>
        <w:br/>
        <w:t xml:space="preserve">с федеральными законами от 21.12.2001 № 178-ФЗ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«О приватизации государственного и муниципального имущества» (далее – Федеральный закон № 178-ФЗ), от 06.10.2003 № 131-ФЗ «Об общих принципах организации местного самоуправления в Российской Федерации» (далее - Федеральный закон № 131-ФЗ), от 21.07.2005 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br/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№ 1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15-ФЗ «О концессионных соглашениях», от 22.07.2008 № 159-ФЗ        «Об особенностях отчуждения движим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     и о внесении изменений в отдельные законодательные акты Российской Федерации» (далее - Федера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льный закон № 159-ФЗ),             Основами законодательства Российской Федерации о нотариате            от 11.02.1993 № 4462-1, постановлением Правительства Российской Федерации от 26.12.2005 № 806 «Об утверждении Правил разработки прогнозных планов (прог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Уставом городского округа город Новый Уренгой Ямало-Ненецкого автономного округа».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cyan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cyan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ff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3. Пункт 1.2 изложить в следующей редакции: </w:t>
      </w:r>
      <w:r>
        <w:rPr>
          <w:rFonts w:ascii="Liberation Sans" w:hAnsi="Liberation Sans" w:eastAsia="Liberation Sans" w:cs="Liberation Sans"/>
          <w:color w:val="ff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ff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«1.2. Положение определяет порядок планирования приватизации, принятия решения об условиях приватизации, а также порядок приватизации имущества городского округа город Новый Уренгой Ямало-Ненецкого автономного округа (далее - муниципальное имущество)».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4. В абзаце 5 раздела 2 слова «муниципального образования» заменить словами «городского округа».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5. Пункт 3.1 изложить в следующей редакции: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«3.1. Планирование приватизации недвижимого муниципального имущества, имущества муниципальных унитарных предприятий, а также находящихся в муниципальной собственности акций акционерных обществ осуществляется путем утверждения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Думой  города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Новый Уренгой прогнозных планов (программ) приватизации муниципального имущества города Новый Уренгой (далее - Программа приватизации).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Программа приватизации разрабатывается на плановый период.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Срок планового периода, на который утверждается Программа приватизации, составляет 3 года.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Движимое муниципальное имущество (за исключением акций акционерных обществ, находящихся в муниципальной собственности, и долей в уставных капиталах обществ с ограниченной ответственностью, находящихся в муниципальной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собственности)  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                в Программу приватизации не включается и подлежит приватизации     на основании правового акта Администрации города Новый Уренгой».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6. Пункты 3.4 - 3.7 изложить в следующей редакции: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«3.4.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ar-SA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Департамент имущественных и жилищных отношений                  в установленном порядке вносит проект Программы приватизации          на рассмотрение Думы города Новый Уренгой.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Программа приватизации утверждается не позднее 10 рабочих дней до начала планового периода.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Программа приватизации размещается в течение 15 дней со дня утверждения на официальном сайте Российской Федерации </w:t>
      </w:r>
      <w:hyperlink r:id="rId12" w:tooltip="http://torgi.gov.ru/" w:history="1">
        <w:r>
          <w:rPr>
            <w:rFonts w:ascii="Liberation Sans" w:hAnsi="Liberation Sans" w:eastAsia="Liberation Sans" w:cs="Liberation Sans"/>
            <w:color w:val="000000"/>
            <w:sz w:val="28"/>
            <w:szCs w:val="28"/>
            <w:lang w:bidi="ar-SA"/>
          </w:rPr>
          <w:t xml:space="preserve">torgi.gov.ru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(далее - официальный сайт Российской Федерации) и официальном сайте </w:t>
      </w:r>
      <w:r>
        <w:rPr>
          <w:rFonts w:ascii="Liberation Sans" w:hAnsi="Liberation Sans" w:eastAsia="Liberation Sans" w:cs="Liberation Sans"/>
          <w:sz w:val="28"/>
          <w:szCs w:val="28"/>
          <w:lang w:bidi="ar-SA"/>
        </w:rPr>
        <w:t xml:space="preserve">Администрации города Новый Уренгой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в сети Интернет </w:t>
      </w:r>
      <w:hyperlink r:id="rId13" w:tooltip="http://nur.yanao.ru/" w:history="1">
        <w:r>
          <w:rPr>
            <w:rFonts w:ascii="Liberation Sans" w:hAnsi="Liberation Sans" w:eastAsia="Liberation Sans" w:cs="Liberation Sans"/>
            <w:color w:val="000000"/>
            <w:sz w:val="28"/>
            <w:szCs w:val="28"/>
            <w:lang w:bidi="ar-SA"/>
          </w:rPr>
          <w:t xml:space="preserve">nur.yanao.ru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3.5. Изменения и дополнения в Программу приватизации могут быть внесены по решению Думы города Новый Уренгой.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3.6. Отчет о выполнении Программы приватизации за прошедший год, а также отчет о приватизации движимого муниципального имущества представляется Департаментом имущественных и жилищных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отношений  Думе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города Новый Уренгой не позднее 1 марта текущего года.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Отчет о результатах приватизации муниципального имущества       за прошедший год содержит перечень приватизированных                           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в п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рошедшем году муниципальных унитарных предприятий, акций акционерных обществ, долей в уставных капиталах обществ                         с ограниченной ответственностью и иного муниципального имущества с указанием способа, срока и цены сделки приватизации.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Отчет о результатах приватизации муниципального имущества       за прошедший год размещается Департаментом имущественных              и жилищных отношений на официальном сайте Российской Федерации и официальном сайте </w:t>
      </w:r>
      <w:r>
        <w:rPr>
          <w:rFonts w:ascii="Liberation Sans" w:hAnsi="Liberation Sans" w:eastAsia="Liberation Sans" w:cs="Liberation Sans"/>
          <w:sz w:val="28"/>
          <w:szCs w:val="28"/>
          <w:lang w:bidi="ar-SA"/>
        </w:rPr>
        <w:t xml:space="preserve">Администрации города Новый Уренгой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в сети Интернет </w:t>
      </w:r>
      <w:hyperlink r:id="rId14" w:tooltip="http://nur.yanao.ru/" w:history="1">
        <w:r>
          <w:rPr>
            <w:rFonts w:ascii="Liberation Sans" w:hAnsi="Liberation Sans" w:eastAsia="Liberation Sans" w:cs="Liberation Sans"/>
            <w:color w:val="000000"/>
            <w:sz w:val="28"/>
            <w:szCs w:val="28"/>
            <w:lang w:bidi="ar-SA"/>
          </w:rPr>
          <w:t xml:space="preserve">nur.yanao.ru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одновременно с представлением в  Думу города Новый Уренгой.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3.7. Проект решения о приватизации недвижимого имущества, арендуемого субъектом малого или среднего предпринимательства, соответствующим установленным статьей 3 Федерального закона             № 159-ФЗ требованиям, вносится в  Думу г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орода Новый Уренгой              не ранее чем через тридцать дней после направления Департаментом имущественных и жилищных отношений уведомления Совету по улучшению инвестиционного климата, развитию предпринимательства и конкуренции в городе Новый Уренгой.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color w:val="000000"/>
          <w:sz w:val="28"/>
          <w:szCs w:val="28"/>
          <w:highlight w:val="cyan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Правовой ак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т Администрации города Новый Уренгой, на основании которого движимое имущество, арендуемое субъектом малого или среднего предпринимательства, соответствующим установленным статьей 3 Федерального закона № 159-ФЗ требованиям, подлежит приватизации, утверждае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тся не ранее чем через тридцать дней после направления Департаментом имущественных и жилищных отношений уведомления Совету по улучшению инвестиционного климата, развитию предпринимательства и конкуренции в  городе Новый Уренгой Ямало-Ненецкого автономного </w:t>
      </w:r>
      <w:bookmarkStart w:id="2" w:name="_Hlk180589107"/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округа».</w:t>
      </w:r>
      <w:bookmarkEnd w:id="2"/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cyan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cyan"/>
          <w:lang w:bidi="ar-SA"/>
        </w:rPr>
      </w:r>
    </w:p>
    <w:p>
      <w:pPr>
        <w:ind w:firstLine="709"/>
        <w:jc w:val="both"/>
        <w:spacing w:after="0" w:line="288" w:lineRule="atLeast"/>
        <w:rPr>
          <w:rFonts w:ascii="Liberation Sans" w:hAnsi="Liberation Sans" w:eastAsia="Liberation Sans" w:cs="Liberation Sans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sz w:val="28"/>
          <w:szCs w:val="28"/>
          <w:lang w:bidi="ar-SA"/>
        </w:rPr>
        <w:t xml:space="preserve">7.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В абзаце 7 пункта 5.3 слова «без объявления цены» заменить словами «по минимально допустимой цене».</w:t>
      </w:r>
      <w:r>
        <w:rPr>
          <w:rFonts w:ascii="Liberation Sans" w:hAnsi="Liberation Sans" w:eastAsia="Liberation Sans" w:cs="Liberation Sans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sz w:val="28"/>
          <w:szCs w:val="28"/>
          <w:lang w:bidi="ar-SA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8. Пункт 5.5 изложить в следующей редакции: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«5.5.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  <w:lang w:bidi="ar-SA"/>
        </w:rPr>
        <w:t xml:space="preserve">В случае если продажа муниципального имущества посредством публичного предложения не состоялась, Департамент имущественных и жилищных отношений принимает решение о продаже муниципального имущества по минимально допустимой цене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».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9. В пункте 5.6 слова «без объявления цены» заменить словами «по минимально допустимой цене».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10. Раздел 6 изложить в следующей редакции: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lang w:bidi="ar-SA"/>
        </w:rPr>
        <w:t xml:space="preserve">«6. Подведение итогов продажи муниципального имущества </w:t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  <w:lang w:bidi="ar-SA"/>
        </w:rPr>
        <w:br/>
        <w:t xml:space="preserve">и порядок заключения с покупателем договора купли-продажи муниципального имущества по минимально допустимой цене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bidi="ar-SA"/>
        </w:rPr>
      </w:r>
    </w:p>
    <w:p>
      <w:pPr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6.1. Признание претендентов участниками продажи по минимально допустимой цене и подведение ее итогов осуществляются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в течение 5 рабочих дней со дня окончания срока приема заявок и предложений о цене имущества.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6.2. В день подведения итог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указанным в пункте 108 раздела VI Положения об организации проведения продажи г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осударственного           и муниципального имущества в электронной форме, утвержденного постановлением Правительства Российской Федерации от 27.08.2012 № 860 (далее - постановление Правительства Российской Федерации № 860), а также к журналу приема заявок.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6.3. Продавец начинает рассмотрение заявок и прилагаемых              к ним документо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проводится, и продажа по минимально допустимой цене признается состоявшейся.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В случае признания заявки претендента, подавшего наибольшее предложение о цене имущества из всех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поступивших,  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                                 не соответствующей требованиям законодательства Российской Федерации продавец переходит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Указанное решение оформляется протоколом об итогах продажи по минимально допустимой цене в порядке, установленном постановлением Правительства РФ № 860.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6.4. Покупателем имущества признается допущенное к участию     в продаже по минимально допустимой цене лицо, которое в ходе приема заявок предложило наибольшую цену такого имущества.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ff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6.5. Протокол об итогах продажи имущества по минимально допустимой цене подписывается продавцом в день подведения итогов продажи имущества по минимально допустимой цене и должен содержать: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ff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- сведения об имуществе;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- перечень поступивших заявок;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- наибольшее предложение о цене имущества от каждого претендента;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- сведения об отказе в допуске к участию в продаже по минимально допустимой цене с указанием причин отказа в части рассмотренных заявок в случае, если покупателем не признано лицо, подавшее наибольшее предложение о цене имущества из всех поступивших;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- сведения о покупателе имущества или лице, признанном единственным участником продажи по минимально допустимой цене;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- сведения о цене приобретения имущества, предложенной покупателем или лицом, признанным единственным участником продажи по минимально допустимой цене;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- иные необходимые сведения.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6.6. 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ff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6.7. Продажа по минимально допустимой цене признается несостоявшейся в следующих случаях: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ff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- не было подано ни одной заявки на участие либо ни один                из претендентов не признан участником;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- лицо, признанное единственным участником продажи по минимально допустимой цене, отказалось от заключения договора купли-продажи.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Решение о признании продажи по минимально допустимой цене несостоявшейся оформляется протоколом.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6.8. В течение одного часа со времени подписания протокола         об итогах продажи имущества по минимально допустимой цене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покупателю или лицу, признанному единственным участником продажи по минимально допустимой цене, направляется уведомление                      о признании его покупателем или единственным участником продажи по минимально допустимой цене с приложением этого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протокола,  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        а также в открытой части электронной площадки размещается следующая информация: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- наименование имущества и иные позволяющие его индивидуализировать сведения (спецификация лота);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-</w:t>
      </w:r>
      <w:r>
        <w:t xml:space="preserve"> 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цена сделки;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- фамилия, имя, отчество физического лица или наименование юридического лица - покупателя или лица, признанного единственным участником продажи по минимально допустимой цене.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6.9. В течение 5 рабочих дней со дня подведения итогов продажи по минимально допустимой цене с покупателем или лицом, признанным единственным участником продажи по минимально допустимой цене, заключается договор купли-продажи имущества.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В случае предоставления рассрочки оплата имущества осуществляется в соответствии с решением о предоставлении рассрочки.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6.10. При уклонении или отказе покупателя или лица, признанного единственным участником продажи по минимально допустимой цене, от заключения в установленный срок договора купли-продажи имущества результаты продажи по минимально допустимой цене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аннулируются продавцом, покупатель или лицо, признанное единственным участником продажи по минимально допустимой цене, утрачивает право на заключение указанного договора и задаток ему не возвращается.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При этом покупатель либо лицо, признанное единственным участником продажи по минимально допустимой цене, обязаны                  в течение 10 календарных дней со дня истечения срока, установленного пунктом 6.9 настоящего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shd w:val="clear" w:color="ffffff" w:fill="ffffff"/>
          <w:lang w:bidi="ar-SA"/>
        </w:rPr>
        <w:t xml:space="preserve">Положения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, уплатить продавцу штраф в размере минимальной цены имущества,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shd w:val="clear" w:color="ffffff" w:fill="ffffff"/>
          <w:lang w:bidi="ar-SA"/>
        </w:rPr>
        <w:t xml:space="preserve">установленной в соответствии с Федеральным законом № 178-</w:t>
      </w:r>
      <w:bookmarkStart w:id="3" w:name="_Hlk180595420"/>
      <w:r>
        <w:rPr>
          <w:rFonts w:ascii="Liberation Sans" w:hAnsi="Liberation Sans" w:eastAsia="Liberation Sans" w:cs="Liberation Sans"/>
          <w:color w:val="000000"/>
          <w:sz w:val="28"/>
          <w:szCs w:val="28"/>
          <w:shd w:val="clear" w:color="ffffff" w:fill="ffffff"/>
          <w:lang w:bidi="ar-SA"/>
        </w:rPr>
        <w:t xml:space="preserve">ФЗ, з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а </w:t>
      </w:r>
      <w:bookmarkEnd w:id="3"/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вычетом суммы задатка. В этом случае продажа по минимально допустимой цене признается несостоявшейся.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bidi="ar-SA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Ответственность покупателя либо лица, признанного единственным участником продажи по минимально допустимой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цене,  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в случае его отказа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или уклонения от оплаты имущества                                 в установленные сроки предусматривается в соответствии                           с законодательством Российской Федерации в договоре купли-продажи имущества, и задаток ему не возвращается».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11. Абзац 1 пункта 8.1 изложить в следующей редакции: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«8.1.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  <w:lang w:bidi="ar-SA"/>
        </w:rPr>
        <w:t xml:space="preserve">Прогнозный план, отчет о его выполнении, а также отчет              о приватизации движимого муниципального имущества за прошедший год, решения об условиях приватизации муниципального имущества подлежат размещению в сетевом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издании «Импульс Севера», на </w:t>
      </w:r>
      <w:hyperlink r:id="rId15" w:tooltip="http://www.newurengoy.ru/" w:history="1">
        <w:r>
          <w:rPr>
            <w:rFonts w:ascii="Liberation Sans" w:hAnsi="Liberation Sans" w:eastAsia="Liberation Sans" w:cs="Liberation Sans"/>
            <w:color w:val="000000"/>
            <w:sz w:val="28"/>
            <w:szCs w:val="28"/>
            <w:lang w:bidi="ar-SA"/>
          </w:rPr>
          <w:t xml:space="preserve"> официальном сайте</w:t>
        </w:r>
      </w:hyperlink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lang w:bidi="ar-SA"/>
        </w:rPr>
        <w:t xml:space="preserve">Администрации города Новый Уренгой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в сети Интернет, а также на официальном сайте Российской Федерации               в сети Интернет для размещения информации о проведении торгов, определенном Правительством Российской Федерации, в течение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br/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15 дней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  <w:t xml:space="preserve"> со дня их утверждения».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lang w:bidi="ar-SA"/>
        </w:rPr>
      </w:r>
    </w:p>
    <w:p>
      <w:pPr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sectPr>
      <w:head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rFonts w:ascii="Liberation Sans" w:hAnsi="Liberation Sans" w:cs="Liberation Sans"/>
        <w:sz w:val="28"/>
        <w:szCs w:val="28"/>
        <w:highlight w:val="cyan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Liberation Sans" w:hAnsi="Liberation Sans" w:eastAsia="Liberation Sans" w:cs="Liberation Sans"/>
        <w:sz w:val="28"/>
        <w:szCs w:val="28"/>
        <w:highlight w:val="cyan"/>
      </w:rPr>
      <w:t xml:space="preserve">1</w:t>
    </w:r>
    <w:r>
      <w:rPr>
        <w:rFonts w:ascii="Liberation Sans" w:hAnsi="Liberation Sans" w:eastAsia="Liberation Sans" w:cs="Liberation Sans"/>
        <w:sz w:val="28"/>
        <w:szCs w:val="28"/>
        <w:highlight w:val="cyan"/>
      </w:rPr>
      <w:fldChar w:fldCharType="end"/>
    </w:r>
    <w:r>
      <w:rPr>
        <w:rFonts w:ascii="Liberation Sans" w:hAnsi="Liberation Sans" w:cs="Liberation Sans"/>
        <w:sz w:val="28"/>
        <w:szCs w:val="28"/>
        <w:highlight w:val="cyan"/>
      </w:rPr>
    </w:r>
    <w:r>
      <w:rPr>
        <w:rFonts w:ascii="Liberation Sans" w:hAnsi="Liberation Sans" w:cs="Liberation Sans"/>
        <w:sz w:val="28"/>
        <w:szCs w:val="28"/>
        <w:highlight w:val="cy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right"/>
      <w:rPr>
        <w:rFonts w:ascii="Liberation Sans" w:hAnsi="Liberation Sans" w:eastAsia="Liberation Sans" w:cs="Liberation Sans"/>
      </w:rPr>
    </w:pPr>
    <w:r>
      <w:rPr>
        <w:rFonts w:ascii="Liberation Sans" w:hAnsi="Liberation Sans" w:eastAsia="Liberation Sans" w:cs="Liberation Sans"/>
        <w:sz w:val="28"/>
        <w:szCs w:val="28"/>
        <w:lang w:bidi="ar-SA"/>
      </w:rPr>
    </w:r>
    <w:r>
      <w:rPr>
        <w:rFonts w:ascii="Liberation Sans" w:hAnsi="Liberation Sans" w:eastAsia="Liberation Sans" w:cs="Liberation Sans"/>
      </w:rPr>
    </w:r>
    <w:r>
      <w:rPr>
        <w:rFonts w:ascii="Liberation Sans" w:hAnsi="Liberation Sans" w:eastAsia="Liberation Sans" w:cs="Liberation Sans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right"/>
      <w:rPr>
        <w:rFonts w:ascii="Liberation Sans" w:hAnsi="Liberation Sans" w:eastAsia="Liberation Sans" w:cs="Liberation Sans"/>
      </w:rPr>
    </w:pPr>
    <w:r>
      <w:rPr>
        <w:rFonts w:ascii="Liberation Sans" w:hAnsi="Liberation Sans" w:eastAsia="Liberation Sans" w:cs="Liberation Sans"/>
        <w:sz w:val="28"/>
        <w:szCs w:val="28"/>
        <w:lang w:bidi="ar-SA"/>
      </w:rPr>
      <w:t xml:space="preserve">                                                                                                                                  </w:t>
    </w:r>
    <w:r>
      <w:rPr>
        <w:rFonts w:ascii="Liberation Sans" w:hAnsi="Liberation Sans" w:eastAsia="Liberation Sans" w:cs="Liberation Sans"/>
      </w:rPr>
    </w:r>
    <w:r>
      <w:rPr>
        <w:rFonts w:ascii="Liberation Sans" w:hAnsi="Liberation Sans" w:eastAsia="Liberation Sans" w:cs="Liberation Sans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zh-CN" w:bidi="ru-RU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3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6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7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699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0">
    <w:name w:val="Title Char"/>
    <w:basedOn w:val="718"/>
    <w:link w:val="732"/>
    <w:uiPriority w:val="10"/>
    <w:rPr>
      <w:sz w:val="48"/>
      <w:szCs w:val="48"/>
    </w:rPr>
  </w:style>
  <w:style w:type="character" w:styleId="701">
    <w:name w:val="Subtitle Char"/>
    <w:basedOn w:val="718"/>
    <w:link w:val="734"/>
    <w:uiPriority w:val="11"/>
    <w:rPr>
      <w:sz w:val="24"/>
      <w:szCs w:val="24"/>
    </w:rPr>
  </w:style>
  <w:style w:type="character" w:styleId="702">
    <w:name w:val="Quote Char"/>
    <w:link w:val="736"/>
    <w:uiPriority w:val="29"/>
    <w:rPr>
      <w:i/>
    </w:rPr>
  </w:style>
  <w:style w:type="character" w:styleId="703">
    <w:name w:val="Intense Quote Char"/>
    <w:link w:val="738"/>
    <w:uiPriority w:val="30"/>
    <w:rPr>
      <w:i/>
    </w:rPr>
  </w:style>
  <w:style w:type="character" w:styleId="704">
    <w:name w:val="Header Char"/>
    <w:basedOn w:val="718"/>
    <w:link w:val="888"/>
    <w:uiPriority w:val="99"/>
  </w:style>
  <w:style w:type="character" w:styleId="705">
    <w:name w:val="Caption Char"/>
    <w:basedOn w:val="742"/>
    <w:link w:val="890"/>
    <w:uiPriority w:val="99"/>
  </w:style>
  <w:style w:type="character" w:styleId="706">
    <w:name w:val="Footnote Text Char"/>
    <w:link w:val="871"/>
    <w:uiPriority w:val="99"/>
    <w:rPr>
      <w:sz w:val="18"/>
    </w:rPr>
  </w:style>
  <w:style w:type="character" w:styleId="707">
    <w:name w:val="Endnote Text Char"/>
    <w:link w:val="874"/>
    <w:uiPriority w:val="99"/>
    <w:rPr>
      <w:sz w:val="20"/>
    </w:rPr>
  </w:style>
  <w:style w:type="paragraph" w:styleId="708" w:default="1">
    <w:name w:val="Normal"/>
    <w:qFormat/>
    <w:rPr>
      <w:rFonts w:ascii="Calibri" w:hAnsi="Calibri" w:eastAsia="Calibri" w:cs="Calibri"/>
    </w:rPr>
  </w:style>
  <w:style w:type="paragraph" w:styleId="709">
    <w:name w:val="Heading 1"/>
    <w:basedOn w:val="708"/>
    <w:next w:val="70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708"/>
    <w:next w:val="708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Заголовок 1 Знак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18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8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after="0" w:line="240" w:lineRule="auto"/>
    </w:pPr>
  </w:style>
  <w:style w:type="paragraph" w:styleId="732">
    <w:name w:val="Title"/>
    <w:basedOn w:val="708"/>
    <w:next w:val="708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Заголовок Знак"/>
    <w:basedOn w:val="718"/>
    <w:link w:val="732"/>
    <w:uiPriority w:val="10"/>
    <w:rPr>
      <w:sz w:val="48"/>
      <w:szCs w:val="48"/>
    </w:rPr>
  </w:style>
  <w:style w:type="paragraph" w:styleId="734">
    <w:name w:val="Subtitle"/>
    <w:basedOn w:val="708"/>
    <w:next w:val="708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basedOn w:val="718"/>
    <w:link w:val="734"/>
    <w:uiPriority w:val="11"/>
    <w:rPr>
      <w:sz w:val="24"/>
      <w:szCs w:val="24"/>
    </w:rPr>
  </w:style>
  <w:style w:type="paragraph" w:styleId="736">
    <w:name w:val="Quote"/>
    <w:basedOn w:val="708"/>
    <w:next w:val="708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8"/>
    <w:next w:val="708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character" w:styleId="740" w:customStyle="1">
    <w:name w:val="Верхний колонтитул Знак1"/>
    <w:basedOn w:val="718"/>
    <w:link w:val="888"/>
    <w:uiPriority w:val="99"/>
  </w:style>
  <w:style w:type="character" w:styleId="741" w:customStyle="1">
    <w:name w:val="Footer Char"/>
    <w:basedOn w:val="718"/>
    <w:uiPriority w:val="99"/>
  </w:style>
  <w:style w:type="paragraph" w:styleId="742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43" w:customStyle="1">
    <w:name w:val="Нижний колонтитул Знак1"/>
    <w:link w:val="890"/>
    <w:uiPriority w:val="99"/>
  </w:style>
  <w:style w:type="table" w:styleId="744">
    <w:name w:val="Table Grid"/>
    <w:basedOn w:val="7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5" w:customStyle="1">
    <w:name w:val="Table Grid Light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6">
    <w:name w:val="Plain Table 1"/>
    <w:basedOn w:val="71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71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74" w:customStyle="1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5" w:customStyle="1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6" w:customStyle="1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7" w:customStyle="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78" w:customStyle="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9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6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88" w:customStyle="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9" w:customStyle="1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0" w:customStyle="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1" w:customStyle="1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2" w:customStyle="1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3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37" w:customStyle="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8" w:customStyle="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9" w:customStyle="1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0" w:customStyle="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41" w:customStyle="1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2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1" w:customStyle="1">
    <w:name w:val="Lined - Accent 2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Lined - Accent 3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Lined - Accent 4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Lined - Accent 5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5" w:customStyle="1">
    <w:name w:val="Lined - Accent 6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 &amp; Lined - Accent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8" w:customStyle="1">
    <w:name w:val="Bordered &amp; Lined - Accent 2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Bordered &amp; Lined - Accent 3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Bordered &amp; Lined - Accent 4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Bordered &amp; Lined - Accent 5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2" w:customStyle="1">
    <w:name w:val="Bordered &amp; Lined - Accent 6"/>
    <w:basedOn w:val="719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5" w:customStyle="1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6" w:customStyle="1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7" w:customStyle="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8" w:customStyle="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69" w:customStyle="1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563c1" w:themeColor="hyperlink"/>
      <w:u w:val="single"/>
    </w:rPr>
  </w:style>
  <w:style w:type="paragraph" w:styleId="871">
    <w:name w:val="footnote text"/>
    <w:basedOn w:val="70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718"/>
    <w:uiPriority w:val="99"/>
    <w:unhideWhenUsed/>
    <w:rPr>
      <w:vertAlign w:val="superscript"/>
    </w:rPr>
  </w:style>
  <w:style w:type="paragraph" w:styleId="874">
    <w:name w:val="endnote text"/>
    <w:basedOn w:val="70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718"/>
    <w:uiPriority w:val="99"/>
    <w:semiHidden/>
    <w:unhideWhenUsed/>
    <w:rPr>
      <w:vertAlign w:val="superscript"/>
    </w:rPr>
  </w:style>
  <w:style w:type="paragraph" w:styleId="877">
    <w:name w:val="toc 1"/>
    <w:basedOn w:val="708"/>
    <w:next w:val="708"/>
    <w:uiPriority w:val="39"/>
    <w:unhideWhenUsed/>
    <w:pPr>
      <w:spacing w:after="57"/>
    </w:pPr>
  </w:style>
  <w:style w:type="paragraph" w:styleId="878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79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0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1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2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3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4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5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708"/>
    <w:next w:val="708"/>
    <w:uiPriority w:val="99"/>
    <w:unhideWhenUsed/>
    <w:pPr>
      <w:spacing w:after="0"/>
    </w:pPr>
  </w:style>
  <w:style w:type="paragraph" w:styleId="888">
    <w:name w:val="Header"/>
    <w:basedOn w:val="708"/>
    <w:link w:val="740"/>
    <w:unhideWhenUsed/>
    <w:pPr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718"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890">
    <w:name w:val="Footer"/>
    <w:basedOn w:val="708"/>
    <w:link w:val="743"/>
    <w:unhideWhenUsed/>
    <w:pPr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718"/>
    <w:rPr>
      <w:rFonts w:ascii="Times New Roman" w:hAnsi="Times New Roman" w:eastAsia="Times New Roman" w:cs="Times New Roman"/>
      <w:sz w:val="24"/>
      <w:szCs w:val="24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emf"/><Relationship Id="rId12" Type="http://schemas.openxmlformats.org/officeDocument/2006/relationships/hyperlink" Target="http://torgi.gov.ru/" TargetMode="External"/><Relationship Id="rId13" Type="http://schemas.openxmlformats.org/officeDocument/2006/relationships/hyperlink" Target="http://nur.yanao.ru/" TargetMode="External"/><Relationship Id="rId14" Type="http://schemas.openxmlformats.org/officeDocument/2006/relationships/hyperlink" Target="http://nur.yanao.ru/" TargetMode="External"/><Relationship Id="rId15" Type="http://schemas.openxmlformats.org/officeDocument/2006/relationships/hyperlink" Target="http://www.newurengoy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Донскова Валерия Олеговна</dc:creator>
  <cp:revision>4</cp:revision>
  <dcterms:created xsi:type="dcterms:W3CDTF">2024-10-23T12:09:00Z</dcterms:created>
  <dcterms:modified xsi:type="dcterms:W3CDTF">2024-10-24T05:51:47Z</dcterms:modified>
</cp:coreProperties>
</file>